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C314B0" w14:textId="77777777" w:rsidR="00E72680" w:rsidRPr="00A6442E" w:rsidRDefault="00F04F28">
      <w:pPr>
        <w:rPr>
          <w:rFonts w:ascii="Charter Roman" w:hAnsi="Charter Roman"/>
          <w:sz w:val="20"/>
          <w:szCs w:val="20"/>
        </w:rPr>
      </w:pPr>
      <w:r w:rsidRPr="00A6442E">
        <w:rPr>
          <w:rFonts w:ascii="Charter Roman" w:hAnsi="Charter Roman"/>
          <w:sz w:val="20"/>
          <w:szCs w:val="20"/>
        </w:rPr>
        <w:t xml:space="preserve">Ocean Oxygen Literature Review: </w:t>
      </w:r>
    </w:p>
    <w:p w14:paraId="09FD92E9" w14:textId="77777777" w:rsidR="00F04F28" w:rsidRPr="00A6442E" w:rsidRDefault="00F04F28">
      <w:pPr>
        <w:rPr>
          <w:rFonts w:ascii="Charter Roman" w:hAnsi="Charter Roman"/>
          <w:sz w:val="20"/>
          <w:szCs w:val="20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626"/>
        <w:gridCol w:w="3626"/>
        <w:gridCol w:w="3626"/>
        <w:gridCol w:w="3626"/>
      </w:tblGrid>
      <w:tr w:rsidR="00F04F28" w:rsidRPr="00A6442E" w14:paraId="0A4F3DDB" w14:textId="77777777" w:rsidTr="00491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6" w:type="dxa"/>
          </w:tcPr>
          <w:p w14:paraId="5FF9A87E" w14:textId="77777777" w:rsidR="00F04F28" w:rsidRPr="00A6442E" w:rsidRDefault="00F04F28">
            <w:pPr>
              <w:rPr>
                <w:rFonts w:ascii="Charter Roman" w:hAnsi="Charter Roman"/>
                <w:b w:val="0"/>
                <w:sz w:val="20"/>
                <w:szCs w:val="20"/>
              </w:rPr>
            </w:pPr>
            <w:r w:rsidRPr="00A6442E">
              <w:rPr>
                <w:rFonts w:ascii="Charter Roman" w:hAnsi="Charter Roman"/>
                <w:b w:val="0"/>
                <w:sz w:val="20"/>
                <w:szCs w:val="20"/>
              </w:rPr>
              <w:t xml:space="preserve">Paper: </w:t>
            </w:r>
          </w:p>
        </w:tc>
        <w:tc>
          <w:tcPr>
            <w:tcW w:w="3626" w:type="dxa"/>
          </w:tcPr>
          <w:p w14:paraId="07C1DE4A" w14:textId="77777777" w:rsidR="00F04F28" w:rsidRPr="00A6442E" w:rsidRDefault="00F04F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rter Roman" w:hAnsi="Charter Roman"/>
                <w:b w:val="0"/>
                <w:sz w:val="20"/>
                <w:szCs w:val="20"/>
              </w:rPr>
            </w:pPr>
            <w:r w:rsidRPr="00A6442E">
              <w:rPr>
                <w:rFonts w:ascii="Charter Roman" w:hAnsi="Charter Roman"/>
                <w:b w:val="0"/>
                <w:sz w:val="20"/>
                <w:szCs w:val="20"/>
              </w:rPr>
              <w:t>Type:</w:t>
            </w:r>
          </w:p>
        </w:tc>
        <w:tc>
          <w:tcPr>
            <w:tcW w:w="3626" w:type="dxa"/>
          </w:tcPr>
          <w:p w14:paraId="337981AB" w14:textId="77777777" w:rsidR="00F04F28" w:rsidRPr="00A6442E" w:rsidRDefault="00F04F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rter Roman" w:hAnsi="Charter Roman"/>
                <w:b w:val="0"/>
                <w:sz w:val="20"/>
                <w:szCs w:val="20"/>
              </w:rPr>
            </w:pPr>
            <w:r w:rsidRPr="00A6442E">
              <w:rPr>
                <w:rFonts w:ascii="Charter Roman" w:hAnsi="Charter Roman"/>
                <w:b w:val="0"/>
                <w:sz w:val="20"/>
                <w:szCs w:val="20"/>
              </w:rPr>
              <w:t>Main Points:</w:t>
            </w:r>
          </w:p>
        </w:tc>
        <w:tc>
          <w:tcPr>
            <w:tcW w:w="3626" w:type="dxa"/>
          </w:tcPr>
          <w:p w14:paraId="57704D38" w14:textId="77777777" w:rsidR="00F04F28" w:rsidRPr="00A6442E" w:rsidRDefault="00F04F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rter Roman" w:hAnsi="Charter Roman"/>
                <w:b w:val="0"/>
                <w:sz w:val="20"/>
                <w:szCs w:val="20"/>
              </w:rPr>
            </w:pPr>
            <w:r w:rsidRPr="00A6442E">
              <w:rPr>
                <w:rFonts w:ascii="Charter Roman" w:hAnsi="Charter Roman"/>
                <w:b w:val="0"/>
                <w:sz w:val="20"/>
                <w:szCs w:val="20"/>
              </w:rPr>
              <w:t>Relevant Points</w:t>
            </w:r>
          </w:p>
        </w:tc>
      </w:tr>
      <w:tr w:rsidR="00F04F28" w:rsidRPr="00A6442E" w14:paraId="4F952FA8" w14:textId="77777777" w:rsidTr="00491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6" w:type="dxa"/>
          </w:tcPr>
          <w:p w14:paraId="1D04AC3D" w14:textId="77777777" w:rsidR="00F04F28" w:rsidRPr="00A6442E" w:rsidRDefault="00F04F28">
            <w:pPr>
              <w:rPr>
                <w:rFonts w:ascii="Charter Roman" w:hAnsi="Charter Roman"/>
                <w:sz w:val="20"/>
                <w:szCs w:val="20"/>
              </w:rPr>
            </w:pPr>
            <w:r w:rsidRPr="00A6442E">
              <w:rPr>
                <w:rFonts w:ascii="Charter Roman" w:hAnsi="Charter Roman"/>
                <w:sz w:val="20"/>
                <w:szCs w:val="20"/>
              </w:rPr>
              <w:t>Ito, T. et al, 2017. “Upper ocean O</w:t>
            </w:r>
            <w:r w:rsidRPr="00A6442E">
              <w:rPr>
                <w:rFonts w:ascii="Charter Roman" w:hAnsi="Charter Roman"/>
                <w:sz w:val="20"/>
                <w:szCs w:val="20"/>
                <w:vertAlign w:val="subscript"/>
              </w:rPr>
              <w:t>2</w:t>
            </w:r>
            <w:r w:rsidRPr="00A6442E">
              <w:rPr>
                <w:rFonts w:ascii="Charter Roman" w:hAnsi="Charter Roman"/>
                <w:sz w:val="20"/>
                <w:szCs w:val="20"/>
              </w:rPr>
              <w:t xml:space="preserve"> trends: 1958-2015”. </w:t>
            </w:r>
            <w:r w:rsidRPr="00A6442E">
              <w:rPr>
                <w:rFonts w:ascii="Charter Roman" w:hAnsi="Charter Roman"/>
                <w:i/>
                <w:sz w:val="20"/>
                <w:szCs w:val="20"/>
              </w:rPr>
              <w:t>GRL</w:t>
            </w:r>
            <w:r w:rsidRPr="00A6442E">
              <w:rPr>
                <w:rFonts w:ascii="Charter Roman" w:hAnsi="Charter Roman"/>
                <w:sz w:val="20"/>
                <w:szCs w:val="20"/>
              </w:rPr>
              <w:t xml:space="preserve">. </w:t>
            </w:r>
          </w:p>
        </w:tc>
        <w:tc>
          <w:tcPr>
            <w:tcW w:w="3626" w:type="dxa"/>
          </w:tcPr>
          <w:p w14:paraId="5750640B" w14:textId="77777777" w:rsidR="00F04F28" w:rsidRPr="00A6442E" w:rsidRDefault="00F04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  <w:r w:rsidRPr="00A6442E">
              <w:rPr>
                <w:rFonts w:ascii="Charter Roman" w:hAnsi="Charter Roman"/>
                <w:sz w:val="20"/>
                <w:szCs w:val="20"/>
              </w:rPr>
              <w:t xml:space="preserve">Observational Study: </w:t>
            </w:r>
          </w:p>
          <w:p w14:paraId="421AE991" w14:textId="77777777" w:rsidR="00F04F28" w:rsidRPr="00A6442E" w:rsidRDefault="00F04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  <w:r w:rsidRPr="00A6442E">
              <w:rPr>
                <w:rFonts w:ascii="Charter Roman" w:hAnsi="Charter Roman"/>
                <w:sz w:val="20"/>
                <w:szCs w:val="20"/>
              </w:rPr>
              <w:t>World Ocean Atlas</w:t>
            </w:r>
          </w:p>
        </w:tc>
        <w:tc>
          <w:tcPr>
            <w:tcW w:w="3626" w:type="dxa"/>
          </w:tcPr>
          <w:p w14:paraId="1D7F24E9" w14:textId="77777777" w:rsidR="00F04F28" w:rsidRPr="00A6442E" w:rsidRDefault="00F04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  <w:r w:rsidRPr="00A6442E">
              <w:rPr>
                <w:rFonts w:ascii="Charter Roman" w:hAnsi="Charter Roman"/>
                <w:sz w:val="20"/>
                <w:szCs w:val="20"/>
              </w:rPr>
              <w:t>Widespread negative O</w:t>
            </w:r>
            <w:r w:rsidRPr="00A6442E">
              <w:rPr>
                <w:rFonts w:ascii="Charter Roman" w:hAnsi="Charter Roman"/>
                <w:sz w:val="20"/>
                <w:szCs w:val="20"/>
                <w:vertAlign w:val="subscript"/>
              </w:rPr>
              <w:t>2</w:t>
            </w:r>
            <w:r w:rsidRPr="00A6442E">
              <w:rPr>
                <w:rFonts w:ascii="Charter Roman" w:hAnsi="Charter Roman"/>
                <w:sz w:val="20"/>
                <w:szCs w:val="20"/>
              </w:rPr>
              <w:t xml:space="preserve"> trend is beginning to emerge from the envelope of </w:t>
            </w:r>
            <w:proofErr w:type="spellStart"/>
            <w:r w:rsidRPr="00A6442E">
              <w:rPr>
                <w:rFonts w:ascii="Charter Roman" w:hAnsi="Charter Roman"/>
                <w:sz w:val="20"/>
                <w:szCs w:val="20"/>
              </w:rPr>
              <w:t>interannual</w:t>
            </w:r>
            <w:proofErr w:type="spellEnd"/>
            <w:r w:rsidRPr="00A6442E">
              <w:rPr>
                <w:rFonts w:ascii="Charter Roman" w:hAnsi="Charter Roman"/>
                <w:sz w:val="20"/>
                <w:szCs w:val="20"/>
              </w:rPr>
              <w:t xml:space="preserve"> variability. </w:t>
            </w:r>
          </w:p>
          <w:p w14:paraId="31B7D231" w14:textId="77777777" w:rsidR="00F04F28" w:rsidRPr="00A6442E" w:rsidRDefault="00F04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</w:p>
          <w:p w14:paraId="74076994" w14:textId="77777777" w:rsidR="00F04F28" w:rsidRPr="00A6442E" w:rsidRDefault="00F04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  <w:r w:rsidRPr="00A6442E">
              <w:rPr>
                <w:rFonts w:ascii="Charter Roman" w:hAnsi="Charter Roman"/>
                <w:sz w:val="20"/>
                <w:szCs w:val="20"/>
              </w:rPr>
              <w:t>The global ocean O</w:t>
            </w:r>
            <w:r w:rsidRPr="00A6442E">
              <w:rPr>
                <w:rFonts w:ascii="Charter Roman" w:hAnsi="Charter Roman"/>
                <w:sz w:val="20"/>
                <w:szCs w:val="20"/>
                <w:vertAlign w:val="subscript"/>
              </w:rPr>
              <w:t xml:space="preserve">2 </w:t>
            </w:r>
            <w:r w:rsidRPr="00A6442E">
              <w:rPr>
                <w:rFonts w:ascii="Charter Roman" w:hAnsi="Charter Roman"/>
                <w:sz w:val="20"/>
                <w:szCs w:val="20"/>
              </w:rPr>
              <w:t xml:space="preserve">inventory is negatively correlated with the global ocean heat content. </w:t>
            </w:r>
          </w:p>
          <w:p w14:paraId="5B6A536B" w14:textId="77777777" w:rsidR="00F04F28" w:rsidRPr="00A6442E" w:rsidRDefault="00F04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</w:p>
          <w:p w14:paraId="190F0511" w14:textId="77777777" w:rsidR="00F04F28" w:rsidRPr="00A6442E" w:rsidRDefault="00F04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  <w:r w:rsidRPr="00A6442E">
              <w:rPr>
                <w:rFonts w:ascii="Charter Roman" w:hAnsi="Charter Roman"/>
                <w:sz w:val="20"/>
                <w:szCs w:val="20"/>
              </w:rPr>
              <w:t>Variability and trends in the observed upper ocean O</w:t>
            </w:r>
            <w:r w:rsidRPr="00A6442E">
              <w:rPr>
                <w:rFonts w:ascii="Charter Roman" w:hAnsi="Charter Roman"/>
                <w:sz w:val="20"/>
                <w:szCs w:val="20"/>
                <w:vertAlign w:val="subscript"/>
              </w:rPr>
              <w:t>2</w:t>
            </w:r>
            <w:r w:rsidRPr="00A6442E">
              <w:rPr>
                <w:rFonts w:ascii="Charter Roman" w:hAnsi="Charter Roman"/>
                <w:sz w:val="20"/>
                <w:szCs w:val="20"/>
              </w:rPr>
              <w:t xml:space="preserve"> concentration are dominated by the AOU. </w:t>
            </w:r>
          </w:p>
          <w:p w14:paraId="704224CE" w14:textId="77777777" w:rsidR="00B306AE" w:rsidRPr="00A6442E" w:rsidRDefault="00B30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</w:p>
        </w:tc>
        <w:tc>
          <w:tcPr>
            <w:tcW w:w="3626" w:type="dxa"/>
          </w:tcPr>
          <w:p w14:paraId="348AE58D" w14:textId="77777777" w:rsidR="00F04F28" w:rsidRPr="00A6442E" w:rsidRDefault="00F04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  <w:r w:rsidRPr="00A6442E">
              <w:rPr>
                <w:rFonts w:ascii="Charter Roman" w:hAnsi="Charter Roman"/>
                <w:sz w:val="20"/>
                <w:szCs w:val="20"/>
              </w:rPr>
              <w:t>Significant trends in global upper ocean O</w:t>
            </w:r>
            <w:r w:rsidRPr="00A6442E">
              <w:rPr>
                <w:rFonts w:ascii="Charter Roman" w:hAnsi="Charter Roman"/>
                <w:sz w:val="20"/>
                <w:szCs w:val="20"/>
                <w:vertAlign w:val="subscript"/>
              </w:rPr>
              <w:t xml:space="preserve">2 </w:t>
            </w:r>
            <w:r w:rsidRPr="00A6442E">
              <w:rPr>
                <w:rFonts w:ascii="Charter Roman" w:hAnsi="Charter Roman"/>
                <w:sz w:val="20"/>
                <w:szCs w:val="20"/>
              </w:rPr>
              <w:t>and AOU. Indicates the changes are predominately driven by changing ocean ventilation and/or biological O</w:t>
            </w:r>
            <w:r w:rsidRPr="00A6442E">
              <w:rPr>
                <w:rFonts w:ascii="Charter Roman" w:hAnsi="Charter Roman"/>
                <w:sz w:val="20"/>
                <w:szCs w:val="20"/>
                <w:vertAlign w:val="subscript"/>
              </w:rPr>
              <w:t>2</w:t>
            </w:r>
            <w:r w:rsidRPr="00A6442E">
              <w:rPr>
                <w:rFonts w:ascii="Charter Roman" w:hAnsi="Charter Roman"/>
                <w:sz w:val="20"/>
                <w:szCs w:val="20"/>
              </w:rPr>
              <w:t xml:space="preserve"> consumption. </w:t>
            </w:r>
          </w:p>
        </w:tc>
      </w:tr>
      <w:tr w:rsidR="00F04F28" w:rsidRPr="00A6442E" w14:paraId="2C39A0E5" w14:textId="77777777" w:rsidTr="00491E98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6" w:type="dxa"/>
          </w:tcPr>
          <w:p w14:paraId="29522D47" w14:textId="77777777" w:rsidR="00F04F28" w:rsidRPr="00A6442E" w:rsidRDefault="00F04F28">
            <w:pPr>
              <w:rPr>
                <w:rFonts w:ascii="Charter Roman" w:hAnsi="Charter Roman"/>
                <w:sz w:val="20"/>
                <w:szCs w:val="20"/>
              </w:rPr>
            </w:pPr>
            <w:r w:rsidRPr="00A6442E">
              <w:rPr>
                <w:rFonts w:ascii="Charter Roman" w:hAnsi="Charter Roman"/>
                <w:sz w:val="20"/>
                <w:szCs w:val="20"/>
              </w:rPr>
              <w:t>Deutsch et al., 2005. “Fingerprints of climate change in North Pacific oxygen”</w:t>
            </w:r>
            <w:r w:rsidR="00B306AE" w:rsidRPr="00A6442E">
              <w:rPr>
                <w:rFonts w:ascii="Charter Roman" w:hAnsi="Charter Roman"/>
                <w:sz w:val="20"/>
                <w:szCs w:val="20"/>
              </w:rPr>
              <w:t xml:space="preserve">. </w:t>
            </w:r>
            <w:r w:rsidR="00B306AE" w:rsidRPr="00A6442E">
              <w:rPr>
                <w:rFonts w:ascii="Charter Roman" w:hAnsi="Charter Roman"/>
                <w:i/>
                <w:sz w:val="20"/>
                <w:szCs w:val="20"/>
              </w:rPr>
              <w:t xml:space="preserve">GRL. </w:t>
            </w:r>
          </w:p>
        </w:tc>
        <w:tc>
          <w:tcPr>
            <w:tcW w:w="3626" w:type="dxa"/>
          </w:tcPr>
          <w:p w14:paraId="509FD030" w14:textId="77777777" w:rsidR="00B306AE" w:rsidRPr="00A6442E" w:rsidRDefault="00B30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  <w:proofErr w:type="spellStart"/>
            <w:r w:rsidRPr="00A6442E">
              <w:rPr>
                <w:rFonts w:ascii="Charter Roman" w:hAnsi="Charter Roman"/>
                <w:sz w:val="20"/>
                <w:szCs w:val="20"/>
              </w:rPr>
              <w:t>Hindcast</w:t>
            </w:r>
            <w:proofErr w:type="spellEnd"/>
            <w:r w:rsidRPr="00A6442E">
              <w:rPr>
                <w:rFonts w:ascii="Charter Roman" w:hAnsi="Charter Roman"/>
                <w:sz w:val="20"/>
                <w:szCs w:val="20"/>
              </w:rPr>
              <w:t xml:space="preserve"> ocean circulation/biogeochemical model</w:t>
            </w:r>
          </w:p>
          <w:p w14:paraId="1E02A1A6" w14:textId="77777777" w:rsidR="00F04F28" w:rsidRPr="00A6442E" w:rsidRDefault="00B30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  <w:r w:rsidRPr="00A6442E">
              <w:rPr>
                <w:rFonts w:ascii="Charter Roman" w:hAnsi="Charter Roman"/>
                <w:sz w:val="20"/>
                <w:szCs w:val="20"/>
              </w:rPr>
              <w:t xml:space="preserve"> </w:t>
            </w:r>
          </w:p>
        </w:tc>
        <w:tc>
          <w:tcPr>
            <w:tcW w:w="3626" w:type="dxa"/>
          </w:tcPr>
          <w:p w14:paraId="66001978" w14:textId="77777777" w:rsidR="00F04F28" w:rsidRPr="00A6442E" w:rsidRDefault="00C42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  <w:r w:rsidRPr="00A6442E">
              <w:rPr>
                <w:rFonts w:ascii="Charter Roman" w:hAnsi="Charter Roman"/>
                <w:sz w:val="20"/>
                <w:szCs w:val="20"/>
              </w:rPr>
              <w:t>Decadal North Pacific O</w:t>
            </w:r>
            <w:r w:rsidRPr="00A6442E">
              <w:rPr>
                <w:rFonts w:ascii="Charter Roman" w:hAnsi="Charter Roman"/>
                <w:sz w:val="20"/>
                <w:szCs w:val="20"/>
                <w:vertAlign w:val="subscript"/>
              </w:rPr>
              <w:t>2</w:t>
            </w:r>
            <w:r w:rsidRPr="00A6442E">
              <w:rPr>
                <w:rFonts w:ascii="Charter Roman" w:hAnsi="Charter Roman"/>
                <w:sz w:val="20"/>
                <w:szCs w:val="20"/>
              </w:rPr>
              <w:t xml:space="preserve"> variations in the lower ventilated thermocline primarily reflect changes in the basin’s large-scale circulation. </w:t>
            </w:r>
          </w:p>
          <w:p w14:paraId="2CDE0B54" w14:textId="77777777" w:rsidR="00C42B50" w:rsidRPr="00A6442E" w:rsidRDefault="00C42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</w:p>
          <w:p w14:paraId="5D655D38" w14:textId="77777777" w:rsidR="00C42B50" w:rsidRPr="00A6442E" w:rsidRDefault="00C42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  <w:r w:rsidRPr="00A6442E">
              <w:rPr>
                <w:rFonts w:ascii="Charter Roman" w:hAnsi="Charter Roman"/>
                <w:sz w:val="20"/>
                <w:szCs w:val="20"/>
              </w:rPr>
              <w:t>A southward expansion of the model subtropical gyre explains the observed subtropical O</w:t>
            </w:r>
            <w:r w:rsidRPr="00A6442E">
              <w:rPr>
                <w:rFonts w:ascii="Charter Roman" w:hAnsi="Charter Roman"/>
                <w:sz w:val="20"/>
                <w:szCs w:val="20"/>
                <w:vertAlign w:val="subscript"/>
              </w:rPr>
              <w:t>2</w:t>
            </w:r>
            <w:r w:rsidRPr="00A6442E">
              <w:rPr>
                <w:rFonts w:ascii="Charter Roman" w:hAnsi="Charter Roman"/>
                <w:sz w:val="20"/>
                <w:szCs w:val="20"/>
              </w:rPr>
              <w:t xml:space="preserve"> increase from the 80s-90s. </w:t>
            </w:r>
          </w:p>
          <w:p w14:paraId="14B62708" w14:textId="77777777" w:rsidR="00C42B50" w:rsidRPr="00A6442E" w:rsidRDefault="00C42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</w:p>
          <w:p w14:paraId="2B0410C9" w14:textId="77777777" w:rsidR="00C42B50" w:rsidRPr="00A6442E" w:rsidRDefault="00C42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  <w:r w:rsidRPr="00A6442E">
              <w:rPr>
                <w:rFonts w:ascii="Charter Roman" w:hAnsi="Charter Roman"/>
                <w:sz w:val="20"/>
                <w:szCs w:val="20"/>
              </w:rPr>
              <w:t>The simultaneous O</w:t>
            </w:r>
            <w:r w:rsidRPr="00A6442E">
              <w:rPr>
                <w:rFonts w:ascii="Charter Roman" w:hAnsi="Charter Roman"/>
                <w:sz w:val="20"/>
                <w:szCs w:val="20"/>
                <w:vertAlign w:val="subscript"/>
              </w:rPr>
              <w:t xml:space="preserve">2 </w:t>
            </w:r>
            <w:r w:rsidRPr="00A6442E">
              <w:rPr>
                <w:rFonts w:ascii="Charter Roman" w:hAnsi="Charter Roman"/>
                <w:sz w:val="20"/>
                <w:szCs w:val="20"/>
              </w:rPr>
              <w:t xml:space="preserve">decreases seen in the mid-latitude Pacific are driven largely by reduced communication between the atmosphere and ocean interior. </w:t>
            </w:r>
          </w:p>
          <w:p w14:paraId="5604AF4F" w14:textId="77777777" w:rsidR="00491E98" w:rsidRPr="00A6442E" w:rsidRDefault="00491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</w:p>
        </w:tc>
        <w:tc>
          <w:tcPr>
            <w:tcW w:w="3626" w:type="dxa"/>
          </w:tcPr>
          <w:p w14:paraId="0CC63DB3" w14:textId="77777777" w:rsidR="00F04F28" w:rsidRPr="00A6442E" w:rsidRDefault="00491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  <w:r w:rsidRPr="00A6442E">
              <w:rPr>
                <w:rFonts w:ascii="Charter Roman" w:hAnsi="Charter Roman"/>
                <w:sz w:val="20"/>
                <w:szCs w:val="20"/>
              </w:rPr>
              <w:t>Observed changes in oceanic O</w:t>
            </w:r>
            <w:r w:rsidRPr="00A6442E">
              <w:rPr>
                <w:rFonts w:ascii="Charter Roman" w:hAnsi="Charter Roman"/>
                <w:sz w:val="20"/>
                <w:szCs w:val="20"/>
                <w:vertAlign w:val="subscript"/>
              </w:rPr>
              <w:t>2</w:t>
            </w:r>
            <w:r w:rsidRPr="00A6442E">
              <w:rPr>
                <w:rFonts w:ascii="Charter Roman" w:hAnsi="Charter Roman"/>
                <w:sz w:val="20"/>
                <w:szCs w:val="20"/>
              </w:rPr>
              <w:t xml:space="preserve"> provide a unique fingerprint of the response of ocean circulation and biology to climate change. </w:t>
            </w:r>
          </w:p>
        </w:tc>
      </w:tr>
      <w:tr w:rsidR="00F04F28" w:rsidRPr="00A6442E" w14:paraId="38E7429A" w14:textId="77777777" w:rsidTr="00491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6" w:type="dxa"/>
          </w:tcPr>
          <w:p w14:paraId="39DE32C1" w14:textId="77777777" w:rsidR="00F04F28" w:rsidRPr="00A6442E" w:rsidRDefault="00491E98">
            <w:pPr>
              <w:rPr>
                <w:rFonts w:ascii="Charter Roman" w:hAnsi="Charter Roman"/>
                <w:i/>
                <w:sz w:val="20"/>
                <w:szCs w:val="20"/>
              </w:rPr>
            </w:pPr>
            <w:proofErr w:type="gramStart"/>
            <w:r w:rsidRPr="00A6442E">
              <w:rPr>
                <w:rFonts w:ascii="Charter Roman" w:hAnsi="Charter Roman"/>
                <w:sz w:val="20"/>
                <w:szCs w:val="20"/>
              </w:rPr>
              <w:t>van</w:t>
            </w:r>
            <w:proofErr w:type="gramEnd"/>
            <w:r w:rsidRPr="00A6442E">
              <w:rPr>
                <w:rFonts w:ascii="Charter Roman" w:hAnsi="Charter Roman"/>
                <w:sz w:val="20"/>
                <w:szCs w:val="20"/>
              </w:rPr>
              <w:t xml:space="preserve"> </w:t>
            </w:r>
            <w:proofErr w:type="spellStart"/>
            <w:r w:rsidRPr="00A6442E">
              <w:rPr>
                <w:rFonts w:ascii="Charter Roman" w:hAnsi="Charter Roman"/>
                <w:sz w:val="20"/>
                <w:szCs w:val="20"/>
              </w:rPr>
              <w:t>Aken</w:t>
            </w:r>
            <w:proofErr w:type="spellEnd"/>
            <w:r w:rsidRPr="00A6442E">
              <w:rPr>
                <w:rFonts w:ascii="Charter Roman" w:hAnsi="Charter Roman"/>
                <w:sz w:val="20"/>
                <w:szCs w:val="20"/>
              </w:rPr>
              <w:t xml:space="preserve"> et al., 2011. “Decadal and multi-decadal variability of Labrador Sea Water in the north-western North Atlantic Ocean derived from tracer distributions: Heat budget, ventilation and advection. ”</w:t>
            </w:r>
            <w:r w:rsidR="009D7AC1" w:rsidRPr="00A6442E">
              <w:rPr>
                <w:rFonts w:ascii="Charter Roman" w:hAnsi="Charter Roman"/>
                <w:sz w:val="20"/>
                <w:szCs w:val="20"/>
              </w:rPr>
              <w:t xml:space="preserve"> </w:t>
            </w:r>
            <w:r w:rsidR="009D7AC1" w:rsidRPr="00A6442E">
              <w:rPr>
                <w:rFonts w:ascii="Charter Roman" w:hAnsi="Charter Roman"/>
                <w:i/>
                <w:sz w:val="20"/>
                <w:szCs w:val="20"/>
              </w:rPr>
              <w:t>Deep-Sea Research I</w:t>
            </w:r>
          </w:p>
        </w:tc>
        <w:tc>
          <w:tcPr>
            <w:tcW w:w="3626" w:type="dxa"/>
          </w:tcPr>
          <w:p w14:paraId="1C4DED7B" w14:textId="77777777" w:rsidR="00F04F28" w:rsidRPr="00A6442E" w:rsidRDefault="00A40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  <w:r w:rsidRPr="00A6442E">
              <w:rPr>
                <w:rFonts w:ascii="Charter Roman" w:hAnsi="Charter Roman"/>
                <w:sz w:val="20"/>
                <w:szCs w:val="20"/>
              </w:rPr>
              <w:t xml:space="preserve">Observational Study: </w:t>
            </w:r>
          </w:p>
          <w:p w14:paraId="749C5994" w14:textId="77777777" w:rsidR="00A408B9" w:rsidRPr="00A6442E" w:rsidRDefault="00A40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  <w:r w:rsidRPr="00A6442E">
              <w:rPr>
                <w:rFonts w:ascii="Charter Roman" w:hAnsi="Charter Roman"/>
                <w:sz w:val="20"/>
                <w:szCs w:val="20"/>
              </w:rPr>
              <w:t xml:space="preserve">Hydrographic sections cutting the sub-arctic North Atlantic. </w:t>
            </w:r>
          </w:p>
          <w:p w14:paraId="2D257110" w14:textId="77777777" w:rsidR="00A6442E" w:rsidRPr="00A6442E" w:rsidRDefault="00A64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</w:p>
          <w:p w14:paraId="106F34AD" w14:textId="77777777" w:rsidR="00A6442E" w:rsidRPr="00A6442E" w:rsidRDefault="00A64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  <w:r w:rsidRPr="00A6442E">
              <w:rPr>
                <w:rFonts w:ascii="Charter Roman" w:hAnsi="Charter Roman"/>
                <w:sz w:val="20"/>
                <w:szCs w:val="20"/>
              </w:rPr>
              <w:t xml:space="preserve">Highly simplified heat-budget model. </w:t>
            </w:r>
          </w:p>
        </w:tc>
        <w:tc>
          <w:tcPr>
            <w:tcW w:w="3626" w:type="dxa"/>
          </w:tcPr>
          <w:p w14:paraId="15449DBA" w14:textId="77777777" w:rsidR="00F04F28" w:rsidRDefault="001E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  <w:r w:rsidRPr="00A6442E">
              <w:rPr>
                <w:rFonts w:ascii="Charter Roman" w:hAnsi="Charter Roman"/>
                <w:sz w:val="20"/>
                <w:szCs w:val="20"/>
              </w:rPr>
              <w:t>Long-term</w:t>
            </w:r>
            <w:r w:rsidR="00A6442E" w:rsidRPr="00A6442E">
              <w:rPr>
                <w:rFonts w:ascii="Charter Roman" w:hAnsi="Charter Roman"/>
                <w:sz w:val="20"/>
                <w:szCs w:val="20"/>
              </w:rPr>
              <w:t xml:space="preserve"> temperature variability </w:t>
            </w:r>
            <w:r w:rsidR="00A6442E">
              <w:rPr>
                <w:rFonts w:ascii="Charter Roman" w:hAnsi="Charter Roman"/>
                <w:sz w:val="20"/>
                <w:szCs w:val="20"/>
              </w:rPr>
              <w:t xml:space="preserve">in the Labrador Sea mainly reflects the long-term variation of the net heat flux to the atmosphere. </w:t>
            </w:r>
          </w:p>
          <w:p w14:paraId="0463A9FD" w14:textId="77777777" w:rsidR="00A6442E" w:rsidRDefault="00A64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</w:p>
          <w:p w14:paraId="7E7CF1F9" w14:textId="77777777" w:rsidR="00A6442E" w:rsidRDefault="00A64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 xml:space="preserve">Analysis of the data on dissolved oxygen and planetary potential vorticity show that convective ventilation events occur on decadal or shorter time scales. </w:t>
            </w:r>
          </w:p>
          <w:p w14:paraId="1A5BDDF6" w14:textId="77777777" w:rsidR="00FE6D4C" w:rsidRDefault="00FE6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</w:p>
          <w:p w14:paraId="515EEDA0" w14:textId="77777777" w:rsidR="00FE6D4C" w:rsidRPr="00A6442E" w:rsidRDefault="00FE6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</w:p>
        </w:tc>
        <w:tc>
          <w:tcPr>
            <w:tcW w:w="3626" w:type="dxa"/>
          </w:tcPr>
          <w:p w14:paraId="41CEE300" w14:textId="77777777" w:rsidR="00F04F28" w:rsidRPr="00A6442E" w:rsidRDefault="00F04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</w:p>
        </w:tc>
      </w:tr>
      <w:tr w:rsidR="00FE6D4C" w:rsidRPr="00A6442E" w14:paraId="1FCD7AE2" w14:textId="77777777" w:rsidTr="00491E98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6" w:type="dxa"/>
          </w:tcPr>
          <w:p w14:paraId="1AF2F25A" w14:textId="77777777" w:rsidR="00FE6D4C" w:rsidRPr="00FE6D4C" w:rsidRDefault="00FE6D4C">
            <w:pPr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 xml:space="preserve">Smith et al., 2016 “Time series measurements of transient tracers and tracer-derived transport in the Deep Western Boundary Current between the Labrador Sea and the subtropical Atlantic Ocean at Line W”. </w:t>
            </w:r>
            <w:r>
              <w:rPr>
                <w:rFonts w:ascii="Charter Roman" w:hAnsi="Charter Roman"/>
                <w:i/>
                <w:sz w:val="20"/>
                <w:szCs w:val="20"/>
              </w:rPr>
              <w:t>Journal of Geophysical Research: Oceans</w:t>
            </w:r>
          </w:p>
        </w:tc>
        <w:tc>
          <w:tcPr>
            <w:tcW w:w="3626" w:type="dxa"/>
          </w:tcPr>
          <w:p w14:paraId="75482974" w14:textId="77777777" w:rsidR="00FE6D4C" w:rsidRDefault="00AB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 xml:space="preserve">AR7 and Line W Observations </w:t>
            </w:r>
          </w:p>
          <w:p w14:paraId="6C6B4145" w14:textId="77777777" w:rsidR="00AB17F9" w:rsidRPr="00A6442E" w:rsidRDefault="00AB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  <w:proofErr w:type="gramStart"/>
            <w:r>
              <w:rPr>
                <w:rFonts w:ascii="Charter Roman" w:hAnsi="Charter Roman"/>
                <w:sz w:val="20"/>
                <w:szCs w:val="20"/>
              </w:rPr>
              <w:t>and</w:t>
            </w:r>
            <w:proofErr w:type="gramEnd"/>
            <w:r>
              <w:rPr>
                <w:rFonts w:ascii="Charter Roman" w:hAnsi="Charter Roman"/>
                <w:sz w:val="20"/>
                <w:szCs w:val="20"/>
              </w:rPr>
              <w:t xml:space="preserve"> boundary current model. </w:t>
            </w:r>
          </w:p>
        </w:tc>
        <w:tc>
          <w:tcPr>
            <w:tcW w:w="3626" w:type="dxa"/>
          </w:tcPr>
          <w:p w14:paraId="69B3F743" w14:textId="77777777" w:rsidR="00FE6D4C" w:rsidRDefault="00FE6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 xml:space="preserve">Time series measurements (2004 </w:t>
            </w:r>
            <w:r w:rsidRPr="00FE6D4C">
              <w:rPr>
                <w:rFonts w:ascii="Charter Roman" w:hAnsi="Charter Roman"/>
                <w:sz w:val="20"/>
                <w:szCs w:val="20"/>
              </w:rPr>
              <w:t>2014</w:t>
            </w:r>
            <w:r>
              <w:rPr>
                <w:rFonts w:ascii="Charter Roman" w:hAnsi="Charter Roman"/>
                <w:sz w:val="20"/>
                <w:szCs w:val="20"/>
              </w:rPr>
              <w:t xml:space="preserve">) of 129I and CFC-11 in DSOW in DWBC on Line W were compared to </w:t>
            </w:r>
            <w:r w:rsidRPr="00FE6D4C">
              <w:rPr>
                <w:rFonts w:ascii="Charter Roman" w:hAnsi="Charter Roman"/>
                <w:sz w:val="20"/>
                <w:szCs w:val="20"/>
              </w:rPr>
              <w:t>upstream v</w:t>
            </w:r>
            <w:r>
              <w:rPr>
                <w:rFonts w:ascii="Charter Roman" w:hAnsi="Charter Roman"/>
                <w:sz w:val="20"/>
                <w:szCs w:val="20"/>
              </w:rPr>
              <w:t>alues in DSOW in Labrador Sea</w:t>
            </w:r>
          </w:p>
          <w:p w14:paraId="3821C7A4" w14:textId="77777777" w:rsidR="00FE6D4C" w:rsidRDefault="00FE6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</w:p>
          <w:p w14:paraId="02F4B38D" w14:textId="77777777" w:rsidR="00FE6D4C" w:rsidRDefault="00FE6D4C" w:rsidP="00FE6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  <w:r w:rsidRPr="00FE6D4C">
              <w:rPr>
                <w:rFonts w:ascii="Charter Roman" w:hAnsi="Charter Roman"/>
                <w:sz w:val="20"/>
                <w:szCs w:val="20"/>
              </w:rPr>
              <w:t>Model simulations of tracer levels in the boundary current were used to
determine parameters governing advection and</w:t>
            </w:r>
            <w:r>
              <w:rPr>
                <w:rFonts w:ascii="Charter Roman" w:hAnsi="Charter Roman"/>
                <w:sz w:val="20"/>
                <w:szCs w:val="20"/>
              </w:rPr>
              <w:t xml:space="preserve"> mixing
 </w:t>
            </w:r>
          </w:p>
          <w:p w14:paraId="0098DAF4" w14:textId="77777777" w:rsidR="00FE6D4C" w:rsidRDefault="00FE6D4C" w:rsidP="00FE6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</w:p>
          <w:p w14:paraId="03147500" w14:textId="77777777" w:rsidR="00FE6D4C" w:rsidRPr="00A6442E" w:rsidRDefault="00FE6D4C" w:rsidP="00FE6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  <w:r w:rsidRPr="00FE6D4C">
              <w:rPr>
                <w:rFonts w:ascii="Charter Roman" w:hAnsi="Charter Roman"/>
                <w:sz w:val="20"/>
                <w:szCs w:val="20"/>
              </w:rPr>
              <w:t>DSOW is transported to Line W</w:t>
            </w:r>
            <w:r>
              <w:rPr>
                <w:rFonts w:ascii="Charter Roman" w:hAnsi="Charter Roman"/>
                <w:sz w:val="20"/>
                <w:szCs w:val="20"/>
              </w:rPr>
              <w:t xml:space="preserve"> </w:t>
            </w:r>
            <w:r w:rsidRPr="00FE6D4C">
              <w:rPr>
                <w:rFonts w:ascii="Charter Roman" w:hAnsi="Charter Roman"/>
                <w:sz w:val="20"/>
                <w:szCs w:val="20"/>
              </w:rPr>
              <w:t xml:space="preserve">with </w:t>
            </w:r>
            <w:r>
              <w:rPr>
                <w:rFonts w:ascii="Charter Roman" w:hAnsi="Charter Roman"/>
                <w:sz w:val="20"/>
                <w:szCs w:val="20"/>
              </w:rPr>
              <w:t xml:space="preserve">a flow velocity of 2.7 cm/s and </w:t>
            </w:r>
            <w:r w:rsidRPr="00FE6D4C">
              <w:rPr>
                <w:rFonts w:ascii="Charter Roman" w:hAnsi="Charter Roman"/>
                <w:sz w:val="20"/>
                <w:szCs w:val="20"/>
              </w:rPr>
              <w:t>mixing
between core and interior occurs with a time constant of 2.6 years</w:t>
            </w:r>
            <w:r>
              <w:rPr>
                <w:rFonts w:ascii="Charter Roman" w:hAnsi="Charter Roman"/>
                <w:sz w:val="20"/>
                <w:szCs w:val="20"/>
              </w:rPr>
              <w:t>.</w:t>
            </w:r>
          </w:p>
        </w:tc>
        <w:tc>
          <w:tcPr>
            <w:tcW w:w="3626" w:type="dxa"/>
          </w:tcPr>
          <w:p w14:paraId="42D92782" w14:textId="77777777" w:rsidR="00FE6D4C" w:rsidRPr="00A6442E" w:rsidRDefault="00FE6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AB17F9" w:rsidRPr="00A6442E" w14:paraId="7416E398" w14:textId="77777777" w:rsidTr="00491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6" w:type="dxa"/>
          </w:tcPr>
          <w:p w14:paraId="28EFE5D4" w14:textId="77777777" w:rsidR="00AB17F9" w:rsidRDefault="00AB17F9">
            <w:pPr>
              <w:rPr>
                <w:rFonts w:ascii="Charter Roman" w:hAnsi="Charter Roman"/>
                <w:sz w:val="20"/>
                <w:szCs w:val="20"/>
              </w:rPr>
            </w:pPr>
          </w:p>
        </w:tc>
        <w:tc>
          <w:tcPr>
            <w:tcW w:w="3626" w:type="dxa"/>
          </w:tcPr>
          <w:p w14:paraId="1650B290" w14:textId="77777777" w:rsidR="00AB17F9" w:rsidRPr="00A6442E" w:rsidRDefault="00AB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</w:p>
        </w:tc>
        <w:tc>
          <w:tcPr>
            <w:tcW w:w="3626" w:type="dxa"/>
          </w:tcPr>
          <w:p w14:paraId="30DEE8CC" w14:textId="77777777" w:rsidR="00AB17F9" w:rsidRDefault="00AB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</w:p>
        </w:tc>
        <w:tc>
          <w:tcPr>
            <w:tcW w:w="3626" w:type="dxa"/>
          </w:tcPr>
          <w:p w14:paraId="7295B392" w14:textId="77777777" w:rsidR="00AB17F9" w:rsidRPr="00A6442E" w:rsidRDefault="00AB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ter Roman" w:hAnsi="Charter Roman"/>
                <w:sz w:val="20"/>
                <w:szCs w:val="20"/>
              </w:rPr>
            </w:pPr>
          </w:p>
        </w:tc>
      </w:tr>
    </w:tbl>
    <w:p w14:paraId="2D262C4A" w14:textId="77777777" w:rsidR="00F04F28" w:rsidRPr="00A6442E" w:rsidRDefault="00F04F28">
      <w:pPr>
        <w:rPr>
          <w:rFonts w:ascii="Charter Roman" w:hAnsi="Charter Roman"/>
          <w:sz w:val="20"/>
          <w:szCs w:val="20"/>
        </w:rPr>
      </w:pPr>
    </w:p>
    <w:sectPr w:rsidR="00F04F28" w:rsidRPr="00A6442E" w:rsidSect="00F04F2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harter Roman">
    <w:panose1 w:val="02040503050506020203"/>
    <w:charset w:val="00"/>
    <w:family w:val="auto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F28"/>
    <w:rsid w:val="001E7B11"/>
    <w:rsid w:val="00491E98"/>
    <w:rsid w:val="009D7AC1"/>
    <w:rsid w:val="00A408B9"/>
    <w:rsid w:val="00A6442E"/>
    <w:rsid w:val="00AB17F9"/>
    <w:rsid w:val="00B306AE"/>
    <w:rsid w:val="00C42B50"/>
    <w:rsid w:val="00E72680"/>
    <w:rsid w:val="00F04F28"/>
    <w:rsid w:val="00F92402"/>
    <w:rsid w:val="00FE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F811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4F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91E9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491E98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4F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91E9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491E98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47443D-F681-C649-B4FC-956036127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399</Words>
  <Characters>2275</Characters>
  <Application>Microsoft Macintosh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Thomas</dc:creator>
  <cp:keywords/>
  <dc:description/>
  <cp:lastModifiedBy>Jordan Thomas</cp:lastModifiedBy>
  <cp:revision>2</cp:revision>
  <dcterms:created xsi:type="dcterms:W3CDTF">2017-10-25T14:41:00Z</dcterms:created>
  <dcterms:modified xsi:type="dcterms:W3CDTF">2017-10-27T03:03:00Z</dcterms:modified>
</cp:coreProperties>
</file>