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595959"/>
          <w:spacing w:val="40"/>
          <w:sz w:val="22"/>
          <w:szCs w:val="22"/>
        </w:rPr>
        <w:t xml:space="preserve">LOGISTICS APPLICATION</w:t>
      </w:r>
    </w:p>
    <w:p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 xml:space="preserve">System &amp; Software Design Document</w:t>
      </w:r>
    </w:p>
    <w:p>
      <w:pPr>
        <w:spacing w:after="40"/>
        <w:jc w:val="center"/>
      </w:pPr>
      <w:r>
        <w:rPr>
          <w:i/>
          <w:iCs/>
          <w:color w:val="595959"/>
          <w:sz w:val="30"/>
          <w:szCs w:val="30"/>
        </w:rPr>
        <w:t xml:space="preserve">V3 Logistics Platform</w:t>
      </w:r>
    </w:p>
    <w:p>
      <w:pPr>
        <w:pBdr>
          <w:bottom w:val="single" w:color="1F3864" w:sz="12"/>
        </w:pBdr>
        <w:spacing w:after="400" w:before="120"/>
        <w:jc w:val="center"/>
      </w:pPr>
      <w:r>
        <w:t xml:space="preserve"/>
      </w:r>
    </w:p>
    <w:tbl>
      <w:tblPr>
        <w:tblW w:type="dxa" w:w="9360"/>
        <w:tblBorders>
          <w:top w:val="single" w:color="9A7B1E" w:sz="8"/>
          <w:left w:val="single" w:color="9A7B1E" w:sz="24"/>
          <w:bottom w:val="single" w:color="9A7B1E" w:sz="8"/>
          <w:right w:val="single" w:color="9A7B1E" w:sz="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4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b/>
                <w:bCs/>
                <w:color w:val="7A5E12"/>
                <w:sz w:val="20"/>
                <w:szCs w:val="20"/>
              </w:rPr>
              <w:t xml:space="preserve">⚠ DRAFT — NOT final or authoritative. </w:t>
            </w:r>
            <w:r>
              <w:rPr>
                <w:color w:val="7A5E12"/>
                <w:sz w:val="20"/>
                <w:szCs w:val="20"/>
              </w:rPr>
              <w:t xml:space="preserve">A top-level system overview assembled from round-1 Slack architecture notes and the nats-tech-lab NATS evaluation. This is a discussion draft for the round-2 architecture review — nothing here should be read as decided until the team confirms it. Treat every “PROPOSED” and “OPEN QUESTION” tag literally.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5DCE4" w:sz="2"/>
          <w:left w:val="single" w:color="D5DCE4" w:sz="2"/>
          <w:bottom w:val="single" w:color="D5DCE4" w:sz="2"/>
          <w:right w:val="single" w:color="D5DCE4" w:sz="2"/>
          <w:insideH w:val="single" w:color="D5DCE4" w:sz="2"/>
          <w:insideV w:val="single" w:color="D5DCE4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2026-07-21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Author(s)</w:t>
            </w:r>
          </w:p>
        </w:tc>
        <w:tc>
          <w:tcPr>
            <w:tcW w:type="dxa" w:w="6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Jeremy, nats-tech-lab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Approved By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color w:val="595959"/>
                <w:sz w:val="19"/>
                <w:szCs w:val="19"/>
              </w:rPr>
              <w:t xml:space="preserve">(not yet reviewed)</w:t>
            </w:r>
          </w:p>
        </w:tc>
      </w:tr>
    </w:tbl>
    <w:p>
      <w:pPr>
        <w:spacing w:before="160"/>
      </w:pPr>
      <w:r>
        <w:rPr>
          <w:i/>
          <w:iCs/>
          <w:color w:val="595959"/>
          <w:sz w:val="18"/>
          <w:szCs w:val="18"/>
        </w:rPr>
        <w:t xml:space="preserve">Template: Logistics_System_Design_Template (Computers/Architecture/templates).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line="276"/>
      </w:pPr>
      <w:r>
        <w:rPr>
          <w:sz w:val="22"/>
          <w:szCs w:val="22"/>
        </w:rPr>
        <w:t xml:space="preserve">1.  Introduction</w:t>
      </w:r>
    </w:p>
    <w:p>
      <w:pPr>
        <w:spacing w:after="40" w:line="276"/>
      </w:pPr>
      <w:r>
        <w:rPr>
          <w:sz w:val="22"/>
          <w:szCs w:val="22"/>
        </w:rPr>
        <w:t xml:space="preserve">2.  System Architecture Overview</w:t>
      </w:r>
    </w:p>
    <w:p>
      <w:pPr>
        <w:spacing w:after="40" w:line="276"/>
      </w:pPr>
      <w:r>
        <w:rPr>
          <w:sz w:val="22"/>
          <w:szCs w:val="22"/>
        </w:rPr>
        <w:t xml:space="preserve">3.  Component Design</w:t>
      </w:r>
    </w:p>
    <w:p>
      <w:pPr>
        <w:spacing w:after="40" w:line="276"/>
      </w:pPr>
      <w:r>
        <w:rPr>
          <w:sz w:val="22"/>
          <w:szCs w:val="22"/>
        </w:rPr>
        <w:t xml:space="preserve">4.  Data Flow</w:t>
      </w:r>
    </w:p>
    <w:p>
      <w:pPr>
        <w:spacing w:after="40" w:line="276"/>
      </w:pPr>
      <w:r>
        <w:rPr>
          <w:sz w:val="22"/>
          <w:szCs w:val="22"/>
        </w:rPr>
        <w:t xml:space="preserve">5.  Data Design</w:t>
      </w:r>
    </w:p>
    <w:p>
      <w:pPr>
        <w:spacing w:after="40" w:line="276"/>
      </w:pPr>
      <w:r>
        <w:rPr>
          <w:sz w:val="22"/>
          <w:szCs w:val="22"/>
        </w:rPr>
        <w:t xml:space="preserve">6.  API Design Overview</w:t>
      </w:r>
    </w:p>
    <w:p>
      <w:pPr>
        <w:spacing w:after="40" w:line="276"/>
      </w:pPr>
      <w:r>
        <w:rPr>
          <w:sz w:val="22"/>
          <w:szCs w:val="22"/>
        </w:rPr>
        <w:t xml:space="preserve">7.  Technology Stack</w:t>
      </w:r>
    </w:p>
    <w:p>
      <w:pPr>
        <w:spacing w:after="40" w:line="276"/>
      </w:pPr>
      <w:r>
        <w:rPr>
          <w:sz w:val="22"/>
          <w:szCs w:val="22"/>
        </w:rPr>
        <w:t xml:space="preserve">8.  Security Design</w:t>
      </w:r>
    </w:p>
    <w:p>
      <w:pPr>
        <w:spacing w:after="40" w:line="276"/>
      </w:pPr>
      <w:r>
        <w:rPr>
          <w:sz w:val="22"/>
          <w:szCs w:val="22"/>
        </w:rPr>
        <w:t xml:space="preserve">9.  Scalability &amp; Performance Considerations</w:t>
      </w:r>
    </w:p>
    <w:p>
      <w:pPr>
        <w:spacing w:after="40" w:line="276"/>
      </w:pPr>
      <w:r>
        <w:rPr>
          <w:sz w:val="22"/>
          <w:szCs w:val="22"/>
        </w:rPr>
        <w:t xml:space="preserve">10. Deployment Architecture</w:t>
      </w:r>
    </w:p>
    <w:p>
      <w:pPr>
        <w:spacing w:after="40" w:line="276"/>
      </w:pPr>
      <w:r>
        <w:rPr>
          <w:sz w:val="22"/>
          <w:szCs w:val="22"/>
        </w:rPr>
        <w:t xml:space="preserve">11. Design Decisions &amp; Trade-offs</w:t>
      </w:r>
    </w:p>
    <w:p>
      <w:pPr>
        <w:spacing w:after="40" w:line="276"/>
      </w:pPr>
      <w:r>
        <w:rPr>
          <w:sz w:val="22"/>
          <w:szCs w:val="22"/>
        </w:rPr>
        <w:t xml:space="preserve">12. Appendix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D5DCE4" w:sz="2"/>
          <w:left w:val="single" w:color="D5DCE4" w:sz="2"/>
          <w:bottom w:val="single" w:color="D5DCE4" w:sz="2"/>
          <w:right w:val="single" w:color="D5DCE4" w:sz="2"/>
          <w:insideH w:val="single" w:color="D5DCE4" w:sz="2"/>
          <w:insideV w:val="single" w:color="D5DCE4" w:sz="2"/>
        </w:tblBorders>
      </w:tblPr>
      <w:tblGrid>
        <w:gridCol w:w="1200"/>
        <w:gridCol w:w="1800"/>
        <w:gridCol w:w="2200"/>
        <w:gridCol w:w="41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Changes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2026-07-21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Jeremy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Initial draft, assembled from V3 building-blocks diagram + nats-tech-lab findings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1.1 Purpose</w:t>
      </w:r>
    </w:p>
    <w:p>
      <w:pPr>
        <w:spacing w:after="120" w:line="276"/>
      </w:pPr>
      <w:r>
        <w:t xml:space="preserve">This document describes the initial, top-level architecture for the V3 Logistics Platform — a greenfield replacement for the existing V2 system. It is a synthesis of two inputs: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round-1 team Slack discussion, captured in the V3 Logistics Platform — Initial Building Blocks diagram.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Working findings from nats-tech-lab, a lab evaluating NATS.io patterns (JetStream, NATS KV, Postgres, CQRS) against a concrete demo.</w:t>
      </w:r>
    </w:p>
    <w:p>
      <w:pPr>
        <w:spacing w:after="120" w:line="276"/>
      </w:pPr>
      <w:r>
        <w:t xml:space="preserve">It is a system overview, not a component-level design. It is not a requirements document (no SRS exists yet for V3) and not an approved design — it exists to seed the round-2 architecture meeting with a single written artifact instead of scattered Slack threads.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1.2 Scope</w:t>
      </w:r>
    </w:p>
    <w:p>
      <w:pPr>
        <w:spacing w:after="120" w:line="276"/>
      </w:pPr>
      <w:r>
        <w:t xml:space="preserve">Covers the platform-level building blocks only: client layer, edge/routing, auth, the NATS comms backbone, the candidate services list, persistence, and named cross-cutting concerns. Component-internal design lives elsewhere and is out of scope here — where a building block has been prototyped (Dictionary), this document points to its own design notes rather than reproducing them.</w:t>
      </w:r>
    </w:p>
    <w:p>
      <w:pPr>
        <w:spacing w:after="120" w:line="276"/>
      </w:pPr>
      <w:r>
        <w:t xml:space="preserve">Explicitly excluded: individual component/service internal design, individual carrier integrations (none identified yet), UI/UX design, and any deployment/infra decisions beyond what is stated in Section 10 (none are settled).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1.3 Design Goals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Scalability to handle multi-tenant SaaS load across regions.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High availability for whichever services end up latency-sensitive (Tracking, GEO are the obvious candidates once designed).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Extensibility to onboard new tenants/regions without re-architecting the backbone.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Maintainability via clear service boundaries — one service per candidate box, own VM/container, own Postgres schema.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Auditability — but </w:t>
      </w:r>
      <w:r>
        <w:rPr>
          <w:b/>
          <w:bCs/>
        </w:rPr>
        <w:t xml:space="preserve">only where something actually needs to replay history</w:t>
      </w:r>
      <w:r>
        <w:t xml:space="preserve"> (see the event-sourcing-vs-CRUD heuristic in Section 11, DD-03). Not every service needs an event log by default.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settled responsibility split between JetStream, NATS KV, and Postgres — this is the platform’s open architectural question and the reason the lab exists.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V3 Logistics Platform — Initial Building Blocks (Architecture/v3-platform-building-blocks.png / .svg).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Dictionary building-block POC — POC-Dictionaries/Summary/0. Overview (component-level detail lives here, deliberately out of scope for this overview).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Event Sourcing + CQRS design — Event sourcing/4. Design - Event Sourcing + CQRS.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Source: v3-stuffies Slack channel, round 1 — not yet a formal SRS.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System Architecture Overview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2.1 Architecture Style</w:t>
      </w:r>
    </w:p>
    <w:p>
      <w:pPr>
        <w:spacing w:after="120" w:line="276"/>
      </w:pPr>
      <w:r>
        <w:t xml:space="preserve">Event-driven services connected through a single shared NATS backbone (JetStream for event streaming/replay, NATS KV for fast lookup/cache/watch), with Postgres as the transactional source of truth per service. This much has real conviction behind it (marked PROPOSED throughout).</w:t>
      </w:r>
    </w:p>
    <w:p>
      <w:pPr>
        <w:spacing w:after="120" w:line="276"/>
      </w:pPr>
      <w:r>
        <w:t xml:space="preserve">What is </w:t>
      </w:r>
      <w:r>
        <w:rPr>
          <w:b/>
          <w:bCs/>
        </w:rPr>
        <w:t xml:space="preserve">not</w:t>
      </w:r>
      <w:r>
        <w:t xml:space="preserve"> settled is the edge topology in front of that backbone — two alternatives are on the table and unresolved: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Path A (proposed baseline): </w:t>
      </w:r>
      <w:r>
        <w:t xml:space="preserve">GCP Global HTTPS Load Balancer → Gateway API (AuthN/AuthZ enforcement, payload validation, HTTP→NATS translation) + a dedicated WebSocket MIG for client subscriptions.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Path B (floated, unresolved): </w:t>
      </w:r>
      <w:r>
        <w:t xml:space="preserve">clients connect to NATS directly, bypassing the LB/Gateway entirely. Raised as “what if we didn’t need a load balancer, or even HTTP support” — genuinely unresolved, in particular how per-client subject authorization would be enforced at connect time without the Gateway in the loop.</w:t>
      </w:r>
    </w:p>
    <w:p>
      <w:pPr>
        <w:spacing w:after="120" w:line="276"/>
      </w:pPr>
      <w:r>
        <w:t xml:space="preserve">Rationale for why this remains open rather than resolved here: the team has not converged, and it gates several downstream decisions (WS handling, rate-limit/compliance enforcement point). See Section 12.B.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2.2 High-Level Architecture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V3 Logistics Platform — Initial Building Blocks (round-1 discussion draft)</w:t>
      </w:r>
    </w:p>
    <w:p>
      <w:pPr>
        <w:spacing w:after="120" w:line="276"/>
      </w:pPr>
      <w:r>
        <w:t xml:space="preserve">The generic event-sourcing/CQRS pattern the platform is expected to apply </w:t>
      </w:r>
      <w:r>
        <w:rPr>
          <w:b/>
          <w:bCs/>
        </w:rPr>
        <w:t xml:space="preserve">selectively</w:t>
      </w:r>
      <w:r>
        <w:t xml:space="preserve"> (not uniformly — see DD-03):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Event Sourcing + CQRS — pattern reference, applied only where replay is needed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2.3 Core Components</w:t>
      </w:r>
    </w:p>
    <w:tbl>
      <w:tblPr>
        <w:tblW w:type="dxa" w:w="9360"/>
        <w:tblBorders>
          <w:top w:val="single" w:color="D5DCE4" w:sz="2"/>
          <w:left w:val="single" w:color="D5DCE4" w:sz="2"/>
          <w:bottom w:val="single" w:color="D5DCE4" w:sz="2"/>
          <w:right w:val="single" w:color="D5DCE4" w:sz="2"/>
          <w:insideH w:val="single" w:color="D5DCE4" w:sz="2"/>
          <w:insideV w:val="single" w:color="D5DCE4" w:sz="2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9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Web / App Clients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Browser + mobile frontends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GCP Global HTTPS LB (Path A)</w:t>
            </w:r>
          </w:p>
        </w:tc>
        <w:tc>
          <w:tcPr>
            <w:tcW w:type="dxa" w:w="1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49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Global anycast IP, per-region backend MIGs, native WS proxying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Gateway API (Path A)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AuthN/AuthZ enforcement, payload validation, HTTP→NATS translation, compliance-routing enforcement point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WebSocket MIG (Path A)</w:t>
            </w:r>
          </w:p>
        </w:tc>
        <w:tc>
          <w:tcPr>
            <w:tcW w:type="dxa" w:w="1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49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Dedicated MIG for WS connection-state affinity; authenticates then subscribes to NATS subjects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NATS-native clients (Path B)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9A7B1E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Alternative that bypasses LB/Gateway — unresolved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AuthN — authentik (candidate)</w:t>
            </w:r>
          </w:p>
        </w:tc>
        <w:tc>
          <w:tcPr>
            <w:tcW w:type="dxa" w:w="1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confirmed</w:t>
            </w:r>
          </w:p>
        </w:tc>
        <w:tc>
          <w:tcPr>
            <w:tcW w:type="dxa" w:w="49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Managed authentication; surfaced once, no follow-up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AuthZ / FGA (ReBAC)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Zanzibar/OpenFGA-style tenant/org/user/role/document relation tuples; NATS NSC scoped keys evaluated and rejected as too coarse alone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NATS (JetStream + KV)</w:t>
            </w:r>
          </w:p>
        </w:tc>
        <w:tc>
          <w:tcPr>
            <w:tcW w:type="dxa" w:w="1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49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The comms backbone every service depends on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Dictionary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2E7D46"/>
                <w:sz w:val="19"/>
                <w:szCs w:val="19"/>
              </w:rPr>
              <w:t xml:space="preserve">Prototyped (POC)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Reference/dictionary data building block — the one service prototyped in the lab; component detail in its own POC notes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Comms, Tracking, GEO, Docs, Fleet, Routes, POI, Commodities</w:t>
            </w:r>
          </w:p>
        </w:tc>
        <w:tc>
          <w:tcPr>
            <w:tcW w:type="dxa" w:w="1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discussed</w:t>
            </w:r>
          </w:p>
        </w:tc>
        <w:tc>
          <w:tcPr>
            <w:tcW w:type="dxa" w:w="49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Candidate services, named only, none designed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Postgres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Transactional source of truth, one schema per service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Postgres / KV / JetStream split</w:t>
            </w:r>
          </w:p>
        </w:tc>
        <w:tc>
          <w:tcPr>
            <w:tcW w:type="dxa" w:w="1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9A7B1E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49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The question the lab exists to answer — the Dictionary POC is the first concrete data point, not a platform-wide ruling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Component Design</w:t>
      </w:r>
    </w:p>
    <w:p>
      <w:pPr>
        <w:spacing w:after="120" w:line="276"/>
      </w:pPr>
      <w:r>
        <w:t xml:space="preserve">Per the template convention, each core component gets a design section. At this stage none of the candidate services have a component-level design — they are named boxes only. Component internals are deliberately out of scope for this system overview.</w:t>
      </w:r>
    </w:p>
    <w:p>
      <w:pPr>
        <w:spacing w:after="120" w:line="276"/>
      </w:pPr>
      <w:r>
        <w:t xml:space="preserve">One building block, Dictionary, has been prototyped end-to-end in nats-tech-lab (own service, own Postgres schema, NATS KV distribution cache, working and tested in Docker). Its component-level design — schema, cache-coherence protocol, API surface, sequence flows — lives in its own POC notes (POC-Dictionaries/Summary) and is not reproduced here. What matters at the platform level is the pattern it validated and the input it gives the open persistence question: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Postgres as source of truth with </w:t>
      </w:r>
      <w:r>
        <w:rPr>
          <w:b/>
          <w:bCs/>
        </w:rPr>
        <w:t xml:space="preserve">NATS KV as a distribution/cache layer</w:t>
      </w:r>
      <w:r>
        <w:t xml:space="preserve"> in front of it is a workable, tested shape for a reference-data building block.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That result is one data point for the platform-wide Postgres/KV/JetStream split (Section 11, DD-01) — not a decision that every service must follow.</w:t>
      </w:r>
    </w:p>
    <w:p>
      <w:pPr>
        <w:spacing w:after="120" w:line="276"/>
      </w:pPr>
      <w:r>
        <w:t xml:space="preserve">All other candidate services (Comms, Tracking, GEO, Docs, Fleet, Routes, POI, Commodities) require their own component-design pass before implementation. Language choice (Java vs. Go, per-service or platform-wide) is also unconfirmed. </w:t>
      </w:r>
      <w:r>
        <w:rPr>
          <w:b/>
          <w:bCs/>
        </w:rPr>
        <w:t xml:space="preserve">This is the largest gap in this document</w:t>
      </w:r>
      <w:r>
        <w:t xml:space="preserve"> — see Section 12.B.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Data Flow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4.1 Generic Event Sourcing + CQRS (pattern reference, applied selectively)</w:t>
      </w:r>
    </w:p>
    <w:p>
      <w:pPr>
        <w:spacing w:after="120" w:line="276"/>
      </w:pPr>
      <w:r>
        <w:t xml:space="preserve">This is the pattern the platform reaches for </w:t>
      </w:r>
      <w:r>
        <w:rPr>
          <w:b/>
          <w:bCs/>
        </w:rPr>
        <w:t xml:space="preserve">only</w:t>
      </w:r>
      <w:r>
        <w:t xml:space="preserve"> when something needs to replay an entity’s history (per DD-03). Where a building block instead only needs its current state distributed cheaply (e.g. reference data), it uses the simpler Postgres-plus-KV-cache shape validated by the Dictionary POC rather than an event log. See the CQRS pattern diagram in Section 2.2.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4.2 Platform Flows — Not Yet Defined</w:t>
      </w:r>
    </w:p>
    <w:p>
      <w:pPr>
        <w:spacing w:after="120" w:line="276"/>
      </w:pPr>
      <w:r>
        <w:t xml:space="preserve">Order-to-delivery, carrier tracking updates, and any flow touching the candidate services in Section 3 have no sequence diagram yet — they depend on those services being designed first.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Data Design</w:t>
      </w:r>
    </w:p>
    <w:p>
      <w:pPr>
        <w:spacing w:after="120" w:line="276"/>
      </w:pPr>
      <w:r>
        <w:t xml:space="preserve">At the platform level, two things are settled in principle: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One Postgres instance topology per environment, one schema per service</w:t>
      </w:r>
      <w:r>
        <w:t xml:space="preserve"> — service data boundaries are real (separate schemas), not just naming conventions.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NATS KV is a derived/cache layer, never the sole system of record</w:t>
      </w:r>
      <w:r>
        <w:t xml:space="preserve"> for governed data; JetStream is the durable event log only for services that actually need replay.</w:t>
      </w:r>
    </w:p>
    <w:p>
      <w:pPr>
        <w:spacing w:after="120" w:line="276"/>
      </w:pPr>
      <w:r>
        <w:t xml:space="preserve">Per-service data domains (Orders, inventory, shipments/tracking, routes/vehicles/drivers, carriers/rate contracts, customers/accounts) are not defined yet — they depend on the candidate services being designed. Detailed entity/schema design for any building block belongs in that component’s own design doc, not in this overview (the Dictionary POC’s schema, for example, lives in its POC notes).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API Design Overview</w:t>
      </w:r>
    </w:p>
    <w:p>
      <w:pPr>
        <w:spacing w:after="120" w:line="276"/>
      </w:pPr>
      <w:r>
        <w:t xml:space="preserve">The platform’s external API surface depends on the unresolved edge decision (Section 2.1):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Path A</w:t>
      </w:r>
      <w:r>
        <w:t xml:space="preserve"> — clients speak HTTP/WS to a Gateway API that translates to NATS subjects.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Path B</w:t>
      </w:r>
      <w:r>
        <w:t xml:space="preserve"> — clients speak NATS directly, and “API” becomes a subject/schema contract rather than a REST surface.</w:t>
      </w:r>
    </w:p>
    <w:p>
      <w:pPr>
        <w:spacing w:after="120" w:line="276"/>
      </w:pPr>
      <w:r>
        <w:t xml:space="preserve">No platform-wide API contract exists yet. Where a building block has been prototyped (Dictionary), it exposes REST + Swagger + SSE — but that is a component-level detail, not a platform standard, and should not be generalized until the edge path is chosen.</w:t>
      </w:r>
    </w:p>
    <w:p>
      <w:pPr>
        <w:spacing w:after="120" w:line="276"/>
      </w:pPr>
      <w:r>
        <w:rPr>
          <w:b/>
          <w:bCs/>
        </w:rPr>
        <w:t xml:space="preserve">API contract / schema versioning is explicitly flagged as not-yet-discussed</w:t>
      </w:r>
      <w:r>
        <w:t xml:space="preserve"> at the platform level, and it is high-stakes: for any event-sourced service, schema evolution can break replay (see Section 12.B).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Technology Stack</w:t>
      </w:r>
    </w:p>
    <w:tbl>
      <w:tblPr>
        <w:tblW w:type="dxa" w:w="9360"/>
        <w:tblBorders>
          <w:top w:val="single" w:color="D5DCE4" w:sz="2"/>
          <w:left w:val="single" w:color="D5DCE4" w:sz="2"/>
          <w:bottom w:val="single" w:color="D5DCE4" w:sz="2"/>
          <w:right w:val="single" w:color="D5DCE4" w:sz="2"/>
          <w:insideH w:val="single" w:color="D5DCE4" w:sz="2"/>
          <w:insideV w:val="single" w:color="D5DCE4" w:sz="2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Frontend (Web)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Vue 3 + PrimeVue + Pinia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 use in the lab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Backend Services</w:t>
            </w:r>
          </w:p>
        </w:tc>
        <w:tc>
          <w:tcPr>
            <w:tcW w:type="dxa" w:w="4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Go (hexagonal) in the lab; Java vs. Go platform-wide not confirmed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Partly in use / open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Edge / Routing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GCP Global HTTPS LB + Gateway API (Path A) — or NATS-native clients (Path B)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9A7B1E"/>
                <w:sz w:val="19"/>
                <w:szCs w:val="19"/>
              </w:rPr>
              <w:t xml:space="preserve">Open question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4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Candidate: Gateway API (Path A only)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 (Path A)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Messaging / Events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NATS — JetStream (event backbone) + NATS KV (cache/lookup/watch)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AuthN</w:t>
            </w:r>
          </w:p>
        </w:tc>
        <w:tc>
          <w:tcPr>
            <w:tcW w:type="dxa" w:w="4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authentik (candidate)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confirmed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AuthZ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OpenFGA/Zanzibar-style ReBAC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Database(s)</w:t>
            </w:r>
          </w:p>
        </w:tc>
        <w:tc>
          <w:tcPr>
            <w:tcW w:type="dxa" w:w="4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PostgreSQL, one schema per service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Caching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NATS KV (kept in the NATS ecosystem, not Redis)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Docker Compose per demo in the lab; production platform (Kubernetes/GKE) not decided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decided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decided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Monitoring/Observability</w:t>
            </w:r>
          </w:p>
        </w:tc>
        <w:tc>
          <w:tcPr>
            <w:tcW w:type="dxa" w:w="47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decided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8. Security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Authentication: </w:t>
      </w:r>
      <w:r>
        <w:t xml:space="preserve">authentik proposed as the candidate AuthN platform — </w:t>
      </w:r>
      <w:r>
        <w:rPr>
          <w:b/>
          <w:bCs/>
        </w:rPr>
        <w:t xml:space="preserve">not confirmed</w:t>
      </w:r>
      <w:r>
        <w:t xml:space="preserve">, surfaced once in Slack with no follow-up.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Authorization: </w:t>
      </w:r>
      <w:r>
        <w:t xml:space="preserve">OpenFGA/Zanzibar-style ReBAC (tenant/organization/user/role/document relation tuples) — proposed, directly answers the “who can see what” question. </w:t>
      </w:r>
      <w:r>
        <w:rPr>
          <w:b/>
          <w:bCs/>
        </w:rPr>
        <w:t xml:space="preserve">NATS NSC scoped signing keys were evaluated and explicitly rejected</w:t>
      </w:r>
      <w:r>
        <w:t xml:space="preserve"> as too coarse for this on their 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Multi-tenancy: </w:t>
      </w:r>
      <w:r>
        <w:t xml:space="preserve">subject-prefix </w:t>
      </w:r>
      <w:r>
        <w:rPr>
          <w:b/>
          <w:bCs/>
        </w:rPr>
        <w:t xml:space="preserve">soft isolation</w:t>
      </w:r>
      <w:r>
        <w:t xml:space="preserve"> ({tenant}.{region}.{bounded_context}.{event}, e.g. emea.acme.*) is the pattern evaluated in the lab today. </w:t>
      </w:r>
      <w:r>
        <w:rPr>
          <w:b/>
          <w:bCs/>
        </w:rPr>
        <w:t xml:space="preserve">Hard isolation (one NATS Account per tenant) has not been evaluated</w:t>
      </w:r>
      <w:r>
        <w:t xml:space="preserve"> — named as its own future spike.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Data protection: </w:t>
      </w:r>
      <w:r>
        <w:t xml:space="preserve">TLS in transit / encryption at rest — assumed, not yet confirmed for V3 infra.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Secrets management: </w:t>
      </w:r>
      <w:r>
        <w:t xml:space="preserve">not yet decided.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Audit logging: </w:t>
      </w:r>
      <w:r>
        <w:t xml:space="preserve">event-sourced services get an audit trail for free from the event log; services that use plain CRUD do not, and will need an explicit decision if audit is required. Not to be assumed platform-wide.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Regional data residency / compliance routing: </w:t>
      </w:r>
      <w:r>
        <w:t xml:space="preserve">the team agreed this is a Gateway-tier job, not the LB’s — but that only holds if Path A is chosen, and which regions/rules apply is unclear either way. Open question.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9. Scalability &amp; Performance Considerations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Putting NATS KV in front of Postgres removes the database from the hot read path for lookup-heavy building blocks — the shape validated by the Dictionary POC and a candidate pattern for other read-heavy services.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Snapshotting for event-sourced services is not yet solved</w:t>
      </w:r>
      <w:r>
        <w:t xml:space="preserve"> — as an event stream grows, every write gets slower. Relevant to any future service that adopts event sourcing.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Regions are assumed multi-region (global GCP LB, per-region backend MIGs) contingent on Path A — not yet confirmed which regions or under what rules.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load-testing targets exist yet for any component.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10. Deployment Architecture</w:t>
      </w:r>
    </w:p>
    <w:p>
      <w:pPr>
        <w:spacing w:after="120" w:line="276"/>
      </w:pPr>
      <w:r>
        <w:t xml:space="preserve">Nothing is settled here for production. Current state, for context: each nats-tech-lab demo runs its own docker-compose.yml and does not share a network with the lab shell or other demos — a lab-isolation choice, not a statement about how V3 will be deployed. No environments (dev/staging/prod), orchestration platform, autoscaling groups, CDN, database topology, or disaster-recovery region have been decided. Section 2.1’s Path A assumes GCP with per-region backend MIGs behind a global LB, contingent on Path A being chosen at all.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11. Design Decisions &amp; Trade-offs</w:t>
      </w:r>
    </w:p>
    <w:tbl>
      <w:tblPr>
        <w:tblW w:type="dxa" w:w="9360"/>
        <w:tblBorders>
          <w:top w:val="single" w:color="D5DCE4" w:sz="2"/>
          <w:left w:val="single" w:color="D5DCE4" w:sz="2"/>
          <w:bottom w:val="single" w:color="D5DCE4" w:sz="2"/>
          <w:right w:val="single" w:color="D5DCE4" w:sz="2"/>
          <w:insideH w:val="single" w:color="D5DCE4" w:sz="2"/>
          <w:insideV w:val="single" w:color="D5DCE4" w:sz="2"/>
        </w:tblBorders>
      </w:tblPr>
      <w:tblGrid>
        <w:gridCol w:w="900"/>
        <w:gridCol w:w="2700"/>
        <w:gridCol w:w="2500"/>
        <w:gridCol w:w="32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32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DD-01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For governed data, keep Postgres as the source of truth with NATS KV as a distribution/cache layer in front of it — validated for Dictionary, offered as a candidate platform pattern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NATS KV as the read model directly; event-sourcing reference data via JetStream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Data with no replay need gains durability/governance from Postgres without event-log machinery; KV supplies low-latency distribution. First proven data point for the platform-wide split</w:t>
            </w:r>
          </w:p>
        </w:tc>
      </w:tr>
      <w:tr>
        <w:tc>
          <w:tcPr>
            <w:tcW w:type="dxa" w:w="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DD-02</w:t>
            </w:r>
          </w:p>
        </w:tc>
        <w:tc>
          <w:tcPr>
            <w:tcW w:type="dxa" w:w="27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Build reference-data capability in-house rather than adopt a commercial RDM/MDM product</w:t>
            </w:r>
          </w:p>
        </w:tc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Off-the-shelf RDM/MDM</w:t>
            </w:r>
          </w:p>
        </w:tc>
        <w:tc>
          <w:tcPr>
            <w:tcW w:type="dxa" w:w="32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Commercial products solve a governance problem the platform doesn’t have yet, and none provide the NATS-KV distribution/cache-coherence layer under evaluation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DD-03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Event-source an entity only when something needs to replay its history — not merely because it changes over time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Event-source everything uniformly; plain CRUD everywhere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 triggers for revisiting later: the entity gains a real state machine, or someone needs a temporal query. Keeps the event-log cost where it earns its keep</w:t>
            </w:r>
          </w:p>
        </w:tc>
      </w:tr>
      <w:tr>
        <w:tc>
          <w:tcPr>
            <w:tcW w:type="dxa" w:w="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DD-04</w:t>
            </w:r>
          </w:p>
        </w:tc>
        <w:tc>
          <w:tcPr>
            <w:tcW w:type="dxa" w:w="27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Identifier-first NATS subject pattern: {tenant}.{region}.{bounded_context}.{event}</w:t>
            </w:r>
          </w:p>
        </w:tc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Namespace-first (e.g. orders.customer.created)</w:t>
            </w:r>
          </w:p>
        </w:tc>
        <w:tc>
          <w:tcPr>
            <w:tcW w:type="dxa" w:w="32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Namespace-first suits single-tenant systems; identifier-first supports soft multi-tenant isolation now, with a path to hard isolation (separate NATS Accounts) later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DD-05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Edge/routing topology — </w:t>
            </w:r>
            <w:r>
              <w:rPr>
                <w:b/>
                <w:bCs/>
                <w:color w:val="9A7B1E"/>
                <w:sz w:val="19"/>
                <w:szCs w:val="19"/>
              </w:rPr>
              <w:t xml:space="preserve">unresolved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Path A: GCP LB + Gateway API + dedicated WS MIG · Path B: clients connect to NATS directly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yet decided — gates WS handling, compliance-routing enforcement point, and rate-limit enforcement. See Section 12.B</w:t>
            </w:r>
          </w:p>
        </w:tc>
      </w:tr>
      <w:tr>
        <w:tc>
          <w:tcPr>
            <w:tcW w:type="dxa" w:w="9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DD-06</w:t>
            </w:r>
          </w:p>
        </w:tc>
        <w:tc>
          <w:tcPr>
            <w:tcW w:type="dxa" w:w="27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NATS NSC scoped signing keys alone are insufficient for platform AuthZ</w:t>
            </w:r>
          </w:p>
        </w:tc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Rely on NSC scopes only</w:t>
            </w:r>
          </w:p>
        </w:tc>
        <w:tc>
          <w:tcPr>
            <w:tcW w:type="dxa" w:w="326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Too coarse for tenant/org/user/role/document-level relation checks — ReBAC proposed to cover the gap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12. Appendix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A. Glossary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JetStream</w:t>
      </w:r>
      <w:r>
        <w:t xml:space="preserve"> — NATS’s persistent streaming layer; durable event logs and, where useful, bounded change-notification feeds.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NATS KV</w:t>
      </w:r>
      <w:r>
        <w:t xml:space="preserve"> — key-value store backed by JetStream; fast lookup, caching, and watch-based live updates.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CQRS</w:t>
      </w:r>
      <w:r>
        <w:t xml:space="preserve"> — Command-Query Responsibility Segregation; separates the write model from read-optimized projections.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ReBAC / FGA</w:t>
      </w:r>
      <w:r>
        <w:t xml:space="preserve"> — Relationship-Based Access Control / Fine-Grained Authorization, Zanzibar/OpenFGA-style relation tuples.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 vs. hard tenant isolation</w:t>
      </w:r>
      <w:r>
        <w:t xml:space="preserve"> — soft: subject-prefix convention within one shared NATS Account; hard: one NATS Account per tenant with explicit cross-tenant imports/exports.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LimitsPolicy</w:t>
      </w:r>
      <w:r>
        <w:t xml:space="preserve"> — JetStream retention policy that enables replay (vs. InterestPolicy, which doesn’t).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MIG</w:t>
      </w:r>
      <w:r>
        <w:t xml:space="preserve"> — GCP Managed Instance Group.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B. Open Issues</w:t>
      </w:r>
    </w:p>
    <w:p>
      <w:pPr>
        <w:spacing w:after="120" w:line="276"/>
      </w:pPr>
      <w:r>
        <w:rPr>
          <w:i/>
          <w:iCs/>
          <w:color w:val="595959"/>
        </w:rPr>
        <w:t xml:space="preserve">Each is a real, currently-unresolved item, not a placeholder: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Edge/routing path (Path A vs. Path B)</w:t>
      </w:r>
      <w:r>
        <w:t xml:space="preserve"> — unresolved; blocks WS handling and rate-limit/compliance enforcement decisions.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AuthN candidate (authentik)</w:t>
      </w:r>
      <w:r>
        <w:t xml:space="preserve"> — surfaced once, never confirmed.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Multi-tenancy hard isolation</w:t>
      </w:r>
      <w:r>
        <w:t xml:space="preserve"> (NATS Account per tenant) — not yet evaluated; only soft isolation exists today.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Regional data residency / compliance routing</w:t>
      </w:r>
      <w:r>
        <w:t xml:space="preserve"> — agreed to be a Gateway-tier job in principle, but which regions and rules is undefined, and only holds if Path A wins.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API contract / schema versioning</w:t>
      </w:r>
      <w:r>
        <w:t xml:space="preserve"> — on the original tech list, never revisited; high-stakes for any event-sourced service.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Component-level design for every candidate service</w:t>
      </w:r>
      <w:r>
        <w:t xml:space="preserve"> (Comms, Tracking, GEO, Docs, Fleet, Routes, POI, Commodities) — not started.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Platform-wide Postgres/KV/JetStream responsibility split</w:t>
      </w:r>
      <w:r>
        <w:t xml:space="preserve"> — the Dictionary POC is one input, not a platform-wide ruling; other services may land differently depending on whether they need replay.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Language choice per service</w:t>
      </w:r>
      <w:r>
        <w:t xml:space="preserve"> (Java vs. Go) — not confirmed.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Snapshotting</w:t>
      </w:r>
      <w:r>
        <w:t xml:space="preserve"> — unsolved for any future event-sourced service; the main scalability gap on that side.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C. Sign-off / Approval Log</w:t>
      </w:r>
    </w:p>
    <w:p>
      <w:pPr>
        <w:spacing w:after="120" w:line="276"/>
      </w:pPr>
      <w:r>
        <w:rPr>
          <w:i/>
          <w:iCs/>
          <w:color w:val="595959"/>
        </w:rPr>
        <w:t xml:space="preserve">(empty — draft, not yet reviewed)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cba0e7ef2160b9b76d0a7be6c3b4d2c359c511.png"/><Relationship Id="rId8" Type="http://schemas.openxmlformats.org/officeDocument/2006/relationships/image" Target="media/a190e5495b669f33e9d1d874dd5b179d5f3d97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&amp; Software Design Document — V3 Logistics Platform</dc:title>
  <dc:creator>nats-tech-lab</dc:creator>
  <dc:description>Draft top-level system overview for the V3 Logistics Platform</dc:description>
  <cp:lastModifiedBy>Un-named</cp:lastModifiedBy>
  <cp:revision>1</cp:revision>
  <dcterms:created xsi:type="dcterms:W3CDTF">2026-07-21T05:36:51.937Z</dcterms:created>
  <dcterms:modified xsi:type="dcterms:W3CDTF">2026-07-21T05:36:51.939Z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