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F5 Upgrade Operations Guide</w:t>
      </w:r>
    </w:p>
    <w:p>
      <w:pPr>
        <w:pStyle w:val="Subtitle"/>
      </w:pPr>
      <w:r>
        <w:t>Engineering procedure and change management reference</w:t>
      </w:r>
    </w:p>
    <w:p>
      <w:pPr>
        <w:pStyle w:val="Small"/>
      </w:pPr>
      <w:r>
        <w:t>Version 1.0  |  20 October 2026  |  Owner Jason</w:t>
      </w:r>
    </w:p>
    <w:p>
      <w:pPr>
        <w:pStyle w:val="Heading2"/>
      </w:pPr>
      <w:r>
        <w:t>Purpose</w:t>
      </w:r>
    </w:p>
    <w:p>
      <w:r>
        <w:t>This guide explains how our NetBox automation upgrades F5 BIG-IP software, from selecting an approved image through validation and change closure. Engineers use it to execute and recover a change. Change management uses it to assess scope, service impact, evidence and acceptance criteria.</w:t>
      </w:r>
    </w:p>
    <w:p>
      <w:r>
        <w:t>The procedure describes repository main at commit e698e4ec43a7, with netops worker version 0.2.15. Confirm the deployed plugin and worker match the intended implementation before using the procedure. A source version is not proof that a poller has been updated. [1–4]</w:t>
      </w:r>
    </w:p>
    <w:p>
      <w:pPr>
        <w:pStyle w:val="Heading2"/>
      </w:pPr>
      <w:r>
        <w:t>Change summary</w:t>
      </w:r>
    </w:p>
    <w:p>
      <w:r>
        <w:t>The worker connects to the management API, saves the configuration, captures a baseline, verifies or stages the ISO, creates and downloads a UCS backup, installs to an inactive boot volume, copies the saved configuration, reboots, and compares the recovered device with its baseline. Eligible active units then prove that new local WAF request logging has resumed.</w:t>
      </w:r>
    </w:p>
    <w:p>
      <w:r>
        <w:t>For a supported two-member HA pair, the standby is upgraded first. A separate job fails the original active member over to the upgraded peer and upgrades it. The pair is synchronized only after both members pass the required checks. The first upgraded member remains active.</w:t>
      </w:r>
    </w:p>
    <w:p>
      <w:pPr>
        <w:pStyle w:val="Heading2"/>
      </w:pPr>
      <w:r>
        <w:t>Service impact and approval boundary</w:t>
      </w:r>
    </w:p>
    <w:p>
      <w:pPr>
        <w:pStyle w:val="ListBullet"/>
      </w:pPr>
      <w:r>
        <w:t>Standalone upgrades interrupt service during reboot. Optional connection draining can reduce active connections, but can finish with connections still present.</w:t>
      </w:r>
    </w:p>
    <w:p>
      <w:pPr>
        <w:pStyle w:val="ListBullet"/>
      </w:pPr>
      <w:r>
        <w:t>HA upgrades transfer floating traffic groups between members. Do not promise zero packet loss or preservation of long-lived sessions from the available test evidence.</w:t>
      </w:r>
    </w:p>
    <w:p>
      <w:pPr>
        <w:pStyle w:val="ListBullet"/>
      </w:pPr>
      <w:r>
        <w:t>The latest recorded HA confirmation needed a manual REST service restart. Treat execution as attended and plan recovery access; unattended end-to-end success has not been demonstrated for the current integrated release. See section 12.</w:t>
      </w:r>
    </w:p>
    <w:p>
      <w:r>
        <w:t>Change approval, outage duration, application acceptance and the decision to continue or back out belong in the change record. NetBox enforces technical start and concurrency controls; it does not establish business approval.</w:t>
      </w:r>
    </w:p>
    <w:p>
      <w:pPr>
        <w:pStyle w:val="Heading2"/>
      </w:pPr>
      <w:r>
        <w:t>Guide navigation</w:t>
      </w:r>
    </w:p>
    <w:p>
      <w:pPr>
        <w:pStyle w:val="Small"/>
      </w:pPr>
      <w:r>
        <w:t>2 Preparation • 3 Profile • 4 Scheduling • 5 Preparation stages • 6 Reboot and validation • 7 HA sequence • 8 Standalone drain • 9 Validation decisions • 10 Recovery • 11 Change checklist • 12 Evidence and limitations • 13 Sources</w:t>
      </w:r>
    </w:p>
    <w:p>
      <w:pPr>
        <w:pStyle w:val="Heading1"/>
        <w:pageBreakBefore/>
      </w:pPr>
      <w:r>
        <w:t>2 Preparation and prerequisites</w:t>
      </w:r>
    </w:p>
    <w:p>
      <w:pPr>
        <w:pStyle w:val="Heading2"/>
      </w:pPr>
      <w:r>
        <w:t>Confirm the supported scope</w:t>
      </w:r>
    </w:p>
    <w:p>
      <w:r>
        <w:t>Use this workflow for BIG-IP base ISO upgrades on supported standalone units or a two-member active/standby pair. The ISO filename selects the F5 driver. Hotfix ISOs, vCMP guests, multiblade chassis, active/active HA and groups with more than two members are outside this procedure. Installing software to a volume without rebooting is not a supported job operation; Stage image only uploads the ISO. [1, 4]</w:t>
      </w:r>
    </w:p>
    <w:p>
      <w:r>
        <w:t>The profile must list an approved hardware model and starting release, the exact target release and image, and the image checksum. Validate the release path, hardware support, licensing and application compatibility against the target release documentation before change approval. The worker does not choose or certify an upgrade path.</w:t>
      </w:r>
    </w:p>
    <w:p>
      <w:pPr>
        <w:pStyle w:val="Heading2"/>
      </w:pPr>
      <w:r>
        <w:t>Verify access and deployed components</w:t>
      </w:r>
    </w:p>
    <w:p>
      <w:pPr>
        <w:pStyle w:val="ListBullet"/>
      </w:pPr>
      <w:r>
        <w:t>The NetBox device needs a management address, an appropriate f5-tmos platform or supported blank mapping, and unambiguous ownership by the intended poller. The internal worker platform is f5_tmsh.</w:t>
      </w:r>
    </w:p>
    <w:p>
      <w:pPr>
        <w:pStyle w:val="ListBullet"/>
      </w:pPr>
      <w:r>
        <w:t>The poller needs iControl REST connectivity and Administrator credentials. For HA, the same configured credentials must reach both management APIs. Verify the intended TLS trust, port and login provider.</w:t>
      </w:r>
    </w:p>
    <w:p>
      <w:pPr>
        <w:pStyle w:val="ListBullet"/>
      </w:pPr>
      <w:r>
        <w:t>Keep credentials and any UCS encryption passphrase in the protected worker environment or secret store. Do not put them in the profile or change ticket.</w:t>
      </w:r>
    </w:p>
    <w:p>
      <w:pPr>
        <w:pStyle w:val="ListBullet"/>
      </w:pPr>
      <w:r>
        <w:t>Deploy compatible NetBox plugin and worker versions and run required migrations. Cancellation, boot rollback and manual validation need their matching plugin support; migrations 0024, 0025 and 0026 respectively introduced these controls.</w:t>
      </w:r>
    </w:p>
    <w:p>
      <w:pPr>
        <w:pStyle w:val="ListBullet"/>
      </w:pPr>
      <w:r>
        <w:t>Confirm image-cache and UCS storage capacity, the private archive location, a working worker slot, current poller check-ins and management console access for recovery.</w:t>
      </w:r>
    </w:p>
    <w:p>
      <w:pPr>
        <w:pStyle w:val="Heading2"/>
      </w:pPr>
      <w:r>
        <w:t>Assign responsibilities in the change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top"/>
            <w:tcMar>
              <w:top w:w="85" w:type="dxa"/>
              <w:left w:w="85" w:type="dxa"/>
              <w:bottom w:w="85" w:type="dxa"/>
              <w:right w:w="85" w:type="dxa"/>
            </w:tcMar>
          </w:tcPr>
          <w:p>
            <w:pPr>
              <w:spacing w:after="60" w:line="240" w:lineRule="auto"/>
            </w:pPr>
            <w:r>
              <w:rPr>
                <w:b/>
                <w:sz w:val="19"/>
              </w:rPr>
              <w:t>Responsibility</w:t>
            </w:r>
          </w:p>
        </w:tc>
        <w:tc>
          <w:tcPr>
            <w:tcW w:type="dxa" w:w="7704"/>
            <w:vAlign w:val="top"/>
            <w:tcMar>
              <w:top w:w="85" w:type="dxa"/>
              <w:left w:w="85" w:type="dxa"/>
              <w:bottom w:w="85" w:type="dxa"/>
              <w:right w:w="85" w:type="dxa"/>
            </w:tcMar>
          </w:tcPr>
          <w:p>
            <w:pPr>
              <w:spacing w:after="60" w:line="240" w:lineRule="auto"/>
            </w:pPr>
            <w:r>
              <w:rPr>
                <w:b/>
                <w:sz w:val="19"/>
              </w:rPr>
              <w:t>Required action</w:t>
            </w:r>
          </w:p>
        </w:tc>
      </w:tr>
      <w:tr>
        <w:trPr>
          <w:cantSplit/>
        </w:trPr>
        <w:tc>
          <w:tcPr>
            <w:tcW w:type="dxa" w:w="2376"/>
            <w:vAlign w:val="top"/>
            <w:tcMar>
              <w:top w:w="85" w:type="dxa"/>
              <w:left w:w="85" w:type="dxa"/>
              <w:bottom w:w="85" w:type="dxa"/>
              <w:right w:w="85" w:type="dxa"/>
            </w:tcMar>
          </w:tcPr>
          <w:p>
            <w:pPr>
              <w:spacing w:after="60" w:line="240" w:lineRule="auto"/>
            </w:pPr>
            <w:r>
              <w:rPr>
                <w:b w:val="0"/>
                <w:sz w:val="19"/>
              </w:rPr>
              <w:t>Change owner</w:t>
            </w:r>
          </w:p>
        </w:tc>
        <w:tc>
          <w:tcPr>
            <w:tcW w:type="dxa" w:w="7704"/>
            <w:vAlign w:val="top"/>
            <w:tcMar>
              <w:top w:w="85" w:type="dxa"/>
              <w:left w:w="85" w:type="dxa"/>
              <w:bottom w:w="85" w:type="dxa"/>
              <w:right w:w="85" w:type="dxa"/>
            </w:tcMar>
          </w:tcPr>
          <w:p>
            <w:pPr>
              <w:spacing w:after="60" w:line="240" w:lineRule="auto"/>
            </w:pPr>
            <w:r>
              <w:rPr>
                <w:b w:val="0"/>
                <w:sz w:val="19"/>
              </w:rPr>
              <w:t>Record the approved scope, target, maintenance window, impact, decision deadline and backout authority.</w:t>
            </w:r>
          </w:p>
        </w:tc>
      </w:tr>
      <w:tr>
        <w:trPr>
          <w:cantSplit/>
        </w:trPr>
        <w:tc>
          <w:tcPr>
            <w:tcW w:type="dxa" w:w="2376"/>
            <w:vAlign w:val="top"/>
            <w:tcMar>
              <w:top w:w="85" w:type="dxa"/>
              <w:left w:w="85" w:type="dxa"/>
              <w:bottom w:w="85" w:type="dxa"/>
              <w:right w:w="85" w:type="dxa"/>
            </w:tcMar>
          </w:tcPr>
          <w:p>
            <w:pPr>
              <w:spacing w:after="60" w:line="240" w:lineRule="auto"/>
            </w:pPr>
            <w:r>
              <w:rPr>
                <w:b w:val="0"/>
                <w:sz w:val="19"/>
              </w:rPr>
              <w:t>Executing engineer</w:t>
            </w:r>
          </w:p>
        </w:tc>
        <w:tc>
          <w:tcPr>
            <w:tcW w:type="dxa" w:w="7704"/>
            <w:vAlign w:val="top"/>
            <w:tcMar>
              <w:top w:w="85" w:type="dxa"/>
              <w:left w:w="85" w:type="dxa"/>
              <w:bottom w:w="85" w:type="dxa"/>
              <w:right w:w="85" w:type="dxa"/>
            </w:tcMar>
          </w:tcPr>
          <w:p>
            <w:pPr>
              <w:spacing w:after="60" w:line="240" w:lineRule="auto"/>
            </w:pPr>
            <w:r>
              <w:rPr>
                <w:b w:val="0"/>
                <w:sz w:val="19"/>
              </w:rPr>
              <w:t>Confirm live roles and baseline, run the jobs, monitor progress and retain the evidence.</w:t>
            </w:r>
          </w:p>
        </w:tc>
      </w:tr>
      <w:tr>
        <w:trPr>
          <w:cantSplit/>
        </w:trPr>
        <w:tc>
          <w:tcPr>
            <w:tcW w:type="dxa" w:w="2376"/>
            <w:vAlign w:val="top"/>
            <w:tcMar>
              <w:top w:w="85" w:type="dxa"/>
              <w:left w:w="85" w:type="dxa"/>
              <w:bottom w:w="85" w:type="dxa"/>
              <w:right w:w="85" w:type="dxa"/>
            </w:tcMar>
          </w:tcPr>
          <w:p>
            <w:pPr>
              <w:spacing w:after="60" w:line="240" w:lineRule="auto"/>
            </w:pPr>
            <w:r>
              <w:rPr>
                <w:b w:val="0"/>
                <w:sz w:val="19"/>
              </w:rPr>
              <w:t>Application or service owner</w:t>
            </w:r>
          </w:p>
        </w:tc>
        <w:tc>
          <w:tcPr>
            <w:tcW w:type="dxa" w:w="7704"/>
            <w:vAlign w:val="top"/>
            <w:tcMar>
              <w:top w:w="85" w:type="dxa"/>
              <w:left w:w="85" w:type="dxa"/>
              <w:bottom w:w="85" w:type="dxa"/>
              <w:right w:w="85" w:type="dxa"/>
            </w:tcMar>
          </w:tcPr>
          <w:p>
            <w:pPr>
              <w:spacing w:after="60" w:line="240" w:lineRule="auto"/>
            </w:pPr>
            <w:r>
              <w:rPr>
                <w:b w:val="0"/>
                <w:sz w:val="19"/>
              </w:rPr>
              <w:t>Define and perform service checks through the production traffic path, including WAF behavior where applicable.</w:t>
            </w:r>
          </w:p>
        </w:tc>
      </w:tr>
      <w:tr>
        <w:trPr>
          <w:cantSplit/>
        </w:trPr>
        <w:tc>
          <w:tcPr>
            <w:tcW w:type="dxa" w:w="2376"/>
            <w:vAlign w:val="top"/>
            <w:tcMar>
              <w:top w:w="85" w:type="dxa"/>
              <w:left w:w="85" w:type="dxa"/>
              <w:bottom w:w="85" w:type="dxa"/>
              <w:right w:w="85" w:type="dxa"/>
            </w:tcMar>
          </w:tcPr>
          <w:p>
            <w:pPr>
              <w:spacing w:after="60" w:line="240" w:lineRule="auto"/>
            </w:pPr>
            <w:r>
              <w:rPr>
                <w:b w:val="0"/>
                <w:sz w:val="19"/>
              </w:rPr>
              <w:t>Recovery engineer</w:t>
            </w:r>
          </w:p>
        </w:tc>
        <w:tc>
          <w:tcPr>
            <w:tcW w:type="dxa" w:w="7704"/>
            <w:vAlign w:val="top"/>
            <w:tcMar>
              <w:top w:w="85" w:type="dxa"/>
              <w:left w:w="85" w:type="dxa"/>
              <w:bottom w:w="85" w:type="dxa"/>
              <w:right w:w="85" w:type="dxa"/>
            </w:tcMar>
          </w:tcPr>
          <w:p>
            <w:pPr>
              <w:spacing w:after="60" w:line="240" w:lineRule="auto"/>
            </w:pPr>
            <w:r>
              <w:rPr>
                <w:b w:val="0"/>
                <w:sz w:val="19"/>
              </w:rPr>
              <w:t>Maintain console access, review the recorded old volume and UCS, and manage any intervention or rollback.</w:t>
            </w:r>
          </w:p>
        </w:tc>
      </w:tr>
    </w:tbl>
    <w:p>
      <w:pPr>
        <w:spacing w:after="0"/>
      </w:pPr>
    </w:p>
    <w:p>
      <w:r>
        <w:t>Freeze configuration changes during execution. For HA, start with both members healthy on the same version and build, In Sync, with automatic synchronization disabled. Confirm every floating traffic group belongs to the initial active member. Resolve pre-existing faults before proceeding. [4]</w:t>
      </w:r>
    </w:p>
    <w:p>
      <w:pPr>
        <w:pStyle w:val="Heading1"/>
        <w:pageBreakBefore/>
      </w:pPr>
      <w:r>
        <w:t>3 Define and review the upgrade profile</w:t>
      </w:r>
    </w:p>
    <w:p>
      <w:r>
        <w:t>In NetBox, use Device Operations → Software and Standards → Job Profiles and create an upgrade profile. Assigned models supplies the model list for saved profiles; an unassigned profile can be saved but cannot schedule an upgrade. CLI YAML and custom one-off plans must include their own models list. Each scheduled job freezes its effective profile. [2, 3]</w:t>
      </w:r>
    </w:p>
    <w:p>
      <w:pPr>
        <w:pStyle w:val="Heading2"/>
      </w:pPr>
      <w:r>
        <w:t>Illustrative profile structure</w:t>
      </w:r>
    </w:p>
    <w:p>
      <w:pPr>
        <w:pStyle w:val="Small"/>
      </w:pPr>
      <w:r>
        <w:t>Replace every value in angle brackets with the approved change values. This is a template, not an executable profile or an approved release path. Choose a real inactive volume after reviewing the device, or leave volume empty for automatic selection.</w:t>
      </w:r>
    </w:p>
    <w:p>
      <w:pPr>
        <w:pStyle w:val="Code"/>
      </w:pPr>
      <w:r>
        <w:t>name: "&lt;change and target name&gt;"</w:t>
      </w:r>
    </w:p>
    <w:p>
      <w:pPr>
        <w:pStyle w:val="Code"/>
      </w:pPr>
      <w:r>
        <w:t>models:</w:t>
      </w:r>
    </w:p>
    <w:p>
      <w:pPr>
        <w:pStyle w:val="Code"/>
      </w:pPr>
      <w:r>
        <w:t xml:space="preserve">  - "&lt;approved model or platform ID&gt;"  # CLI or custom plan only</w:t>
      </w:r>
    </w:p>
    <w:p>
      <w:pPr>
        <w:pStyle w:val="Code"/>
      </w:pPr>
      <w:r>
        <w:t>starting_versions:</w:t>
      </w:r>
    </w:p>
    <w:p>
      <w:pPr>
        <w:pStyle w:val="Code"/>
      </w:pPr>
      <w:r>
        <w:t xml:space="preserve">  - "&lt;approved current release&gt;"</w:t>
      </w:r>
    </w:p>
    <w:p>
      <w:pPr>
        <w:pStyle w:val="Code"/>
      </w:pPr>
      <w:r>
        <w:t>target_version: "&lt;approved target release&gt;"</w:t>
      </w:r>
    </w:p>
    <w:p>
      <w:pPr>
        <w:pStyle w:val="Code"/>
      </w:pPr>
      <w:r>
        <w:t>image: "BIGIP-&lt;target release&gt;-&lt;build&gt;.iso"</w:t>
      </w:r>
    </w:p>
    <w:p>
      <w:pPr>
        <w:pStyle w:val="Code"/>
      </w:pPr>
      <w:r>
        <w:t>md5: "&lt;published checksum for this exact ISO&gt;"</w:t>
      </w:r>
    </w:p>
    <w:p>
      <w:pPr>
        <w:pStyle w:val="Code"/>
      </w:pPr>
      <w:r>
        <w:t>image_source: "&lt;worker-accessible HTTPS URL or local path&gt;"</w:t>
      </w:r>
    </w:p>
    <w:p>
      <w:pPr>
        <w:pStyle w:val="Code"/>
      </w:pPr>
      <w:r>
        <w:t>minimum_free_bytes: 1500000000</w:t>
      </w:r>
    </w:p>
    <w:p>
      <w:pPr>
        <w:pStyle w:val="Code"/>
      </w:pPr>
      <w:r>
        <w:t>license_check_date: "&lt;verified target eligibility date YYYY-MM-DD&gt;"</w:t>
      </w:r>
    </w:p>
    <w:p>
      <w:pPr>
        <w:pStyle w:val="Code"/>
      </w:pPr>
      <w:r>
        <w:t>volume: ""</w:t>
      </w:r>
    </w:p>
    <w:p>
      <w:pPr>
        <w:pStyle w:val="Code"/>
      </w:pPr>
      <w:r>
        <w:t>allow_active: false</w:t>
      </w:r>
    </w:p>
    <w:p>
      <w:pPr>
        <w:pStyle w:val="Code"/>
      </w:pPr>
      <w:r>
        <w:t>ucs_backup: true</w:t>
      </w:r>
    </w:p>
    <w:p>
      <w:pPr>
        <w:pStyle w:val="Code"/>
      </w:pPr>
      <w:r>
        <w:t>drain_connections: false</w:t>
      </w:r>
    </w:p>
    <w:p>
      <w:pPr>
        <w:pStyle w:val="Code"/>
      </w:pPr>
      <w:r>
        <w:t>f5_ltm_min_unchanged_percent: 100</w:t>
      </w:r>
    </w:p>
    <w:p>
      <w:pPr>
        <w:pStyle w:val="Code"/>
      </w:pPr>
      <w:r>
        <w:t>f5_waf_min_unchanged_percent: 100</w:t>
      </w:r>
    </w:p>
    <w:p>
      <w:pPr>
        <w:pStyle w:val="Code"/>
      </w:pPr>
      <w:r>
        <w:t>validation_timeout: 7200</w:t>
      </w:r>
    </w:p>
    <w:p>
      <w:pPr>
        <w:pStyle w:val="Heading2"/>
      </w:pPr>
      <w:r>
        <w:t>Decisions that change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tblHeader/>
          <w:cantSplit/>
        </w:trPr>
        <w:tc>
          <w:tcPr>
            <w:tcW w:type="dxa" w:w="2664"/>
            <w:vAlign w:val="top"/>
            <w:tcMar>
              <w:top w:w="85" w:type="dxa"/>
              <w:left w:w="85" w:type="dxa"/>
              <w:bottom w:w="85" w:type="dxa"/>
              <w:right w:w="85" w:type="dxa"/>
            </w:tcMar>
          </w:tcPr>
          <w:p>
            <w:pPr>
              <w:spacing w:after="60" w:line="240" w:lineRule="auto"/>
            </w:pPr>
            <w:r>
              <w:rPr>
                <w:b/>
                <w:sz w:val="19"/>
              </w:rPr>
              <w:t>Setting</w:t>
            </w:r>
          </w:p>
        </w:tc>
        <w:tc>
          <w:tcPr>
            <w:tcW w:type="dxa" w:w="7416"/>
            <w:vAlign w:val="top"/>
            <w:tcMar>
              <w:top w:w="85" w:type="dxa"/>
              <w:left w:w="85" w:type="dxa"/>
              <w:bottom w:w="85" w:type="dxa"/>
              <w:right w:w="85" w:type="dxa"/>
            </w:tcMar>
          </w:tcPr>
          <w:p>
            <w:pPr>
              <w:spacing w:after="60" w:line="240" w:lineRule="auto"/>
            </w:pPr>
            <w:r>
              <w:rPr>
                <w:b/>
                <w:sz w:val="19"/>
              </w:rPr>
              <w:t>Review requirement</w:t>
            </w:r>
          </w:p>
        </w:tc>
      </w:tr>
      <w:tr>
        <w:trPr>
          <w:cantSplit/>
        </w:trPr>
        <w:tc>
          <w:tcPr>
            <w:tcW w:type="dxa" w:w="2664"/>
            <w:vAlign w:val="top"/>
            <w:tcMar>
              <w:top w:w="85" w:type="dxa"/>
              <w:left w:w="85" w:type="dxa"/>
              <w:bottom w:w="85" w:type="dxa"/>
              <w:right w:w="85" w:type="dxa"/>
            </w:tcMar>
          </w:tcPr>
          <w:p>
            <w:pPr>
              <w:spacing w:after="60" w:line="240" w:lineRule="auto"/>
            </w:pPr>
            <w:r>
              <w:rPr>
                <w:b w:val="0"/>
                <w:sz w:val="19"/>
              </w:rPr>
              <w:t>volume</w:t>
            </w:r>
          </w:p>
        </w:tc>
        <w:tc>
          <w:tcPr>
            <w:tcW w:type="dxa" w:w="7416"/>
            <w:vAlign w:val="top"/>
            <w:tcMar>
              <w:top w:w="85" w:type="dxa"/>
              <w:left w:w="85" w:type="dxa"/>
              <w:bottom w:w="85" w:type="dxa"/>
              <w:right w:w="85" w:type="dxa"/>
            </w:tcMar>
          </w:tcPr>
          <w:p>
            <w:pPr>
              <w:spacing w:after="60" w:line="240" w:lineRule="auto"/>
            </w:pPr>
            <w:r>
              <w:rPr>
                <w:b w:val="0"/>
                <w:sz w:val="19"/>
              </w:rPr>
              <w:t>Never select the active volume. Empty selects an inactive volume, preferring the target release, or creates one. Confirm what software on the inactive volume may be replaced.</w:t>
            </w:r>
          </w:p>
        </w:tc>
      </w:tr>
      <w:tr>
        <w:trPr>
          <w:cantSplit/>
        </w:trPr>
        <w:tc>
          <w:tcPr>
            <w:tcW w:type="dxa" w:w="2664"/>
            <w:vAlign w:val="top"/>
            <w:tcMar>
              <w:top w:w="85" w:type="dxa"/>
              <w:left w:w="85" w:type="dxa"/>
              <w:bottom w:w="85" w:type="dxa"/>
              <w:right w:w="85" w:type="dxa"/>
            </w:tcMar>
          </w:tcPr>
          <w:p>
            <w:pPr>
              <w:spacing w:after="60" w:line="240" w:lineRule="auto"/>
            </w:pPr>
            <w:r>
              <w:rPr>
                <w:b w:val="0"/>
                <w:sz w:val="19"/>
              </w:rPr>
              <w:t>allow_active</w:t>
            </w:r>
          </w:p>
        </w:tc>
        <w:tc>
          <w:tcPr>
            <w:tcW w:type="dxa" w:w="7416"/>
            <w:vAlign w:val="top"/>
            <w:tcMar>
              <w:top w:w="85" w:type="dxa"/>
              <w:left w:w="85" w:type="dxa"/>
              <w:bottom w:w="85" w:type="dxa"/>
              <w:right w:w="85" w:type="dxa"/>
            </w:tcMar>
          </w:tcPr>
          <w:p>
            <w:pPr>
              <w:spacing w:after="60" w:line="240" w:lineRule="auto"/>
            </w:pPr>
            <w:r>
              <w:rPr>
                <w:b w:val="0"/>
                <w:sz w:val="19"/>
              </w:rPr>
              <w:t>Keep false for the first HA member. Use true for the original active member only after verified standby completion on the same poller.</w:t>
            </w:r>
          </w:p>
        </w:tc>
      </w:tr>
      <w:tr>
        <w:trPr>
          <w:cantSplit/>
        </w:trPr>
        <w:tc>
          <w:tcPr>
            <w:tcW w:type="dxa" w:w="2664"/>
            <w:vAlign w:val="top"/>
            <w:tcMar>
              <w:top w:w="85" w:type="dxa"/>
              <w:left w:w="85" w:type="dxa"/>
              <w:bottom w:w="85" w:type="dxa"/>
              <w:right w:w="85" w:type="dxa"/>
            </w:tcMar>
          </w:tcPr>
          <w:p>
            <w:pPr>
              <w:spacing w:after="60" w:line="240" w:lineRule="auto"/>
            </w:pPr>
            <w:r>
              <w:rPr>
                <w:b w:val="0"/>
                <w:sz w:val="19"/>
              </w:rPr>
              <w:t>ucs_backup</w:t>
            </w:r>
          </w:p>
        </w:tc>
        <w:tc>
          <w:tcPr>
            <w:tcW w:type="dxa" w:w="7416"/>
            <w:vAlign w:val="top"/>
            <w:tcMar>
              <w:top w:w="85" w:type="dxa"/>
              <w:left w:w="85" w:type="dxa"/>
              <w:bottom w:w="85" w:type="dxa"/>
              <w:right w:w="85" w:type="dxa"/>
            </w:tcMar>
          </w:tcPr>
          <w:p>
            <w:pPr>
              <w:spacing w:after="60" w:line="240" w:lineRule="auto"/>
            </w:pPr>
            <w:r>
              <w:rPr>
                <w:b w:val="0"/>
                <w:sz w:val="19"/>
              </w:rPr>
              <w:t>Keep true for this procedure. The software supports disabling it; the change must not silently omit the verified recovery backup.</w:t>
            </w:r>
          </w:p>
        </w:tc>
      </w:tr>
      <w:tr>
        <w:trPr>
          <w:cantSplit/>
        </w:trPr>
        <w:tc>
          <w:tcPr>
            <w:tcW w:type="dxa" w:w="2664"/>
            <w:vAlign w:val="top"/>
            <w:tcMar>
              <w:top w:w="85" w:type="dxa"/>
              <w:left w:w="85" w:type="dxa"/>
              <w:bottom w:w="85" w:type="dxa"/>
              <w:right w:w="85" w:type="dxa"/>
            </w:tcMar>
          </w:tcPr>
          <w:p>
            <w:pPr>
              <w:spacing w:after="60" w:line="240" w:lineRule="auto"/>
            </w:pPr>
            <w:r>
              <w:rPr>
                <w:b w:val="0"/>
                <w:sz w:val="19"/>
              </w:rPr>
              <w:t>drain_connections</w:t>
            </w:r>
          </w:p>
        </w:tc>
        <w:tc>
          <w:tcPr>
            <w:tcW w:type="dxa" w:w="7416"/>
            <w:vAlign w:val="top"/>
            <w:tcMar>
              <w:top w:w="85" w:type="dxa"/>
              <w:left w:w="85" w:type="dxa"/>
              <w:bottom w:w="85" w:type="dxa"/>
              <w:right w:w="85" w:type="dxa"/>
            </w:tcMar>
          </w:tcPr>
          <w:p>
            <w:pPr>
              <w:spacing w:after="60" w:line="240" w:lineRule="auto"/>
            </w:pPr>
            <w:r>
              <w:rPr>
                <w:b w:val="0"/>
                <w:sz w:val="19"/>
              </w:rPr>
              <w:t>False for HA. Set true only for an eligible standalone change and include the drain policy from section 8.</w:t>
            </w:r>
          </w:p>
        </w:tc>
      </w:tr>
      <w:tr>
        <w:trPr>
          <w:cantSplit/>
        </w:trPr>
        <w:tc>
          <w:tcPr>
            <w:tcW w:type="dxa" w:w="2664"/>
            <w:vAlign w:val="top"/>
            <w:tcMar>
              <w:top w:w="85" w:type="dxa"/>
              <w:left w:w="85" w:type="dxa"/>
              <w:bottom w:w="85" w:type="dxa"/>
              <w:right w:w="85" w:type="dxa"/>
            </w:tcMar>
          </w:tcPr>
          <w:p>
            <w:pPr>
              <w:spacing w:after="60" w:line="240" w:lineRule="auto"/>
            </w:pPr>
            <w:r>
              <w:rPr>
                <w:b w:val="0"/>
                <w:sz w:val="19"/>
              </w:rPr>
              <w:t>validation_timeout</w:t>
            </w:r>
          </w:p>
        </w:tc>
        <w:tc>
          <w:tcPr>
            <w:tcW w:type="dxa" w:w="7416"/>
            <w:vAlign w:val="top"/>
            <w:tcMar>
              <w:top w:w="85" w:type="dxa"/>
              <w:left w:w="85" w:type="dxa"/>
              <w:bottom w:w="85" w:type="dxa"/>
              <w:right w:w="85" w:type="dxa"/>
            </w:tcMar>
          </w:tcPr>
          <w:p>
            <w:pPr>
              <w:spacing w:after="60" w:line="240" w:lineRule="auto"/>
            </w:pPr>
            <w:r>
              <w:rPr>
                <w:b w:val="0"/>
                <w:sz w:val="19"/>
              </w:rPr>
              <w:t>7200 seconds is an example, not a required value or completion estimate. Set a window based on measured startup and WAF load time.</w:t>
            </w:r>
          </w:p>
        </w:tc>
      </w:tr>
      <w:tr>
        <w:trPr>
          <w:cantSplit/>
        </w:trPr>
        <w:tc>
          <w:tcPr>
            <w:tcW w:type="dxa" w:w="2664"/>
            <w:vAlign w:val="top"/>
            <w:tcMar>
              <w:top w:w="85" w:type="dxa"/>
              <w:left w:w="85" w:type="dxa"/>
              <w:bottom w:w="85" w:type="dxa"/>
              <w:right w:w="85" w:type="dxa"/>
            </w:tcMar>
          </w:tcPr>
          <w:p>
            <w:pPr>
              <w:spacing w:after="60" w:line="240" w:lineRule="auto"/>
            </w:pPr>
            <w:r>
              <w:rPr>
                <w:b w:val="0"/>
                <w:sz w:val="19"/>
              </w:rPr>
              <w:t>Validation percentages</w:t>
            </w:r>
          </w:p>
        </w:tc>
        <w:tc>
          <w:tcPr>
            <w:tcW w:type="dxa" w:w="7416"/>
            <w:vAlign w:val="top"/>
            <w:tcMar>
              <w:top w:w="85" w:type="dxa"/>
              <w:left w:w="85" w:type="dxa"/>
              <w:bottom w:w="85" w:type="dxa"/>
              <w:right w:w="85" w:type="dxa"/>
            </w:tcMar>
          </w:tcPr>
          <w:p>
            <w:pPr>
              <w:spacing w:after="60" w:line="240" w:lineRule="auto"/>
            </w:pPr>
            <w:r>
              <w:rPr>
                <w:b w:val="0"/>
                <w:sz w:val="19"/>
              </w:rPr>
              <w:t>Keep both at 100 for a strict baseline. Lower values accept defined object differences locally but do not relax HA handoff controls.</w:t>
            </w:r>
          </w:p>
        </w:tc>
      </w:tr>
    </w:tbl>
    <w:p>
      <w:pPr>
        <w:spacing w:after="0"/>
      </w:pPr>
    </w:p>
    <w:p>
      <w:pPr>
        <w:pStyle w:val="Small"/>
      </w:pPr>
      <w:r>
        <w:t>A blank license_check_date disables the target-date eligibility check. Verify and record the correct date before production use. Changes to saved profiles affect future schedules; inspect or edit a pending job itself if its frozen plan needs changing. [1–3]</w:t>
      </w:r>
    </w:p>
    <w:p>
      <w:pPr>
        <w:pStyle w:val="Heading1"/>
        <w:pageBreakBefore/>
      </w:pPr>
      <w:r>
        <w:t>4 Audit stage and schedule the change</w:t>
      </w:r>
    </w:p>
    <w:p>
      <w:pPr>
        <w:pStyle w:val="Heading2"/>
      </w:pPr>
      <w:r>
        <w:t>Run the readiness audit</w:t>
      </w:r>
    </w:p>
    <w:p>
      <w:r>
        <w:t>Open Device Operations → Software and Standards → Upgrade Jobs → Add. Select explicit devices or a tightly scoped filter, choose Pre-upgrade audit, and select the saved upgrade profile. Use Preview to check every device, model, profile, management address and poller. This is software readiness auditing; configuration standards audits are a separate operation. [2]</w:t>
      </w:r>
    </w:p>
    <w:p>
      <w:r>
        <w:t>The audit collects current state and plans the upgrade without device writes. Review blockers, target volume, current release, licensing, HA roles and image readiness. If the image is absent and its source is a URL, a dry run can plan the transfer without proving download completion. A passed audit is not a guarantee that later apply will pass; apply captures a fresh baseline.</w:t>
      </w:r>
    </w:p>
    <w:p>
      <w:pPr>
        <w:pStyle w:val="Heading2"/>
      </w:pPr>
      <w:r>
        <w:t>Stage the image in advance</w:t>
      </w:r>
    </w:p>
    <w:p>
      <w:r>
        <w:t>Schedule Stage image only with the same approved image. The worker needs apply authorization to upload or clean up installers. Staging verifies the image in /shared/images and ends at staged. It does not install to a volume, create the upgrade UCS, drain traffic, fail over or reboot.</w:t>
      </w:r>
    </w:p>
    <w:p>
      <w:r>
        <w:t>When space is short, apply may remove other uploaded installer images and hotfixes after the ready gate. It retains the target installer, boot volumes and UCS archives. Review planned cleanup and any retention requirement before authorizing staging. An existing image with a conflicting checksum is not overwritten. [1]</w:t>
      </w:r>
    </w:p>
    <w:p>
      <w:pPr>
        <w:pStyle w:val="Heading2"/>
      </w:pPr>
      <w:r>
        <w:t>Schedule installation</w:t>
      </w:r>
    </w:p>
    <w:p>
      <w:r>
        <w:t>Choose Install upgrade, confirm the exact targets and profile, and enter the Time zone, Scheduled start and Start before. Record the resulting job IDs in the change ticket. Review redundancy groups and dependencies. For an HA pair, execute separate jobs in the order in section 7; submitting both together does not create a safe standby-first dependency.</w:t>
      </w:r>
    </w:p>
    <w:p>
      <w:r>
        <w:t>Start before is the latest permitted start at the ready gate. It is not a forced stop, maximum duration or guaranteed finish time. A transfer, install, reboot or recovery already underway may continue past it. An applied F5 install saves the running configuration before this gate, so the scheduled install operation is not read-only during prechecks.</w:t>
      </w:r>
    </w:p>
    <w:p>
      <w:pPr>
        <w:pStyle w:val="Heading2"/>
      </w:pPr>
      <w:r>
        <w:t>Understand worker authorization</w:t>
      </w:r>
    </w:p>
    <w:p>
      <w:r>
        <w:t>The owning poller claims a due job, checks its frozen assignment and collects prechecks. NetBox revalidates the start authorization at ready. The ready response and any configured webhook must succeed before image changes, install or reboot. Apply-enabled workers are required for staging and installation. A queue outage can prevent new starts while already-started work continues recovery and local reporting.</w:t>
      </w:r>
    </w:p>
    <w:p>
      <w:r>
        <w:t>Operators need view and add permissions to schedule audits, and apply permission for staging or upgrades. Change permission controls cancellation and recovery recording. Manual validation and boot rollback have additional permissions described in sections 9 and 10. [2]</w:t>
      </w:r>
    </w:p>
    <w:p>
      <w:pPr>
        <w:pStyle w:val="Heading1"/>
        <w:pageBreakBefore/>
      </w:pPr>
      <w:r>
        <w:t>5 Preparation stages during execution</w:t>
      </w:r>
    </w:p>
    <w:p>
      <w:r>
        <w:t>The job page groups execution into nine steps. These are workflow labels, not a percentage complete or an ETA. Optional actions may be skipped. Monitor event messages and the saved upgrade plan, not the step number alone. [1, 4]</w:t>
      </w:r>
    </w:p>
    <w:p>
      <w:pPr>
        <w:pStyle w:val="Heading2"/>
      </w:pPr>
      <w:r>
        <w:t>Step 1 Prechecks</w:t>
      </w:r>
    </w:p>
    <w:p>
      <w:r>
        <w:t>For an applied install, the worker first runs save sys config, then captures software, boot volumes, licensing, HA state and operational inventories. It records the original boot volume and version/build for recovery. It checks the model and starting release, unfinished installations, HA conditions, image readiness, and target license date when configured.</w:t>
      </w:r>
    </w:p>
    <w:p>
      <w:r>
        <w:t>The worker blocks unapproved or unreadable conditions. A device already running the target release may end already_current without reinstalling. That outcome is not a substitute for the change’s independent exact-build and application checks. A valid plan must pass the synchronous ready authorization before the next mutating stages.</w:t>
      </w:r>
    </w:p>
    <w:p>
      <w:pPr>
        <w:pStyle w:val="Heading2"/>
      </w:pPr>
      <w:r>
        <w:t>Step 2 Image staging</w:t>
      </w:r>
    </w:p>
    <w:p>
      <w:r>
        <w:t>The worker uses an existing verified image or fetches image_source to its local cache and uploads the ISO to /shared/images. Local downloads are checksum checked. On-device checks use the configured MD5 where readable; the implementation also accepts the appliance’s verified image flag if its MD5 query is unavailable. A conflicting readable MD5 blocks the job.</w:t>
      </w:r>
    </w:p>
    <w:p>
      <w:r>
        <w:t>Space checks include the configured reserve. If necessary, approved cleanup removes other uploaded installers only when every boot volume reports a complete installation. Space is checked again after cleanup; insufficient or unreadable post-cleanup space blocks upload.</w:t>
      </w:r>
    </w:p>
    <w:p>
      <w:pPr>
        <w:pStyle w:val="Heading2"/>
      </w:pPr>
      <w:r>
        <w:t>Step 3 UCS backup</w:t>
      </w:r>
    </w:p>
    <w:p>
      <w:r>
        <w:t>With ucs_backup enabled, the worker launches one detached UCS save on the appliance and waits for confirmed successful completion. It downloads the uniquely named archive to private poller storage, validates byte ranges, and compares the downloaded checksum with the device copy. Backup or verification failure stops the upgrade before installation.</w:t>
      </w:r>
    </w:p>
    <w:p>
      <w:r>
        <w:t>A lost launch acknowledgement is not retried automatically because the save may still be running. Inspect the recorded appliance status and log before any retry. The backup metadata records its path, size and verification result. UCS archives contain sensitive configuration and private keys.</w:t>
      </w:r>
    </w:p>
    <w:p>
      <w:pPr>
        <w:pStyle w:val="Heading2"/>
      </w:pPr>
      <w:r>
        <w:t>Step 4 Drain and install</w:t>
      </w:r>
    </w:p>
    <w:p>
      <w:r>
        <w:t>The original active HA member first fails over under the guarded sequence in section 7. An eligible standalone unit instead drains connections only if configured, as described in section 8. The worker installs the image to the selected inactive volume, or reuses a complete inactive installation with the exact target version and build.</w:t>
      </w:r>
    </w:p>
    <w:p>
      <w:r>
        <w:t>Both paths copy the saved configuration using cpcfg from the original active volume to the target. The detached copy must return exit status zero. An uncertain copy or timeout prevents reboot; the worker does not relaunch or kill a potentially active copy. For HA, a fresh pair check immediately before reboot must also pass.</w:t>
      </w:r>
    </w:p>
    <w:p>
      <w:pPr>
        <w:pStyle w:val="Heading1"/>
        <w:pageBreakBefore/>
      </w:pPr>
      <w:r>
        <w:t>6 Reboot reconnect and validate</w:t>
      </w:r>
    </w:p>
    <w:p>
      <w:pPr>
        <w:pStyle w:val="Heading2"/>
      </w:pPr>
      <w:r>
        <w:t>Step 5 Reboot</w:t>
      </w:r>
    </w:p>
    <w:p>
      <w:r>
        <w:t>The worker sends one reboot request naming the planned volume. An explicit HTTP error is a failure. A disconnect or transport timeout is ambiguous, so the worker observes the boot state without resending the reboot. Do not interpret a lost response as proof that the unit rebooted. [1, 4]</w:t>
      </w:r>
    </w:p>
    <w:p>
      <w:pPr>
        <w:pStyle w:val="Heading2"/>
      </w:pPr>
      <w:r>
        <w:t>Step 6 Reconnect</w:t>
      </w:r>
    </w:p>
    <w:p>
      <w:r>
        <w:t>Within reload_timeout, the worker retries management access until the expected target release and active volume are observed. Progress reports reachable but unexpected software or volume states. Startup can temporarily make REST or authentication unavailable. Expired tokens receive one immediate refresh and retry per rejected request; later collection attempts continue within the relevant deadline.</w:t>
      </w:r>
    </w:p>
    <w:p>
      <w:r>
        <w:t>If standalone draining was enabled, virtual servers remain held disabled after reboot. Traffic is not released just because management access returns.</w:t>
      </w:r>
    </w:p>
    <w:p>
      <w:pPr>
        <w:pStyle w:val="Heading2"/>
      </w:pPr>
      <w:r>
        <w:t>Step 7 Settling</w:t>
      </w:r>
    </w:p>
    <w:p>
      <w:r>
        <w:t>Once the target volume is reachable, the worker waits settle_seconds before health comparison. This settling time is separate from the reconnect and validation windows. The step does not itself prove service readiness.</w:t>
      </w:r>
    </w:p>
    <w:p>
      <w:pPr>
        <w:pStyle w:val="Heading2"/>
      </w:pPr>
      <w:r>
        <w:t>Step 8 Health validation</w:t>
      </w:r>
    </w:p>
    <w:p>
      <w:r>
        <w:t>The worker takes fresh observations and requires two consecutive passing comparisons. It compares the current state with the original baseline, checks the planned release and volume, and checks WAF policy inventory and ASM readiness when ASM is provisioned. Section 9 explains thresholds and manual acceptance.</w:t>
      </w:r>
    </w:p>
    <w:p>
      <w:r>
        <w:t>For a drained standalone unit, only the intentional virtual-server administrative-state changes are discounted during the disabled-state comparisons. Once those checks pass, the worker restores and saves original virtual-server states, then performs a full final collection. A failed final check re-disables and saves the virtual servers and requires recovery.</w:t>
      </w:r>
    </w:p>
    <w:p>
      <w:r>
        <w:t>For HA, the first member records verified handoff evidence. After the second member passes, the worker performs guarded normal synchronization and requires two clean pair health and sync checks. Manual or threshold-accepted object differences can prevent these automatic HA actions.</w:t>
      </w:r>
    </w:p>
    <w:p>
      <w:pPr>
        <w:pStyle w:val="Heading2"/>
      </w:pPr>
      <w:r>
        <w:t>Step 9 WAF request logs</w:t>
      </w:r>
    </w:p>
    <w:p>
      <w:r>
        <w:t>For a validated active unit with WAF policies, the worker waits for one new local request event from /mgmt/tm/asm/events/requests after the device UTC boundary captured on reconnect. Either an allowed or blocked request qualifies. Only request ID and time are retained; this checks that logging resumed, not that application behavior is correct.</w:t>
      </w:r>
    </w:p>
    <w:p>
      <w:r>
        <w:t>The step is skipped when WAF is not provisioned, no WAF policies exist, or the validated unit is standby. An empty or unreadable event API on an eligible active unit is not a skip. Remote-only logging is insufficient. The worker neither generates traffic nor changes logging configuration. Arrange approved application checks that can produce the required local event.</w:t>
      </w:r>
    </w:p>
    <w:p>
      <w:r>
        <w:t>Successful results end completed or completed_with_warnings. Review all warnings and obtain application acceptance before closing the change. A completed single-device job does not by itself establish successful completion of the HA pair.</w:t>
      </w:r>
    </w:p>
    <w:p>
      <w:pPr>
        <w:pStyle w:val="Heading1"/>
        <w:pageBreakBefore/>
      </w:pPr>
      <w:r>
        <w:t>7 Execute a two member HA upgrade</w:t>
      </w:r>
    </w:p>
    <w:p>
      <w:r>
        <w:t>Identify A as the original active member and B as the original standby. Record their actual device names, management addresses, boot volumes and traffic-group ownership. Use the same poller, target ISO and checksum for both jobs. Disable standalone draining. Do not run jobs concurrently or make configuration changes during the sequence.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80"/>
      </w:tblGrid>
      <w:tr>
        <w:trPr>
          <w:tblHeader/>
          <w:cantSplit/>
        </w:trPr>
        <w:tc>
          <w:tcPr>
            <w:tcW w:type="dxa" w:w="1800"/>
            <w:vAlign w:val="top"/>
            <w:tcMar>
              <w:top w:w="85" w:type="dxa"/>
              <w:left w:w="85" w:type="dxa"/>
              <w:bottom w:w="85" w:type="dxa"/>
              <w:right w:w="85" w:type="dxa"/>
            </w:tcMar>
          </w:tcPr>
          <w:p>
            <w:pPr>
              <w:spacing w:after="60" w:line="240" w:lineRule="auto"/>
            </w:pPr>
            <w:r>
              <w:rPr>
                <w:b/>
                <w:sz w:val="19"/>
              </w:rPr>
              <w:t>Order</w:t>
            </w:r>
          </w:p>
        </w:tc>
        <w:tc>
          <w:tcPr>
            <w:tcW w:type="dxa" w:w="8280"/>
            <w:vAlign w:val="top"/>
            <w:tcMar>
              <w:top w:w="85" w:type="dxa"/>
              <w:left w:w="85" w:type="dxa"/>
              <w:bottom w:w="85" w:type="dxa"/>
              <w:right w:w="85" w:type="dxa"/>
            </w:tcMar>
          </w:tcPr>
          <w:p>
            <w:pPr>
              <w:spacing w:after="60" w:line="240" w:lineRule="auto"/>
            </w:pPr>
            <w:r>
              <w:rPr>
                <w:b/>
                <w:sz w:val="19"/>
              </w:rPr>
              <w:t>Action and required evidence</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1 Initial pair</w:t>
            </w:r>
          </w:p>
        </w:tc>
        <w:tc>
          <w:tcPr>
            <w:tcW w:type="dxa" w:w="8280"/>
            <w:vAlign w:val="top"/>
            <w:tcMar>
              <w:top w:w="85" w:type="dxa"/>
              <w:left w:w="85" w:type="dxa"/>
              <w:bottom w:w="85" w:type="dxa"/>
              <w:right w:w="85" w:type="dxa"/>
            </w:tcMar>
          </w:tcPr>
          <w:p>
            <w:pPr>
              <w:spacing w:after="60" w:line="240" w:lineRule="auto"/>
            </w:pPr>
            <w:r>
              <w:rPr>
                <w:b w:val="0"/>
                <w:sz w:val="19"/>
              </w:rPr>
              <w:t>A active and B standby; both healthy on the same version/build, In Sync, automatic sync disabled, and all floating traffic groups owned by A.</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2 Upgrade B</w:t>
            </w:r>
          </w:p>
        </w:tc>
        <w:tc>
          <w:tcPr>
            <w:tcW w:type="dxa" w:w="8280"/>
            <w:vAlign w:val="top"/>
            <w:tcMar>
              <w:top w:w="85" w:type="dxa"/>
              <w:left w:w="85" w:type="dxa"/>
              <w:bottom w:w="85" w:type="dxa"/>
              <w:right w:w="85" w:type="dxa"/>
            </w:tcMar>
          </w:tcPr>
          <w:p>
            <w:pPr>
              <w:spacing w:after="60" w:line="240" w:lineRule="auto"/>
            </w:pPr>
            <w:r>
              <w:rPr>
                <w:b w:val="0"/>
                <w:sz w:val="19"/>
              </w:rPr>
              <w:t>Run B with allow_active false. Capture its baseline and UCS, install or reuse the target, copy configuration and reboot B. A continues serving traffic.</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3 Accept B handoff</w:t>
            </w:r>
          </w:p>
        </w:tc>
        <w:tc>
          <w:tcPr>
            <w:tcW w:type="dxa" w:w="8280"/>
            <w:vAlign w:val="top"/>
            <w:tcMar>
              <w:top w:w="85" w:type="dxa"/>
              <w:left w:w="85" w:type="dxa"/>
              <w:bottom w:w="85" w:type="dxa"/>
              <w:right w:w="85" w:type="dxa"/>
            </w:tcMar>
          </w:tcPr>
          <w:p>
            <w:pPr>
              <w:spacing w:after="60" w:line="240" w:lineRule="auto"/>
            </w:pPr>
            <w:r>
              <w:rPr>
                <w:b w:val="0"/>
                <w:sz w:val="19"/>
              </w:rPr>
              <w:t>Require two clean local health comparisons and the guarded pair checks. Verify ha.phase is standby_validated. The poller saves private handoff evidence under .upgrade-locks/f5-ha.</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4 Start A job</w:t>
            </w:r>
          </w:p>
        </w:tc>
        <w:tc>
          <w:tcPr>
            <w:tcW w:type="dxa" w:w="8280"/>
            <w:vAlign w:val="top"/>
            <w:tcMar>
              <w:top w:w="85" w:type="dxa"/>
              <w:left w:w="85" w:type="dxa"/>
              <w:bottom w:w="85" w:type="dxa"/>
              <w:right w:w="85" w:type="dxa"/>
            </w:tcMar>
          </w:tcPr>
          <w:p>
            <w:pPr>
              <w:spacing w:after="60" w:line="240" w:lineRule="auto"/>
            </w:pPr>
            <w:r>
              <w:rPr>
                <w:b w:val="0"/>
                <w:sz w:val="19"/>
              </w:rPr>
              <w:t>Only after B finishes, run A with allow_active true. Evidence must be less than 24 hours old and match the pair, image and checksum. B must be healthy on the exact target; recorded configuration revisions must be unchanged.</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5 Transfer traffic</w:t>
            </w:r>
          </w:p>
        </w:tc>
        <w:tc>
          <w:tcPr>
            <w:tcW w:type="dxa" w:w="8280"/>
            <w:vAlign w:val="top"/>
            <w:tcMar>
              <w:top w:w="85" w:type="dxa"/>
              <w:left w:w="85" w:type="dxa"/>
              <w:bottom w:w="85" w:type="dxa"/>
              <w:right w:w="85" w:type="dxa"/>
            </w:tcMar>
          </w:tcPr>
          <w:p>
            <w:pPr>
              <w:spacing w:after="60" w:line="240" w:lineRule="auto"/>
            </w:pPr>
            <w:r>
              <w:rPr>
                <w:b w:val="0"/>
                <w:sz w:val="19"/>
              </w:rPr>
              <w:t>The worker directs A to standby, then checks that B owns every floating traffic group and passes its baseline. Review application traffic after this handoff.</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6 Upgrade A</w:t>
            </w:r>
          </w:p>
        </w:tc>
        <w:tc>
          <w:tcPr>
            <w:tcW w:type="dxa" w:w="8280"/>
            <w:vAlign w:val="top"/>
            <w:tcMar>
              <w:top w:w="85" w:type="dxa"/>
              <w:left w:w="85" w:type="dxa"/>
              <w:bottom w:w="85" w:type="dxa"/>
              <w:right w:w="85" w:type="dxa"/>
            </w:tcMar>
          </w:tcPr>
          <w:p>
            <w:pPr>
              <w:spacing w:after="60" w:line="240" w:lineRule="auto"/>
            </w:pPr>
            <w:r>
              <w:rPr>
                <w:b w:val="0"/>
                <w:sz w:val="19"/>
              </w:rPr>
              <w:t>Install or reuse the target and copy configuration. Immediately before reboot, recheck both members’ roles, health, boot state and configuration revisions. A reboots and returns as standby.</w:t>
            </w:r>
          </w:p>
        </w:tc>
      </w:tr>
      <w:tr>
        <w:trPr>
          <w:cantSplit/>
        </w:trPr>
        <w:tc>
          <w:tcPr>
            <w:tcW w:type="dxa" w:w="1800"/>
            <w:vAlign w:val="top"/>
            <w:tcMar>
              <w:top w:w="85" w:type="dxa"/>
              <w:left w:w="85" w:type="dxa"/>
              <w:bottom w:w="85" w:type="dxa"/>
              <w:right w:w="85" w:type="dxa"/>
            </w:tcMar>
          </w:tcPr>
          <w:p>
            <w:pPr>
              <w:spacing w:after="60" w:line="240" w:lineRule="auto"/>
            </w:pPr>
            <w:r>
              <w:rPr>
                <w:b w:val="0"/>
                <w:sz w:val="19"/>
              </w:rPr>
              <w:t>7 Finish the pair</w:t>
            </w:r>
          </w:p>
        </w:tc>
        <w:tc>
          <w:tcPr>
            <w:tcW w:type="dxa" w:w="8280"/>
            <w:vAlign w:val="top"/>
            <w:tcMar>
              <w:top w:w="85" w:type="dxa"/>
              <w:left w:w="85" w:type="dxa"/>
              <w:bottom w:w="85" w:type="dxa"/>
              <w:right w:w="85" w:type="dxa"/>
            </w:tcMar>
          </w:tcPr>
          <w:p>
            <w:pPr>
              <w:spacing w:after="60" w:line="240" w:lineRule="auto"/>
            </w:pPr>
            <w:r>
              <w:rPr>
                <w:b w:val="0"/>
                <w:sz w:val="19"/>
              </w:rPr>
              <w:t>After strict health checks on both target versions, perform normal config sync. Require both In Sync, correct ownership, and two clean pair health/sync comparisons. B remains active; there is no automatic failback.</w:t>
            </w:r>
          </w:p>
        </w:tc>
      </w:tr>
    </w:tbl>
    <w:p>
      <w:pPr>
        <w:spacing w:after="0"/>
      </w:pPr>
    </w:p>
    <w:p>
      <w:pPr>
        <w:pStyle w:val="Heading2"/>
      </w:pPr>
      <w:r>
        <w:t>Conditions that stop the sequence</w:t>
      </w:r>
    </w:p>
    <w:p>
      <w:r>
        <w:t>Changes Pending after upgrading B is allowed for A only through the verified handoff exception. It is not a general bypass for unsynchronized pairs. Missing or stale evidence, unexpected roles or sync states, revision changes, peer health faults, or a different image stop the handoff. Locks and evidence are local to the poller; another poller cannot safely inherit the sequence.</w:t>
      </w:r>
    </w:p>
    <w:p>
      <w:r>
        <w:t>Lower local validation thresholds and Force pass do not authorize peer changes. Accepted object differences or manual health acceptance withhold handoff evidence and automatic synchronization. Review ha.phase and automatic_sync_skipped, not just the local job status. Stop the planned pair sequence and resolve the difference before proceeding.</w:t>
      </w:r>
    </w:p>
    <w:p>
      <w:r>
        <w:t>The worker does not synchronize mixed software versions or force a full-load sync. If the second job fails after failover, B may still be active and A may be standby or unavailable. Verify live roles and application traffic before any recovery action.</w:t>
      </w:r>
    </w:p>
    <w:p>
      <w:pPr>
        <w:pStyle w:val="Heading1"/>
        <w:pageBreakBefore/>
      </w:pPr>
      <w:r>
        <w:t>8 Optional standalone connection drain</w:t>
      </w:r>
    </w:p>
    <w:p>
      <w:r>
        <w:t>Connection draining is optional and supports standalone BIG-IP only. Any detected peer, failover device group, or non-active or unknown failover state blocks this option. allow_active does not override that restriction. Stage image only never drains. [1, 4]</w:t>
      </w:r>
    </w:p>
    <w:p>
      <w:pPr>
        <w:pStyle w:val="Heading2"/>
      </w:pPr>
      <w:r>
        <w:t>Profile fields</w:t>
      </w:r>
    </w:p>
    <w:p>
      <w:pPr>
        <w:pStyle w:val="Code"/>
      </w:pPr>
      <w:r>
        <w:t>drain_connections: true</w:t>
      </w:r>
    </w:p>
    <w:p>
      <w:pPr>
        <w:pStyle w:val="Code"/>
      </w:pPr>
      <w:r>
        <w:t>drain_min_reduction_percent: 5</w:t>
      </w:r>
    </w:p>
    <w:p>
      <w:pPr>
        <w:pStyle w:val="Code"/>
      </w:pPr>
      <w:r>
        <w:t>drain_window_seconds: 60</w:t>
      </w:r>
    </w:p>
    <w:p>
      <w:pPr>
        <w:pStyle w:val="Code"/>
      </w:pPr>
      <w:r>
        <w:t>drain_timeout_seconds: 900</w:t>
      </w:r>
    </w:p>
    <w:p>
      <w:r>
        <w:t>These are the documented default drain thresholds when draining is enabled. The change owner should approve their service impact. The policy is frozen in the scheduled profile.</w:t>
      </w:r>
    </w:p>
    <w:p>
      <w:pPr>
        <w:pStyle w:val="Heading2"/>
      </w:pPr>
      <w:r>
        <w:t>What happens to traffic</w:t>
      </w:r>
    </w:p>
    <w:p>
      <w:r>
        <w:t>After the original baseline and UCS backup, the worker records every virtual server’s original enabled state across all partitions. It disables only those originally enabled, then observes the sum of clientside.curConns across virtual servers. Management connections are not included. Samples occur at most every five seconds.</w:t>
      </w:r>
    </w:p>
    <w:p>
      <w:r>
        <w:t>Draining finishes at zero connections or when the decrease over a full observation window is less than the configured percentage. The percentage uses the connection count at the start of that window. With 5 percent over 60 seconds, a fall from 100 to 96 finishes; a fall from 100 to 90 starts another observation window. An unchanged count is a plateau and can finish; an increasing count cannot.</w:t>
      </w:r>
    </w:p>
    <w:p>
      <w:r>
        <w:t>A plateau is not zero traffic. Remaining connections may be interrupted by reboot. Account for application retry behavior and long-lived sessions in the maintenance plan.</w:t>
      </w:r>
    </w:p>
    <w:p>
      <w:pPr>
        <w:pStyle w:val="Heading2"/>
      </w:pPr>
      <w:r>
        <w:t>Saved states and restoration</w:t>
      </w:r>
    </w:p>
    <w:p>
      <w:r>
        <w:t>The worker saves disabled virtual-server states before installation and configuration copy, so the target boots disabled. The original volume also now contains the saved disabled state. After two passing health comparisons, it restores and saves the original states; virtual servers originally disabled stay disabled. The final collection checks the restored device.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vAlign w:val="top"/>
            <w:tcMar>
              <w:top w:w="85" w:type="dxa"/>
              <w:left w:w="85" w:type="dxa"/>
              <w:bottom w:w="85" w:type="dxa"/>
              <w:right w:w="85" w:type="dxa"/>
            </w:tcMar>
          </w:tcPr>
          <w:p>
            <w:pPr>
              <w:spacing w:after="60" w:line="240" w:lineRule="auto"/>
            </w:pPr>
            <w:r>
              <w:rPr>
                <w:b/>
                <w:sz w:val="19"/>
              </w:rPr>
              <w:t>Condition</w:t>
            </w:r>
          </w:p>
        </w:tc>
        <w:tc>
          <w:tcPr>
            <w:tcW w:type="dxa" w:w="7200"/>
            <w:vAlign w:val="top"/>
            <w:tcMar>
              <w:top w:w="85" w:type="dxa"/>
              <w:left w:w="85" w:type="dxa"/>
              <w:bottom w:w="85" w:type="dxa"/>
              <w:right w:w="85" w:type="dxa"/>
            </w:tcMar>
          </w:tcPr>
          <w:p>
            <w:pPr>
              <w:spacing w:after="60" w:line="240" w:lineRule="auto"/>
            </w:pPr>
            <w:r>
              <w:rPr>
                <w:b/>
                <w:sz w:val="19"/>
              </w:rPr>
              <w:t>Expected traffic handling</w:t>
            </w:r>
          </w:p>
        </w:tc>
      </w:tr>
      <w:tr>
        <w:trPr>
          <w:cantSplit/>
        </w:trPr>
        <w:tc>
          <w:tcPr>
            <w:tcW w:type="dxa" w:w="2880"/>
            <w:vAlign w:val="top"/>
            <w:tcMar>
              <w:top w:w="85" w:type="dxa"/>
              <w:left w:w="85" w:type="dxa"/>
              <w:bottom w:w="85" w:type="dxa"/>
              <w:right w:w="85" w:type="dxa"/>
            </w:tcMar>
          </w:tcPr>
          <w:p>
            <w:pPr>
              <w:spacing w:after="60" w:line="240" w:lineRule="auto"/>
            </w:pPr>
            <w:r>
              <w:rPr>
                <w:b w:val="0"/>
                <w:sz w:val="19"/>
              </w:rPr>
              <w:t>Drain timeout or pre-reboot failure</w:t>
            </w:r>
          </w:p>
        </w:tc>
        <w:tc>
          <w:tcPr>
            <w:tcW w:type="dxa" w:w="7200"/>
            <w:vAlign w:val="top"/>
            <w:tcMar>
              <w:top w:w="85" w:type="dxa"/>
              <w:left w:w="85" w:type="dxa"/>
              <w:bottom w:w="85" w:type="dxa"/>
              <w:right w:w="85" w:type="dxa"/>
            </w:tcMar>
          </w:tcPr>
          <w:p>
            <w:pPr>
              <w:spacing w:after="60" w:line="240" w:lineRule="auto"/>
            </w:pPr>
            <w:r>
              <w:rPr>
                <w:b w:val="0"/>
                <w:sz w:val="19"/>
              </w:rPr>
              <w:t>The workflow attempts to restore and save original states on the running source volume. Confirm restoration actually succeeded.</w:t>
            </w:r>
          </w:p>
        </w:tc>
      </w:tr>
      <w:tr>
        <w:trPr>
          <w:cantSplit/>
        </w:trPr>
        <w:tc>
          <w:tcPr>
            <w:tcW w:type="dxa" w:w="2880"/>
            <w:vAlign w:val="top"/>
            <w:tcMar>
              <w:top w:w="85" w:type="dxa"/>
              <w:left w:w="85" w:type="dxa"/>
              <w:bottom w:w="85" w:type="dxa"/>
              <w:right w:w="85" w:type="dxa"/>
            </w:tcMar>
          </w:tcPr>
          <w:p>
            <w:pPr>
              <w:spacing w:after="60" w:line="240" w:lineRule="auto"/>
            </w:pPr>
            <w:r>
              <w:rPr>
                <w:b w:val="0"/>
                <w:sz w:val="19"/>
              </w:rPr>
              <w:t>Accepted or ambiguous reboot</w:t>
            </w:r>
          </w:p>
        </w:tc>
        <w:tc>
          <w:tcPr>
            <w:tcW w:type="dxa" w:w="7200"/>
            <w:vAlign w:val="top"/>
            <w:tcMar>
              <w:top w:w="85" w:type="dxa"/>
              <w:left w:w="85" w:type="dxa"/>
              <w:bottom w:w="85" w:type="dxa"/>
              <w:right w:w="85" w:type="dxa"/>
            </w:tcMar>
          </w:tcPr>
          <w:p>
            <w:pPr>
              <w:spacing w:after="60" w:line="240" w:lineRule="auto"/>
            </w:pPr>
            <w:r>
              <w:rPr>
                <w:b w:val="0"/>
                <w:sz w:val="19"/>
              </w:rPr>
              <w:t>Keep virtual servers disabled until the recovered target is validated. Do not release traffic on an unexpected volume.</w:t>
            </w:r>
          </w:p>
        </w:tc>
      </w:tr>
      <w:tr>
        <w:trPr>
          <w:cantSplit/>
        </w:trPr>
        <w:tc>
          <w:tcPr>
            <w:tcW w:type="dxa" w:w="2880"/>
            <w:vAlign w:val="top"/>
            <w:tcMar>
              <w:top w:w="85" w:type="dxa"/>
              <w:left w:w="85" w:type="dxa"/>
              <w:bottom w:w="85" w:type="dxa"/>
              <w:right w:w="85" w:type="dxa"/>
            </w:tcMar>
          </w:tcPr>
          <w:p>
            <w:pPr>
              <w:spacing w:after="60" w:line="240" w:lineRule="auto"/>
            </w:pPr>
            <w:r>
              <w:rPr>
                <w:b w:val="0"/>
                <w:sz w:val="19"/>
              </w:rPr>
              <w:t>Final check fails after restoration</w:t>
            </w:r>
          </w:p>
        </w:tc>
        <w:tc>
          <w:tcPr>
            <w:tcW w:type="dxa" w:w="7200"/>
            <w:vAlign w:val="top"/>
            <w:tcMar>
              <w:top w:w="85" w:type="dxa"/>
              <w:left w:w="85" w:type="dxa"/>
              <w:bottom w:w="85" w:type="dxa"/>
              <w:right w:w="85" w:type="dxa"/>
            </w:tcMar>
          </w:tcPr>
          <w:p>
            <w:pPr>
              <w:spacing w:after="60" w:line="240" w:lineRule="auto"/>
            </w:pPr>
            <w:r>
              <w:rPr>
                <w:b w:val="0"/>
                <w:sz w:val="19"/>
              </w:rPr>
              <w:t>Re-disable and save virtual servers; manual recovery is required.</w:t>
            </w:r>
          </w:p>
        </w:tc>
      </w:tr>
      <w:tr>
        <w:trPr>
          <w:cantSplit/>
        </w:trPr>
        <w:tc>
          <w:tcPr>
            <w:tcW w:type="dxa" w:w="2880"/>
            <w:vAlign w:val="top"/>
            <w:tcMar>
              <w:top w:w="85" w:type="dxa"/>
              <w:left w:w="85" w:type="dxa"/>
              <w:bottom w:w="85" w:type="dxa"/>
              <w:right w:w="85" w:type="dxa"/>
            </w:tcMar>
          </w:tcPr>
          <w:p>
            <w:pPr>
              <w:spacing w:after="60" w:line="240" w:lineRule="auto"/>
            </w:pPr>
            <w:r>
              <w:rPr>
                <w:b w:val="0"/>
                <w:sz w:val="19"/>
              </w:rPr>
              <w:t>Step 8 scheduled manual wait</w:t>
            </w:r>
          </w:p>
        </w:tc>
        <w:tc>
          <w:tcPr>
            <w:tcW w:type="dxa" w:w="7200"/>
            <w:vAlign w:val="top"/>
            <w:tcMar>
              <w:top w:w="85" w:type="dxa"/>
              <w:left w:w="85" w:type="dxa"/>
              <w:bottom w:w="85" w:type="dxa"/>
              <w:right w:w="85" w:type="dxa"/>
            </w:tcMar>
          </w:tcPr>
          <w:p>
            <w:pPr>
              <w:spacing w:after="60" w:line="240" w:lineRule="auto"/>
            </w:pPr>
            <w:r>
              <w:rPr>
                <w:b w:val="0"/>
                <w:sz w:val="19"/>
              </w:rPr>
              <w:t>Previously drained virtual servers remain disabled while the job awaits acceptance or cancellation.</w:t>
            </w:r>
          </w:p>
        </w:tc>
      </w:tr>
      <w:tr>
        <w:trPr>
          <w:cantSplit/>
        </w:trPr>
        <w:tc>
          <w:tcPr>
            <w:tcW w:type="dxa" w:w="2880"/>
            <w:vAlign w:val="top"/>
            <w:tcMar>
              <w:top w:w="85" w:type="dxa"/>
              <w:left w:w="85" w:type="dxa"/>
              <w:bottom w:w="85" w:type="dxa"/>
              <w:right w:w="85" w:type="dxa"/>
            </w:tcMar>
          </w:tcPr>
          <w:p>
            <w:pPr>
              <w:spacing w:after="60" w:line="240" w:lineRule="auto"/>
            </w:pPr>
            <w:r>
              <w:rPr>
                <w:b w:val="0"/>
                <w:sz w:val="19"/>
              </w:rPr>
              <w:t>Step 9 manual wait</w:t>
            </w:r>
          </w:p>
        </w:tc>
        <w:tc>
          <w:tcPr>
            <w:tcW w:type="dxa" w:w="7200"/>
            <w:vAlign w:val="top"/>
            <w:tcMar>
              <w:top w:w="85" w:type="dxa"/>
              <w:left w:w="85" w:type="dxa"/>
              <w:bottom w:w="85" w:type="dxa"/>
              <w:right w:w="85" w:type="dxa"/>
            </w:tcMar>
          </w:tcPr>
          <w:p>
            <w:pPr>
              <w:spacing w:after="60" w:line="240" w:lineRule="auto"/>
            </w:pPr>
            <w:r>
              <w:rPr>
                <w:b w:val="0"/>
                <w:sz w:val="19"/>
              </w:rPr>
              <w:t>Health-validated, restored traffic remains enabled; a quiet request log does not automatically disable it again.</w:t>
            </w:r>
          </w:p>
        </w:tc>
      </w:tr>
    </w:tbl>
    <w:p>
      <w:pPr>
        <w:spacing w:after="0"/>
      </w:pPr>
    </w:p>
    <w:p>
      <w:r>
        <w:t>Cancellation is different from ordinary workflow failure handling: it does not restore virtual servers or change traffic state. Inspect live and saved states after cancellation. On boot rollback, validate the old volume and restore recorded original virtual-server states, or follow a separately approved UCS restoration procedure.</w:t>
      </w:r>
    </w:p>
    <w:p>
      <w:pPr>
        <w:pStyle w:val="Heading1"/>
        <w:pageBreakBefore/>
      </w:pPr>
      <w:r>
        <w:t>9 Validation policy and operator decisions</w:t>
      </w:r>
    </w:p>
    <w:p>
      <w:pPr>
        <w:pStyle w:val="Heading2"/>
      </w:pPr>
      <w:r>
        <w:t>What the baseline covers</w:t>
      </w:r>
    </w:p>
    <w:p>
      <w:r>
        <w:t>Comparison includes virtual-server, pool and static-node availability and enabled state; pool active-member counts; interfaces, VLANs, self IPs, routes, trunks and provisioning; iRule names; and certificate names and expiry. Names containing _auto are excluded from normalized node comparison. Raw responses remain in the private archive. Configuration text and full WAF policy contents are not compared. [1, 3]</w:t>
      </w:r>
    </w:p>
    <w:p>
      <w:r>
        <w:t>With ASM provisioned, the worker requires a complete paginated WAF inventory and a ready result from F5::ASMReady::is_asm_ready(). All returned policy types, including parent policies, count. Policy comparison uses fullPath, type, active and enforcementMode. Matching counts alone is insufficient.</w:t>
      </w:r>
    </w:p>
    <w:p>
      <w:pPr>
        <w:pStyle w:val="Heading2"/>
      </w:pPr>
      <w:r>
        <w:t>Object thresholds</w:t>
      </w:r>
    </w:p>
    <w:p>
      <w:r>
        <w:t>f5_ltm_min_unchanged_percent applies separately to nodes, pools and virtual servers. f5_waf_min_unchanged_percent applies to policies. Both default to 100 and accept integers from 0 to 100. The percentage is unchanged identities divided by the union of before and after identities. Added, removed and changed objects count against it; several changed fields on one object count once.</w:t>
      </w:r>
    </w:p>
    <w:p>
      <w:r>
        <w:t>Nine unchanged objects and one changed object meet 90 percent. Nine unchanged objects, one removal and one replacement are 9/11, or 81.82 percent. Missing collections or duplicate identities fail. A lower percentage does not bypass readiness, software, API, licensing or HA safety checks. Accepted differences remain warnings. [3]</w:t>
      </w:r>
    </w:p>
    <w:p>
      <w:pPr>
        <w:pStyle w:val="Heading2"/>
      </w:pPr>
      <w:r>
        <w:t>Independent timing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tblHeader/>
          <w:cantSplit/>
        </w:trPr>
        <w:tc>
          <w:tcPr>
            <w:tcW w:type="dxa" w:w="2952"/>
            <w:vAlign w:val="top"/>
            <w:tcMar>
              <w:top w:w="85" w:type="dxa"/>
              <w:left w:w="85" w:type="dxa"/>
              <w:bottom w:w="85" w:type="dxa"/>
              <w:right w:w="85" w:type="dxa"/>
            </w:tcMar>
          </w:tcPr>
          <w:p>
            <w:pPr>
              <w:spacing w:after="60" w:line="240" w:lineRule="auto"/>
            </w:pPr>
            <w:r>
              <w:rPr>
                <w:b/>
                <w:sz w:val="19"/>
              </w:rPr>
              <w:t>Control</w:t>
            </w:r>
          </w:p>
        </w:tc>
        <w:tc>
          <w:tcPr>
            <w:tcW w:type="dxa" w:w="7128"/>
            <w:vAlign w:val="top"/>
            <w:tcMar>
              <w:top w:w="85" w:type="dxa"/>
              <w:left w:w="85" w:type="dxa"/>
              <w:bottom w:w="85" w:type="dxa"/>
              <w:right w:w="85" w:type="dxa"/>
            </w:tcMar>
          </w:tcPr>
          <w:p>
            <w:pPr>
              <w:spacing w:after="60" w:line="240" w:lineRule="auto"/>
            </w:pPr>
            <w:r>
              <w:rPr>
                <w:b/>
                <w:sz w:val="19"/>
              </w:rPr>
              <w:t>Default and meaning</w:t>
            </w:r>
          </w:p>
        </w:tc>
      </w:tr>
      <w:tr>
        <w:trPr>
          <w:cantSplit/>
        </w:trPr>
        <w:tc>
          <w:tcPr>
            <w:tcW w:type="dxa" w:w="2952"/>
            <w:vAlign w:val="top"/>
            <w:tcMar>
              <w:top w:w="85" w:type="dxa"/>
              <w:left w:w="85" w:type="dxa"/>
              <w:bottom w:w="85" w:type="dxa"/>
              <w:right w:w="85" w:type="dxa"/>
            </w:tcMar>
          </w:tcPr>
          <w:p>
            <w:pPr>
              <w:spacing w:after="60" w:line="240" w:lineRule="auto"/>
            </w:pPr>
            <w:r>
              <w:rPr>
                <w:b w:val="0"/>
                <w:sz w:val="19"/>
              </w:rPr>
              <w:t>install_timeout</w:t>
            </w:r>
          </w:p>
        </w:tc>
        <w:tc>
          <w:tcPr>
            <w:tcW w:type="dxa" w:w="7128"/>
            <w:vAlign w:val="top"/>
            <w:tcMar>
              <w:top w:w="85" w:type="dxa"/>
              <w:left w:w="85" w:type="dxa"/>
              <w:bottom w:w="85" w:type="dxa"/>
              <w:right w:w="85" w:type="dxa"/>
            </w:tcMar>
          </w:tcPr>
          <w:p>
            <w:pPr>
              <w:spacing w:after="60" w:line="240" w:lineRule="auto"/>
            </w:pPr>
            <w:r>
              <w:rPr>
                <w:b w:val="0"/>
                <w:sz w:val="19"/>
              </w:rPr>
              <w:t>1800 seconds for each relevant copy, checksum, backup or install operation; it is not one shared budget for the job.</w:t>
            </w:r>
          </w:p>
        </w:tc>
      </w:tr>
      <w:tr>
        <w:trPr>
          <w:cantSplit/>
        </w:trPr>
        <w:tc>
          <w:tcPr>
            <w:tcW w:type="dxa" w:w="2952"/>
            <w:vAlign w:val="top"/>
            <w:tcMar>
              <w:top w:w="85" w:type="dxa"/>
              <w:left w:w="85" w:type="dxa"/>
              <w:bottom w:w="85" w:type="dxa"/>
              <w:right w:w="85" w:type="dxa"/>
            </w:tcMar>
          </w:tcPr>
          <w:p>
            <w:pPr>
              <w:spacing w:after="60" w:line="240" w:lineRule="auto"/>
            </w:pPr>
            <w:r>
              <w:rPr>
                <w:b w:val="0"/>
                <w:sz w:val="19"/>
              </w:rPr>
              <w:t>reload_timeout</w:t>
            </w:r>
          </w:p>
        </w:tc>
        <w:tc>
          <w:tcPr>
            <w:tcW w:type="dxa" w:w="7128"/>
            <w:vAlign w:val="top"/>
            <w:tcMar>
              <w:top w:w="85" w:type="dxa"/>
              <w:left w:w="85" w:type="dxa"/>
              <w:bottom w:w="85" w:type="dxa"/>
              <w:right w:w="85" w:type="dxa"/>
            </w:tcMar>
          </w:tcPr>
          <w:p>
            <w:pPr>
              <w:spacing w:after="60" w:line="240" w:lineRule="auto"/>
            </w:pPr>
            <w:r>
              <w:rPr>
                <w:b w:val="0"/>
                <w:sz w:val="19"/>
              </w:rPr>
              <w:t>1800 seconds to reconnect on the target release and volume.</w:t>
            </w:r>
          </w:p>
        </w:tc>
      </w:tr>
      <w:tr>
        <w:trPr>
          <w:cantSplit/>
        </w:trPr>
        <w:tc>
          <w:tcPr>
            <w:tcW w:type="dxa" w:w="2952"/>
            <w:vAlign w:val="top"/>
            <w:tcMar>
              <w:top w:w="85" w:type="dxa"/>
              <w:left w:w="85" w:type="dxa"/>
              <w:bottom w:w="85" w:type="dxa"/>
              <w:right w:w="85" w:type="dxa"/>
            </w:tcMar>
          </w:tcPr>
          <w:p>
            <w:pPr>
              <w:spacing w:after="60" w:line="240" w:lineRule="auto"/>
            </w:pPr>
            <w:r>
              <w:rPr>
                <w:b w:val="0"/>
                <w:sz w:val="19"/>
              </w:rPr>
              <w:t>settle_seconds and poll_interval</w:t>
            </w:r>
          </w:p>
        </w:tc>
        <w:tc>
          <w:tcPr>
            <w:tcW w:type="dxa" w:w="7128"/>
            <w:vAlign w:val="top"/>
            <w:tcMar>
              <w:top w:w="85" w:type="dxa"/>
              <w:left w:w="85" w:type="dxa"/>
              <w:bottom w:w="85" w:type="dxa"/>
              <w:right w:w="85" w:type="dxa"/>
            </w:tcMar>
          </w:tcPr>
          <w:p>
            <w:pPr>
              <w:spacing w:after="60" w:line="240" w:lineRule="auto"/>
            </w:pPr>
            <w:r>
              <w:rPr>
                <w:b w:val="0"/>
                <w:sz w:val="19"/>
              </w:rPr>
              <w:t>120 seconds settling; 30 seconds between ordinary reconnect and validation checks.</w:t>
            </w:r>
          </w:p>
        </w:tc>
      </w:tr>
      <w:tr>
        <w:trPr>
          <w:cantSplit/>
        </w:trPr>
        <w:tc>
          <w:tcPr>
            <w:tcW w:type="dxa" w:w="2952"/>
            <w:vAlign w:val="top"/>
            <w:tcMar>
              <w:top w:w="85" w:type="dxa"/>
              <w:left w:w="85" w:type="dxa"/>
              <w:bottom w:w="85" w:type="dxa"/>
              <w:right w:w="85" w:type="dxa"/>
            </w:tcMar>
          </w:tcPr>
          <w:p>
            <w:pPr>
              <w:spacing w:after="60" w:line="240" w:lineRule="auto"/>
            </w:pPr>
            <w:r>
              <w:rPr>
                <w:b w:val="0"/>
                <w:sz w:val="19"/>
              </w:rPr>
              <w:t>validation_timeout</w:t>
            </w:r>
          </w:p>
        </w:tc>
        <w:tc>
          <w:tcPr>
            <w:tcW w:type="dxa" w:w="7128"/>
            <w:vAlign w:val="top"/>
            <w:tcMar>
              <w:top w:w="85" w:type="dxa"/>
              <w:left w:w="85" w:type="dxa"/>
              <w:bottom w:w="85" w:type="dxa"/>
              <w:right w:w="85" w:type="dxa"/>
            </w:tcMar>
          </w:tcPr>
          <w:p>
            <w:pPr>
              <w:spacing w:after="60" w:line="240" w:lineRule="auto"/>
            </w:pPr>
            <w:r>
              <w:rPr>
                <w:b w:val="0"/>
                <w:sz w:val="19"/>
              </w:rPr>
              <w:t>Profile overrides worker default of 600 seconds. Health and the subsequent eligible WAF request gate have separate windows. Final HA sync uses its own validation window.</w:t>
            </w:r>
          </w:p>
        </w:tc>
      </w:tr>
    </w:tbl>
    <w:p>
      <w:pPr>
        <w:spacing w:after="0"/>
      </w:pPr>
    </w:p>
    <w:p>
      <w:pPr>
        <w:pStyle w:val="Heading2"/>
      </w:pPr>
      <w:r>
        <w:t>Force pass and timeout handling</w:t>
      </w:r>
    </w:p>
    <w:p>
      <w:r>
        <w:t>Capable scheduled workers wait after step 8 or 9 times out for Force pass or Cancel running job, retaining the device reservation and worker slot. Standalone CLI and incompatible older components retain timeout-to-failure behavior. This wait can outlast the maintenance window.</w:t>
      </w:r>
    </w:p>
    <w:p>
      <w:r>
        <w:t>Force pass step 8 accepts health findings and permits restoration of drained traffic. The worker refreshes health afterward; it does not use stale WAF count or role to decide step 9. Force pass step 9 separately accepts the missing request-log evidence. Each needs a reason and records the operator and UTC time. Only the current step can be accepted; these actions cannot bypass prechecks, install, reboot or reconnect. Use only with documented independent checks and change authority. Operators require view, change and apply job permissions. [1, 4]</w:t>
      </w:r>
    </w:p>
    <w:p>
      <w:pPr>
        <w:pStyle w:val="Heading1"/>
        <w:pageBreakBefore/>
      </w:pPr>
      <w:r>
        <w:t>10 Failure cancellation and boot rollback</w:t>
      </w:r>
    </w:p>
    <w:p>
      <w:pPr>
        <w:pStyle w:val="Heading2"/>
      </w:pPr>
      <w:r>
        <w:t>Stabilize and inspect before retrying</w:t>
      </w:r>
    </w:p>
    <w:p>
      <w:r>
        <w:t>A failure before device changes may end failed or blocked. A failure after changes or uncertain outcomes can require recovery. Stop further work on the affected pair, inspect the last event, archive, live roles, traffic ownership, active volume and any appliance operation still running. Do not blindly replay a UCS save, configuration copy, failover or reboot after a lost acknowledgement. [1, 2, 5]</w:t>
      </w:r>
    </w:p>
    <w:p>
      <w:r>
        <w:t>For an active scheduled job, choose Cancel running job and wait for its worker to acknowledge stopping. Cancellation stops future worker actions; it cannot undo a command already sent or stop an appliance installation or reboot. A disconnected poller can leave cancellation pending. After apply authorization, cancellation retains a recovery reservation.</w:t>
      </w:r>
    </w:p>
    <w:p>
      <w:pPr>
        <w:pStyle w:val="Heading2"/>
      </w:pPr>
      <w:r>
        <w:t>Use the explicit boot rollback action</w:t>
      </w:r>
    </w:p>
    <w:p>
      <w:r>
        <w:t>Boot rollback is a separate recovery job. It performs an immediate reboot without draining, saving or copying configuration, restoring UCS, installing an image, or failing over. Assess the current traffic owner and service impact before confirming it. The general configure.py rollback command for standards settings is not a software rollback.</w:t>
      </w:r>
    </w:p>
    <w:p>
      <w:r>
        <w:t>1. Stop the source upgrade and wait for acknowledgement. Select the relevant original F5 upgrade job; a newer started upgrade invalidates an older rollback target.</w:t>
      </w:r>
    </w:p>
    <w:p>
      <w:r>
        <w:t>2. Review the recorded old volume, prior software version/build and current active volume. Confirm that the old partition and its saved configuration are the intended recovery state.</w:t>
      </w:r>
    </w:p>
    <w:p>
      <w:r>
        <w:t>3. Choose Roll back F5 and type the exact device name. The linked job is due immediately on the owning poller and must be claimed within 15 minutes. A free worker slot is still required.</w:t>
      </w:r>
    </w:p>
    <w:p>
      <w:r>
        <w:t>4. The worker checks that the old partition is complete and still matches the recorded release/build where available, and that the current partition/release matches the source upgrade. If already on the old volume with matching running software, it does not reboot.</w:t>
      </w:r>
    </w:p>
    <w:p>
      <w:r>
        <w:t>5. The worker sends one reboot request and observes the return. It does not replay an ambiguous reboot response. Completion confirms the old boot partition and software, not a full health or WAF pass.</w:t>
      </w:r>
    </w:p>
    <w:p>
      <w:r>
        <w:t>6. Perform full health, licensing, WAF and application checks. For a drained upgrade, inspect and restore the recorded original virtual-server states; the old volume may have saved them disabled. Reassess pair roles and sync before any further HA action.</w:t>
      </w:r>
    </w:p>
    <w:p>
      <w:pPr>
        <w:pStyle w:val="Heading2"/>
      </w:pPr>
      <w:r>
        <w:t>Release the recovery reservation</w:t>
      </w:r>
    </w:p>
    <w:p>
      <w:r>
        <w:t>Record recovery and release device sends no rollback command. Use it only after the worker has stopped and the actual device state has been verified. Record the volume, release/build, roles, virtual-server states, service checks and any remaining restrictions. A recovery-required source reservation transfers to a linked rollback when claimed; failed or lost rollback work retains the recovery fence.</w:t>
      </w:r>
    </w:p>
    <w:p>
      <w:r>
        <w:t>Rollback needs view, change, add and apply job permissions and access to the source job and device. If the old partition was not recorded or no longer matches, the automated rollback refuses rather than guessing. Use the approved console or vendor recovery procedure. A UCS restore is a separate action with its own scope and impact. [2, 5]</w:t>
      </w:r>
    </w:p>
    <w:p>
      <w:pPr>
        <w:pStyle w:val="Heading1"/>
        <w:pageBreakBefore/>
      </w:pPr>
      <w:r>
        <w:t>11 Change record and execution checklist</w:t>
      </w:r>
    </w:p>
    <w:p>
      <w:r>
        <w:t>Copy these acceptance items into the change ticket and record the result or evidence link for each. The job status supplements the change record; it does not replace application-owner acceptance.</w:t>
      </w:r>
    </w:p>
    <w:p>
      <w:pPr>
        <w:pStyle w:val="Heading2"/>
      </w:pPr>
      <w:r>
        <w:t>Before approval</w:t>
      </w:r>
    </w:p>
    <w:p>
      <w:pPr>
        <w:pStyle w:val="ListBullet"/>
      </w:pPr>
      <w:r>
        <w:t>Record device names, management addresses, sites, affected services and the initial standalone or HA topology. For HA, identify A and B and the floating traffic-group owner.</w:t>
      </w:r>
    </w:p>
    <w:p>
      <w:pPr>
        <w:pStyle w:val="ListBullet"/>
      </w:pPr>
      <w:r>
        <w:t>Attach the approved starting release, target version/build, exact ISO and checksum, model eligibility and licensing check. Record the profile snapshot and deployed plugin/worker versions.</w:t>
      </w:r>
    </w:p>
    <w:p>
      <w:pPr>
        <w:pStyle w:val="ListBullet"/>
      </w:pPr>
      <w:r>
        <w:t>State the expected outage or failover impact, configuration freeze, execution order, latest decision time, recovery access and named go or no-go authority.</w:t>
      </w:r>
    </w:p>
    <w:p>
      <w:pPr>
        <w:pStyle w:val="ListBullet"/>
      </w:pPr>
      <w:r>
        <w:t>Define application tests, including permitted WAF tests, request-log expectations and the evidence that will qualify a warning or manual acceptance.</w:t>
      </w:r>
    </w:p>
    <w:p>
      <w:pPr>
        <w:pStyle w:val="ListBullet"/>
      </w:pPr>
      <w:r>
        <w:t>Record UCS location and access method, the original boot volume, proposed target volume, and the boot rollback limitations. Protect backup material and credentials.</w:t>
      </w:r>
    </w:p>
    <w:p>
      <w:pPr>
        <w:pStyle w:val="Heading2"/>
      </w:pPr>
      <w:r>
        <w:t>Immediately before execution</w:t>
      </w:r>
    </w:p>
    <w:p>
      <w:pPr>
        <w:pStyle w:val="ListBullet"/>
      </w:pPr>
      <w:r>
        <w:t>Confirm poller ownership, reachability, available worker capacity, profile values and time zone. Review audit findings and staging success. Confirm that no competing job or configuration change is underway.</w:t>
      </w:r>
    </w:p>
    <w:p>
      <w:pPr>
        <w:pStyle w:val="ListBullet"/>
      </w:pPr>
      <w:r>
        <w:t>Confirm service baseline and console access. For HA, verify both members healthy, In Sync and on the same version/build, automatic sync disabled, and expected traffic-group ownership.</w:t>
      </w:r>
    </w:p>
    <w:p>
      <w:pPr>
        <w:pStyle w:val="ListBullet"/>
      </w:pPr>
      <w:r>
        <w:t>Verify the maintenance and backout time budget includes two HA jobs, possible manual waits and post-change testing. Do not use Start before as a stop timer.</w:t>
      </w:r>
    </w:p>
    <w:p>
      <w:pPr>
        <w:pStyle w:val="Heading2"/>
      </w:pPr>
      <w:r>
        <w:t>During execution</w:t>
      </w:r>
    </w:p>
    <w:p>
      <w:pPr>
        <w:pStyle w:val="ListBullet"/>
      </w:pPr>
      <w:r>
        <w:t>Capture each job ID, run ID and timestamps. Verify UCS checksum success, selected volume, image/build and confirmed configuration-copy completion before reboot.</w:t>
      </w:r>
    </w:p>
    <w:p>
      <w:pPr>
        <w:pStyle w:val="ListBullet"/>
      </w:pPr>
      <w:r>
        <w:t>For HA, confirm B reaches standby_validated before A starts. Confirm B owns all floating traffic groups after failover. Stop if handoff is withheld or evidence no longer matches.</w:t>
      </w:r>
    </w:p>
    <w:p>
      <w:pPr>
        <w:pStyle w:val="ListBullet"/>
      </w:pPr>
      <w:r>
        <w:t>Monitor health comparisons, expected and observed WAF policies, ASM readiness, original virtual-server-state restoration, and the step 9 pass or documented skip.</w:t>
      </w:r>
    </w:p>
    <w:p>
      <w:pPr>
        <w:pStyle w:val="ListBullet"/>
      </w:pPr>
      <w:r>
        <w:t>Record any operator intervention, Force pass reason, cancellation or extension. If a recovery condition occurs, preserve the reservation until verified recovery.</w:t>
      </w:r>
    </w:p>
    <w:p>
      <w:pPr>
        <w:pStyle w:val="Heading2"/>
      </w:pPr>
      <w:r>
        <w:t>Before closing the change</w:t>
      </w:r>
    </w:p>
    <w:p>
      <w:pPr>
        <w:pStyle w:val="ListBullet"/>
      </w:pPr>
      <w:r>
        <w:t>Confirm final release/build and boot volume on every device. For HA, confirm B active, A standby, all floating traffic groups on B, both In Sync, and pair completion rather than only local completion.</w:t>
      </w:r>
    </w:p>
    <w:p>
      <w:pPr>
        <w:pStyle w:val="ListBullet"/>
      </w:pPr>
      <w:r>
        <w:t>Confirm expected virtual-server, pool and node health, original administrative states, WAF inventory/readiness, monitoring and application traffic through the intended service path.</w:t>
      </w:r>
    </w:p>
    <w:p>
      <w:pPr>
        <w:pStyle w:val="ListBullet"/>
      </w:pPr>
      <w:r>
        <w:t>Attach comparison reports, warnings and their disposition, backup verification metadata, application test results and any linked recovery job. Record who accepted service and when.</w:t>
      </w:r>
    </w:p>
    <w:p>
      <w:pPr>
        <w:pStyle w:val="ListBullet"/>
      </w:pPr>
      <w:r>
        <w:t>Document remaining restrictions and follow-up work. A completed_with_warnings result, skipped request-log check or manually accepted validation must remain visible in the closure record.</w:t>
      </w:r>
    </w:p>
    <w:p>
      <w:pPr>
        <w:pStyle w:val="Heading1"/>
        <w:pageBreakBefore/>
      </w:pPr>
      <w:r>
        <w:t>12 Evidence retention and validation limits</w:t>
      </w:r>
    </w:p>
    <w:p>
      <w:pPr>
        <w:pStyle w:val="Heading2"/>
      </w:pPr>
      <w:r>
        <w:t>Retain the operational record</w:t>
      </w:r>
    </w:p>
    <w:p>
      <w:r>
        <w:t>The poller archive retains the pre-upgrade baseline, latest full post-upgrade snapshot and progress events. Drained runs also retain the observation and findings before restoration. Collections refresh the stored post snapshot; the archive is not a full snapshot for every poll. NetBox shows compact summaries and comparison findings. [1]</w:t>
      </w:r>
    </w:p>
    <w:p>
      <w:r>
        <w:t>Attach or link the effective profile, job and run IDs, plan, original and target volumes, UCS verification metadata, configuration-copy result, validation findings, HA phase, WAF request-gate result and application test evidence to the change ticket. The WAF summary records the boundary, request ID/time, attempts and outcome when applicable.</w:t>
      </w:r>
    </w:p>
    <w:p>
      <w:r>
        <w:t>Verified UCS downloads can appear on the NetBox job and device pages only when the plugin can read an approved private poller backup directory through ucs_download_roots. Downloads require the appropriate device/job view and apply permissions. Keep backups outside public media and static storage; use the configured private access path. Do not attach unprotected UCS contents to a broadly accessible ticket.</w:t>
      </w:r>
    </w:p>
    <w:p>
      <w:pPr>
        <w:pStyle w:val="Heading2"/>
      </w:pPr>
      <w:r>
        <w:t>Recorded live HA confirmation</w:t>
      </w:r>
    </w:p>
    <w:p>
      <w:r>
        <w:t>The 20 October 2026 confirmation used worker 0.2.7 at source commit 9e9ff1655862. It exercised two explicit CLI jobs on one poller, reusing existing target installations. Standby upgrade, handoff, traffic-group checks, both verified UCS downloads, both configuration copies and the immediate pre-reboot guards passed. [6]</w:t>
      </w:r>
    </w:p>
    <w:p>
      <w:r>
        <w:t>The second member’s REST backend remained unavailable for more than 20 minutes after startup. The configured timeout had not expired. An engineer verified that member was standby and manually restarted restjavad. The existing worker then resumed, passed health checks and completed normal pair synchronization. This is a recovered attended run, not an unattended pass.</w:t>
      </w:r>
    </w:p>
    <w:p>
      <w:r>
        <w:t>Final independent checks showed both members on 17.5.1.10 build 0.0.35, HD1.1, with 20 WAF policies each, ASM ready and In Sync. The first upgraded member remained active. All 2742 sampled short HTTP requests through two shared virtual servers succeeded. Sampling does not prove uninterrupted traffic or preservation of long-lived connections.</w:t>
      </w:r>
    </w:p>
    <w:p>
      <w:pPr>
        <w:pStyle w:val="Heading2"/>
      </w:pPr>
      <w:r>
        <w:t>What this evidence does not establish</w:t>
      </w:r>
    </w:p>
    <w:p>
      <w:pPr>
        <w:pStyle w:val="ListBullet"/>
      </w:pPr>
      <w:r>
        <w:t>Queue and UI ordering, and a fresh ISO installation, were not exercised in that HA confirmation.</w:t>
      </w:r>
    </w:p>
    <w:p>
      <w:pPr>
        <w:pStyle w:val="ListBullet"/>
      </w:pPr>
      <w:r>
        <w:t>Both WAF request-log gates skipped because each upgraded member was standby at its final check; this run did not exercise an eligible active request-log pass.</w:t>
      </w:r>
    </w:p>
    <w:p>
      <w:pPr>
        <w:pStyle w:val="ListBullet"/>
      </w:pPr>
      <w:r>
        <w:t>No manual validation override, manual failover, manual synchronization or rollback occurred in that confirmation. Those recovery paths are not established by this test.</w:t>
      </w:r>
    </w:p>
    <w:p>
      <w:pPr>
        <w:pStyle w:val="ListBullet"/>
      </w:pPr>
      <w:r>
        <w:t>Historical standalone lab records include a fresh installation, but do not prove every later drain, WAF or HA change. Current 0.2.15 includes subsequent integration changes and has not been established as a clean unattended live HA run by this evidence.</w:t>
      </w:r>
    </w:p>
    <w:p>
      <w:r>
        <w:t>Plan attended execution until the deployed release and intended topology have completed the required local qualification. Preserve the distinction between an automatic pass, an accepted warning, a skipped check and an operator-recovered outcome.</w:t>
      </w:r>
    </w:p>
    <w:p>
      <w:pPr>
        <w:pStyle w:val="Heading1"/>
        <w:pageBreakBefore/>
      </w:pPr>
      <w:r>
        <w:t>13 Source references and terminology</w:t>
      </w:r>
    </w:p>
    <w:p>
      <w:r>
        <w:t>The procedure is tied to repository main commit e698e4ec43a7e9f536ab1011b96bea3653de78ad. These links preserve the implementation snapshot used for this edition. Repository access is required. Revalidate the procedure when the worker, plugin or supported topology changes.</w:t>
      </w:r>
    </w:p>
    <w:p>
      <w:pPr>
        <w:pStyle w:val="Small"/>
      </w:pPr>
      <w:hyperlink r:id="rId10">
        <w:r>
          <w:rPr>
            <w:color w:val="1F4E79"/>
            <w:u w:val="single"/>
          </w:rPr>
          <w:t>1 F5 workflow and operator behavior</w:t>
        </w:r>
      </w:hyperlink>
    </w:p>
    <w:p>
      <w:pPr>
        <w:pStyle w:val="Small"/>
      </w:pPr>
      <w:hyperlink r:id="rId11">
        <w:r>
          <w:rPr>
            <w:color w:val="1F4E79"/>
            <w:u w:val="single"/>
          </w:rPr>
          <w:t>2 Scheduling permissions cancellation and boot rollback</w:t>
        </w:r>
      </w:hyperlink>
    </w:p>
    <w:p>
      <w:pPr>
        <w:pStyle w:val="Small"/>
      </w:pPr>
      <w:hyperlink r:id="rId12">
        <w:r>
          <w:rPr>
            <w:color w:val="1F4E79"/>
            <w:u w:val="single"/>
          </w:rPr>
          <w:t>3 Profile examples and validation threshold calculations</w:t>
        </w:r>
      </w:hyperlink>
    </w:p>
    <w:p>
      <w:pPr>
        <w:pStyle w:val="Small"/>
      </w:pPr>
      <w:hyperlink r:id="rId13">
        <w:r>
          <w:rPr>
            <w:color w:val="1F4E79"/>
            <w:u w:val="single"/>
          </w:rPr>
          <w:t>4a F5 execution ordering and target volume decisions</w:t>
        </w:r>
      </w:hyperlink>
    </w:p>
    <w:p>
      <w:pPr>
        <w:pStyle w:val="Small"/>
      </w:pPr>
      <w:hyperlink r:id="rId14">
        <w:r>
          <w:rPr>
            <w:color w:val="1F4E79"/>
            <w:u w:val="single"/>
          </w:rPr>
          <w:t>4b HA guards handoff evidence and synchronization</w:t>
        </w:r>
      </w:hyperlink>
    </w:p>
    <w:p>
      <w:pPr>
        <w:pStyle w:val="Small"/>
      </w:pPr>
      <w:hyperlink r:id="rId15">
        <w:r>
          <w:rPr>
            <w:color w:val="1F4E79"/>
            <w:u w:val="single"/>
          </w:rPr>
          <w:t>4c Standalone drain and traffic restoration</w:t>
        </w:r>
      </w:hyperlink>
    </w:p>
    <w:p>
      <w:pPr>
        <w:pStyle w:val="Small"/>
      </w:pPr>
      <w:hyperlink r:id="rId16">
        <w:r>
          <w:rPr>
            <w:color w:val="1F4E79"/>
            <w:u w:val="single"/>
          </w:rPr>
          <w:t>4d WAF request gate</w:t>
        </w:r>
      </w:hyperlink>
    </w:p>
    <w:p>
      <w:pPr>
        <w:pStyle w:val="Small"/>
      </w:pPr>
      <w:hyperlink r:id="rId17">
        <w:r>
          <w:rPr>
            <w:color w:val="1F4E79"/>
            <w:u w:val="single"/>
          </w:rPr>
          <w:t>4e Operator validation controls</w:t>
        </w:r>
      </w:hyperlink>
    </w:p>
    <w:p>
      <w:pPr>
        <w:pStyle w:val="Small"/>
      </w:pPr>
      <w:hyperlink r:id="rId18">
        <w:r>
          <w:rPr>
            <w:color w:val="1F4E79"/>
            <w:u w:val="single"/>
          </w:rPr>
          <w:t>4f Worker timing defaults</w:t>
        </w:r>
      </w:hyperlink>
    </w:p>
    <w:p>
      <w:pPr>
        <w:pStyle w:val="Small"/>
      </w:pPr>
      <w:hyperlink r:id="rId19">
        <w:r>
          <w:rPr>
            <w:color w:val="1F4E79"/>
            <w:u w:val="single"/>
          </w:rPr>
          <w:t>5a Boot rollback worker</w:t>
        </w:r>
      </w:hyperlink>
    </w:p>
    <w:p>
      <w:pPr>
        <w:pStyle w:val="Small"/>
      </w:pPr>
      <w:hyperlink r:id="rId20">
        <w:r>
          <w:rPr>
            <w:color w:val="1F4E79"/>
            <w:u w:val="single"/>
          </w:rPr>
          <w:t>5b NetBox rollback authorization and reservation transfer</w:t>
        </w:r>
      </w:hyperlink>
    </w:p>
    <w:p>
      <w:pPr>
        <w:pStyle w:val="Small"/>
      </w:pPr>
      <w:hyperlink r:id="rId21">
        <w:r>
          <w:rPr>
            <w:color w:val="1F4E79"/>
            <w:u w:val="single"/>
          </w:rPr>
          <w:t>6a Live HA validation scope and history</w:t>
        </w:r>
      </w:hyperlink>
    </w:p>
    <w:p>
      <w:pPr>
        <w:pStyle w:val="Small"/>
      </w:pPr>
      <w:hyperlink r:id="rId22">
        <w:r>
          <w:rPr>
            <w:color w:val="1F4E79"/>
            <w:u w:val="single"/>
          </w:rPr>
          <w:t>6b 20 October confirmation evidence</w:t>
        </w:r>
      </w:hyperlink>
    </w:p>
    <w:p>
      <w:pPr>
        <w:pStyle w:val="Heading2"/>
      </w:pPr>
      <w:r>
        <w:t>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tblHeader/>
          <w:cantSplit/>
        </w:trPr>
        <w:tc>
          <w:tcPr>
            <w:tcW w:type="dxa" w:w="2448"/>
            <w:vAlign w:val="top"/>
            <w:tcMar>
              <w:top w:w="85" w:type="dxa"/>
              <w:left w:w="85" w:type="dxa"/>
              <w:bottom w:w="85" w:type="dxa"/>
              <w:right w:w="85" w:type="dxa"/>
            </w:tcMar>
          </w:tcPr>
          <w:p>
            <w:pPr>
              <w:spacing w:after="60" w:line="240" w:lineRule="auto"/>
            </w:pPr>
            <w:r>
              <w:rPr>
                <w:b/>
                <w:sz w:val="19"/>
              </w:rPr>
              <w:t>Term</w:t>
            </w:r>
          </w:p>
        </w:tc>
        <w:tc>
          <w:tcPr>
            <w:tcW w:type="dxa" w:w="7632"/>
            <w:vAlign w:val="top"/>
            <w:tcMar>
              <w:top w:w="85" w:type="dxa"/>
              <w:left w:w="85" w:type="dxa"/>
              <w:bottom w:w="85" w:type="dxa"/>
              <w:right w:w="85" w:type="dxa"/>
            </w:tcMar>
          </w:tcPr>
          <w:p>
            <w:pPr>
              <w:spacing w:after="60" w:line="240" w:lineRule="auto"/>
            </w:pPr>
            <w:r>
              <w:rPr>
                <w:b/>
                <w:sz w:val="19"/>
              </w:rPr>
              <w:t>Meaning in this procedure</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UCS</w:t>
            </w:r>
          </w:p>
        </w:tc>
        <w:tc>
          <w:tcPr>
            <w:tcW w:type="dxa" w:w="7632"/>
            <w:vAlign w:val="top"/>
            <w:tcMar>
              <w:top w:w="85" w:type="dxa"/>
              <w:left w:w="85" w:type="dxa"/>
              <w:bottom w:w="85" w:type="dxa"/>
              <w:right w:w="85" w:type="dxa"/>
            </w:tcMar>
          </w:tcPr>
          <w:p>
            <w:pPr>
              <w:spacing w:after="60" w:line="240" w:lineRule="auto"/>
            </w:pPr>
            <w:r>
              <w:rPr>
                <w:b w:val="0"/>
                <w:sz w:val="19"/>
              </w:rPr>
              <w:t>User Configuration Set archive saved on BIG-IP and downloaded to the poller for recovery.</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Boot volume or partition</w:t>
            </w:r>
          </w:p>
        </w:tc>
        <w:tc>
          <w:tcPr>
            <w:tcW w:type="dxa" w:w="7632"/>
            <w:vAlign w:val="top"/>
            <w:tcMar>
              <w:top w:w="85" w:type="dxa"/>
              <w:left w:w="85" w:type="dxa"/>
              <w:bottom w:w="85" w:type="dxa"/>
              <w:right w:w="85" w:type="dxa"/>
            </w:tcMar>
          </w:tcPr>
          <w:p>
            <w:pPr>
              <w:spacing w:after="60" w:line="240" w:lineRule="auto"/>
            </w:pPr>
            <w:r>
              <w:rPr>
                <w:b w:val="0"/>
                <w:sz w:val="19"/>
              </w:rPr>
              <w:t>A software boot location such as HD1.1 or HD1.2; the upgrade targets an inactive location.</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Poller or worker</w:t>
            </w:r>
          </w:p>
        </w:tc>
        <w:tc>
          <w:tcPr>
            <w:tcW w:type="dxa" w:w="7632"/>
            <w:vAlign w:val="top"/>
            <w:tcMar>
              <w:top w:w="85" w:type="dxa"/>
              <w:left w:w="85" w:type="dxa"/>
              <w:bottom w:w="85" w:type="dxa"/>
              <w:right w:w="85" w:type="dxa"/>
            </w:tcMar>
          </w:tcPr>
          <w:p>
            <w:pPr>
              <w:spacing w:after="60" w:line="240" w:lineRule="auto"/>
            </w:pPr>
            <w:r>
              <w:rPr>
                <w:b w:val="0"/>
                <w:sz w:val="19"/>
              </w:rPr>
              <w:t>The host and process assigned to run device jobs and retain local archives, backups, locks and handoff evidence.</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Ready gate</w:t>
            </w:r>
          </w:p>
        </w:tc>
        <w:tc>
          <w:tcPr>
            <w:tcW w:type="dxa" w:w="7632"/>
            <w:vAlign w:val="top"/>
            <w:tcMar>
              <w:top w:w="85" w:type="dxa"/>
              <w:left w:w="85" w:type="dxa"/>
              <w:bottom w:w="85" w:type="dxa"/>
              <w:right w:w="85" w:type="dxa"/>
            </w:tcMar>
          </w:tcPr>
          <w:p>
            <w:pPr>
              <w:spacing w:after="60" w:line="240" w:lineRule="auto"/>
            </w:pPr>
            <w:r>
              <w:rPr>
                <w:b w:val="0"/>
                <w:sz w:val="19"/>
              </w:rPr>
              <w:t>Synchronous technical authorization to proceed after prechecks. It does not establish organizational change approval.</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Handoff evidence</w:t>
            </w:r>
          </w:p>
        </w:tc>
        <w:tc>
          <w:tcPr>
            <w:tcW w:type="dxa" w:w="7632"/>
            <w:vAlign w:val="top"/>
            <w:tcMar>
              <w:top w:w="85" w:type="dxa"/>
              <w:left w:w="85" w:type="dxa"/>
              <w:bottom w:w="85" w:type="dxa"/>
              <w:right w:w="85" w:type="dxa"/>
            </w:tcMar>
          </w:tcPr>
          <w:p>
            <w:pPr>
              <w:spacing w:after="60" w:line="240" w:lineRule="auto"/>
            </w:pPr>
            <w:r>
              <w:rPr>
                <w:b w:val="0"/>
                <w:sz w:val="19"/>
              </w:rPr>
              <w:t>Private record that the first HA member passed the required checks, used to guard the second job.</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Recovery reservation</w:t>
            </w:r>
          </w:p>
        </w:tc>
        <w:tc>
          <w:tcPr>
            <w:tcW w:type="dxa" w:w="7632"/>
            <w:vAlign w:val="top"/>
            <w:tcMar>
              <w:top w:w="85" w:type="dxa"/>
              <w:left w:w="85" w:type="dxa"/>
              <w:bottom w:w="85" w:type="dxa"/>
              <w:right w:w="85" w:type="dxa"/>
            </w:tcMar>
          </w:tcPr>
          <w:p>
            <w:pPr>
              <w:spacing w:after="60" w:line="240" w:lineRule="auto"/>
            </w:pPr>
            <w:r>
              <w:rPr>
                <w:b w:val="0"/>
                <w:sz w:val="19"/>
              </w:rPr>
              <w:t>A scheduling fence retained until the actual device state has been verified and recovery recorded.</w:t>
            </w:r>
          </w:p>
        </w:tc>
      </w:tr>
      <w:tr>
        <w:trPr>
          <w:cantSplit/>
        </w:trPr>
        <w:tc>
          <w:tcPr>
            <w:tcW w:type="dxa" w:w="2448"/>
            <w:vAlign w:val="top"/>
            <w:tcMar>
              <w:top w:w="85" w:type="dxa"/>
              <w:left w:w="85" w:type="dxa"/>
              <w:bottom w:w="85" w:type="dxa"/>
              <w:right w:w="85" w:type="dxa"/>
            </w:tcMar>
          </w:tcPr>
          <w:p>
            <w:pPr>
              <w:spacing w:after="60" w:line="240" w:lineRule="auto"/>
            </w:pPr>
            <w:r>
              <w:rPr>
                <w:b w:val="0"/>
                <w:sz w:val="19"/>
              </w:rPr>
              <w:t>ASM and WAF</w:t>
            </w:r>
          </w:p>
        </w:tc>
        <w:tc>
          <w:tcPr>
            <w:tcW w:type="dxa" w:w="7632"/>
            <w:vAlign w:val="top"/>
            <w:tcMar>
              <w:top w:w="85" w:type="dxa"/>
              <w:left w:w="85" w:type="dxa"/>
              <w:bottom w:w="85" w:type="dxa"/>
              <w:right w:w="85" w:type="dxa"/>
            </w:tcMar>
          </w:tcPr>
          <w:p>
            <w:pPr>
              <w:spacing w:after="60" w:line="240" w:lineRule="auto"/>
            </w:pPr>
            <w:r>
              <w:rPr>
                <w:b w:val="0"/>
                <w:sz w:val="19"/>
              </w:rPr>
              <w:t>Application Security Manager and web application firewall. Readiness and policy checks are separate from application acceptance.</w:t>
            </w:r>
          </w:p>
        </w:tc>
      </w:tr>
    </w:tbl>
    <w:p>
      <w:pPr>
        <w:spacing w:after="0"/>
      </w:pPr>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F5 Upgrade Operations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Liberation Mono" w:hAnsi="Liberation Mono"/>
      <w:sz w:val="18"/>
    </w:rPr>
  </w:style>
  <w:style w:type="paragraph" w:customStyle="1" w:styleId="Small">
    <w:name w:val="Small"/>
    <w:pPr>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tklabs/Netbox/blob/e698e4ec43a7e9f536ab1011b96bea3653de78ad/scripts/nornir-netops/UPGRADES.md" TargetMode="External"/><Relationship Id="rId11" Type="http://schemas.openxmlformats.org/officeDocument/2006/relationships/hyperlink" Target="https://github.com/jtklabs/Netbox/blob/e698e4ec43a7e9f536ab1011b96bea3653de78ad/scripts/nornir-netops/SCHEDULED_UPGRADES.md" TargetMode="External"/><Relationship Id="rId12" Type="http://schemas.openxmlformats.org/officeDocument/2006/relationships/hyperlink" Target="https://github.com/jtklabs/Netbox/blob/e698e4ec43a7e9f536ab1011b96bea3653de78ad/scripts/nornir-netops/PROFILE_EXAMPLES.md" TargetMode="External"/><Relationship Id="rId13" Type="http://schemas.openxmlformats.org/officeDocument/2006/relationships/hyperlink" Target="https://github.com/jtklabs/Netbox/blob/e698e4ec43a7e9f536ab1011b96bea3653de78ad/scripts/nornir-netops/netops/upgrade/f5_workflow.py" TargetMode="External"/><Relationship Id="rId14" Type="http://schemas.openxmlformats.org/officeDocument/2006/relationships/hyperlink" Target="https://github.com/jtklabs/Netbox/blob/e698e4ec43a7e9f536ab1011b96bea3653de78ad/scripts/nornir-netops/netops/upgrade/f5_ha.py" TargetMode="External"/><Relationship Id="rId15" Type="http://schemas.openxmlformats.org/officeDocument/2006/relationships/hyperlink" Target="https://github.com/jtklabs/Netbox/blob/e698e4ec43a7e9f536ab1011b96bea3653de78ad/scripts/nornir-netops/netops/upgrade/f5_drain.py" TargetMode="External"/><Relationship Id="rId16" Type="http://schemas.openxmlformats.org/officeDocument/2006/relationships/hyperlink" Target="https://github.com/jtklabs/Netbox/blob/e698e4ec43a7e9f536ab1011b96bea3653de78ad/scripts/nornir-netops/netops/upgrade/f5_requests.py" TargetMode="External"/><Relationship Id="rId17" Type="http://schemas.openxmlformats.org/officeDocument/2006/relationships/hyperlink" Target="https://github.com/jtklabs/Netbox/blob/e698e4ec43a7e9f536ab1011b96bea3653de78ad/scripts/nornir-netops/netops/upgrade/f5_validation.py" TargetMode="External"/><Relationship Id="rId18" Type="http://schemas.openxmlformats.org/officeDocument/2006/relationships/hyperlink" Target="https://github.com/jtklabs/Netbox/blob/e698e4ec43a7e9f536ab1011b96bea3653de78ad/scripts/nornir-netops/netops/upgrade/cli.py" TargetMode="External"/><Relationship Id="rId19" Type="http://schemas.openxmlformats.org/officeDocument/2006/relationships/hyperlink" Target="https://github.com/jtklabs/Netbox/blob/e698e4ec43a7e9f536ab1011b96bea3653de78ad/scripts/nornir-netops/netops/upgrade/f5_boot_rollback.py" TargetMode="External"/><Relationship Id="rId20" Type="http://schemas.openxmlformats.org/officeDocument/2006/relationships/hyperlink" Target="https://github.com/jtklabs/Netbox/blob/e698e4ec43a7e9f536ab1011b96bea3653de78ad/plugins/netbox-discovery/netbox_discovery/f5_job_rollback.py" TargetMode="External"/><Relationship Id="rId21" Type="http://schemas.openxmlformats.org/officeDocument/2006/relationships/hyperlink" Target="https://github.com/jtklabs/Netbox/blob/e698e4ec43a7e9f536ab1011b96bea3653de78ad/testing/f5-ha-validation/README.md" TargetMode="External"/><Relationship Id="rId22" Type="http://schemas.openxmlformats.org/officeDocument/2006/relationships/hyperlink" Target="https://github.com/jtklabs/Netbox/blob/e698e4ec43a7e9f536ab1011b96bea3653de78ad/testing/f5-ha-validation/results-2026-10-20-confirm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F5 Upgrade Operations Guide</dc:title>
  <dc:subject>Engineering procedure and change management reference for NetBox F5 BIG-IP upgrades</dc:subject>
  <dc:creator>Jason</dc:creator>
  <cp:keywords/>
  <dc:description/>
  <cp:lastModifiedBy>Jason</cp:lastModifiedBy>
  <cp:revision>1</cp:revision>
  <dcterms:created xsi:type="dcterms:W3CDTF">2026-10-20T00:00:00Z</dcterms:created>
  <dcterms:modified xsi:type="dcterms:W3CDTF">2026-10-20T00:00:00Z</dcterms:modified>
  <cp:category/>
</cp:coreProperties>
</file>