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9.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Engagement</w:t>
      </w:r>
      <w:r>
        <w:t xml:space="preserve"> </w:t>
      </w:r>
      <w:r>
        <w:t xml:space="preserve">vs. Attitude:</w:t>
      </w:r>
      <w:r>
        <w:t xml:space="preserve"> </w:t>
      </w:r>
      <w:r>
        <w:t xml:space="preserve">Measurement</w:t>
      </w:r>
      <w:r>
        <w:t xml:space="preserve"> </w:t>
      </w:r>
      <w:r>
        <w:t xml:space="preserve">Invariance</w:t>
      </w:r>
      <w:r>
        <w:t xml:space="preserve"> </w:t>
      </w:r>
      <w:r>
        <w:t xml:space="preserve">across</w:t>
      </w:r>
      <w:r>
        <w:t xml:space="preserve"> </w:t>
      </w:r>
      <w:r>
        <w:t xml:space="preserve">Item</w:t>
      </w:r>
      <w:r>
        <w:t xml:space="preserve"> </w:t>
      </w:r>
      <w:r>
        <w:t xml:space="preserve">Orderings</w:t>
      </w:r>
    </w:p>
    <w:p>
      <w:pPr>
        <w:pStyle w:val="Author"/>
      </w:pPr>
      <w:r>
        <w:t xml:space="preserve">Casey Osorio-Duffoo</w:t>
      </w:r>
      <w:r>
        <w:rPr>
          <w:vertAlign w:val="superscript"/>
        </w:rPr>
        <w:t xml:space="preserve">2</w:t>
      </w:r>
      <w:r>
        <w:t xml:space="preserve">, Renata Garcia Prieto Palacios Roji</w:t>
      </w:r>
      <w:r>
        <w:rPr>
          <w:vertAlign w:val="superscript"/>
        </w:rPr>
        <w:t xml:space="preserve">1</w:t>
      </w:r>
      <w:r>
        <w:t xml:space="preserve">, Morgan Russell</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Casey Osorio-Duffoo, 1 Normal Ave, Montclair, NJ 07043. E-mail:</w:t>
      </w:r>
      <w:r>
        <w:t xml:space="preserve"> </w:t>
      </w:r>
      <w:hyperlink r:id="rId20">
        <w:r>
          <w:rPr>
            <w:rStyle w:val="Hyperlink"/>
          </w:rPr>
          <w:t xml:space="preserve">caseyosorio@gmail.com</w:t>
        </w:r>
      </w:hyperlink>
    </w:p>
    <w:p>
      <w:pPr>
        <w:pStyle w:val="Compact"/>
        <w:pStyle w:val="h1-pagebreak"/>
      </w:pPr>
      <w:r>
        <w:t xml:space="preserve">Abstract</w:t>
      </w:r>
    </w:p>
    <w:p>
      <w:pPr>
        <w:pStyle w:val="Textkrper"/>
      </w:pPr>
      <w:r>
        <w:t xml:space="preserve">The most common current definition of attitudinal engagement implicates sub-dimensions of vigor, dedication, and absorption. The tripartite model of attitudes specifies cognitive, behavioral, and affective components. The current study investigates measurement invariance across a new measure of engagement that intentionally crosses the substantive and attitudinal components. Through counterbalancing the order of item presentation, we provide response cues regarding structural priority. Analyses of measurement invariance reveal that…</w:t>
      </w:r>
    </w:p>
    <w:p>
      <w:pPr>
        <w:pStyle w:val="Textkrper"/>
      </w:pPr>
    </w:p>
    <w:p>
      <w:pPr>
        <w:pStyle w:val="Textkrper"/>
      </w:pPr>
      <w:r>
        <w:rPr>
          <w:i/>
        </w:rPr>
        <w:t xml:space="preserve">Keywords:</w:t>
      </w:r>
      <w:r>
        <w:t xml:space="preserve"> </w:t>
      </w:r>
      <w:r>
        <w:t xml:space="preserve">Engagement, engagement</w:t>
      </w:r>
    </w:p>
    <w:p>
      <w:pPr>
        <w:pStyle w:val="Textkrper"/>
      </w:pPr>
      <w:r>
        <w:rPr>
          <w:i/>
        </w:rPr>
        <w:t xml:space="preserve">Word count:</w:t>
      </w:r>
      <w:r>
        <w:t xml:space="preserve"> </w:t>
      </w:r>
      <w:r>
        <w:t xml:space="preserve">X</w:t>
      </w:r>
    </w:p>
    <w:p>
      <w:pPr>
        <w:pStyle w:val="Compact"/>
        <w:pStyle w:val="h1-pagebreak"/>
      </w:pPr>
      <w:r>
        <w:t xml:space="preserve">Engagement vs. Attitude: Measurement Invariance across Item Orderings</w:t>
      </w:r>
    </w:p>
    <w:p>
      <w:pPr>
        <w:pStyle w:val="Textkrper"/>
      </w:pPr>
      <w:r>
        <w:t xml:space="preserve">The roots of employee</w:t>
      </w:r>
      <w:r>
        <w:t xml:space="preserve"> </w:t>
      </w:r>
      <w:r>
        <w:t xml:space="preserve">(aka work; e.g., Schaufeli &amp; Bakker, 2010)</w:t>
      </w:r>
      <w:r>
        <w:t xml:space="preserve"> </w:t>
      </w:r>
      <w:r>
        <w:t xml:space="preserve">engagement research likely started with theoretical expansions of forms of employee participation</w:t>
      </w:r>
      <w:r>
        <w:t xml:space="preserve"> </w:t>
      </w:r>
      <w:r>
        <w:t xml:space="preserve">(see, for example, Ferris &amp; Hellier, 1984)</w:t>
      </w:r>
      <w:r>
        <w:t xml:space="preserve"> </w:t>
      </w:r>
      <w:r>
        <w:t xml:space="preserve">and job involvement</w:t>
      </w:r>
      <w:r>
        <w:t xml:space="preserve"> </w:t>
      </w:r>
      <w:r>
        <w:t xml:space="preserve">(e.g., Elloy, Everett, &amp; Flynn, 1991)</w:t>
      </w:r>
      <w:r>
        <w:t xml:space="preserve">. This exploration extended into broader considerations of attitudes and emotions</w:t>
      </w:r>
      <w:r>
        <w:t xml:space="preserve"> </w:t>
      </w:r>
      <w:r>
        <w:t xml:space="preserve">(Staw, Sutton, &amp; Pelled, 1994)</w:t>
      </w:r>
      <w:r>
        <w:t xml:space="preserve"> </w:t>
      </w:r>
      <w:r>
        <w:t xml:space="preserve">and were informed by further exploration of the dimensionality of constructs such as organizational commitment</w:t>
      </w:r>
      <w:r>
        <w:t xml:space="preserve"> </w:t>
      </w:r>
      <w:r>
        <w:t xml:space="preserve">(Meyer &amp; Allen, 1991)</w:t>
      </w:r>
      <w:r>
        <w:t xml:space="preserve">. The 1990’s saw focused development and refinement (for example, a dissertation;</w:t>
      </w:r>
      <w:r>
        <w:t xml:space="preserve"> </w:t>
      </w:r>
      <w:r>
        <w:t xml:space="preserve">Leone (1995)</w:t>
      </w:r>
      <w:r>
        <w:t xml:space="preserve"> </w:t>
      </w:r>
      <w:r>
        <w:t xml:space="preserve">or actual semantic reference;</w:t>
      </w:r>
      <w:r>
        <w:t xml:space="preserve"> </w:t>
      </w:r>
      <w:r>
        <w:t xml:space="preserve">William A. Kahn (1990)</w:t>
      </w:r>
      <w:r>
        <w:t xml:space="preserve">).</w:t>
      </w:r>
      <w:r>
        <w:t xml:space="preserve"> </w:t>
      </w:r>
      <w:r>
        <w:t xml:space="preserve">Staw et al. (1994)</w:t>
      </w:r>
      <w:r>
        <w:t xml:space="preserve"> </w:t>
      </w:r>
      <w:r>
        <w:t xml:space="preserve">investigated the relationships between</w:t>
      </w:r>
      <w:r>
        <w:t xml:space="preserve"> </w:t>
      </w:r>
      <w:r>
        <w:rPr>
          <w:i/>
        </w:rPr>
        <w:t xml:space="preserve">positive emotions</w:t>
      </w:r>
      <w:r>
        <w:t xml:space="preserve"> </w:t>
      </w:r>
      <w:r>
        <w:t xml:space="preserve">and favorable work outcomes, and although they do not use the word,</w:t>
      </w:r>
      <w:r>
        <w:t xml:space="preserve"> </w:t>
      </w:r>
      <w:r>
        <w:t xml:space="preserve">“</w:t>
      </w:r>
      <w:r>
        <w:t xml:space="preserve">engagement</w:t>
      </w:r>
      <w:r>
        <w:t xml:space="preserve">”</w:t>
      </w:r>
      <w:r>
        <w:t xml:space="preserve">, their distinction between felt and expressed emotion likely held influence upon the burgeoning interest in the engagement construct.</w:t>
      </w:r>
    </w:p>
    <w:p>
      <w:pPr>
        <w:pStyle w:val="Textkrper"/>
      </w:pPr>
      <w:r>
        <w:t xml:space="preserve">Clear in this history is the specification of engagement as a work</w:t>
      </w:r>
      <w:r>
        <w:t xml:space="preserve"> </w:t>
      </w:r>
      <w:r>
        <w:rPr>
          <w:i/>
        </w:rPr>
        <w:t xml:space="preserve">attitude</w:t>
      </w:r>
      <w:r>
        <w:t xml:space="preserve">.</w:t>
      </w:r>
    </w:p>
    <w:p>
      <w:pPr>
        <w:pStyle w:val="Textkrper"/>
      </w:pPr>
      <w:r>
        <w:t xml:space="preserve">Although occasionally referred to as residing on the opposing pole to</w:t>
      </w:r>
      <w:r>
        <w:t xml:space="preserve"> </w:t>
      </w:r>
      <w:r>
        <w:rPr>
          <w:i/>
        </w:rPr>
        <w:t xml:space="preserve">burnout</w:t>
      </w:r>
      <w:r>
        <w:t xml:space="preserve"> </w:t>
      </w:r>
      <w:r>
        <w:t xml:space="preserve">(Maslach &amp; Leiter, 2008)</w:t>
      </w:r>
      <w:r>
        <w:t xml:space="preserve">, these two constructs are currently most commonly conceptualized as being distinct</w:t>
      </w:r>
      <w:r>
        <w:t xml:space="preserve"> </w:t>
      </w:r>
      <w:r>
        <w:t xml:space="preserve">(Goering, Shimazu, Zhou, Wada, &amp; Sakai, 2017; Kim, Shin, &amp; Swanger, 2009; Schaufeli, Taris, &amp; Van Rhenen, 2008; Timms, Brough, &amp; Graham, 2012)</w:t>
      </w:r>
      <w:r>
        <w:t xml:space="preserve">, although certainly not universally</w:t>
      </w:r>
      <w:r>
        <w:t xml:space="preserve"> </w:t>
      </w:r>
      <w:r>
        <w:t xml:space="preserve">(Cole, Walter, Bedeian, &amp; O’Boyle, 2012; Taris, Ybema, &amp; Beek, 2017)</w:t>
      </w:r>
      <w:r>
        <w:t xml:space="preserve">. Comparing the two,</w:t>
      </w:r>
      <w:r>
        <w:t xml:space="preserve"> </w:t>
      </w:r>
      <w:r>
        <w:t xml:space="preserve">Goering et al. (2017)</w:t>
      </w:r>
      <w:r>
        <w:t xml:space="preserve"> </w:t>
      </w:r>
      <w:r>
        <w:t xml:space="preserve">concluded that they have a moderate (negative) association, but also distinct nomological networks.</w:t>
      </w:r>
      <w:r>
        <w:t xml:space="preserve"> </w:t>
      </w:r>
      <w:r>
        <w:t xml:space="preserve">Schaufeli et al. (2008)</w:t>
      </w:r>
      <w:r>
        <w:t xml:space="preserve"> </w:t>
      </w:r>
      <w:r>
        <w:t xml:space="preserve">investigated both internal and external association indicators, concluding that engagement and burnout (as well as</w:t>
      </w:r>
      <w:r>
        <w:t xml:space="preserve"> </w:t>
      </w:r>
      <w:r>
        <w:rPr>
          <w:i/>
        </w:rPr>
        <w:t xml:space="preserve">workaholism</w:t>
      </w:r>
      <w:r>
        <w:t xml:space="preserve">) should be considered three distinct constructs.</w:t>
      </w:r>
    </w:p>
    <w:p>
      <w:pPr>
        <w:pStyle w:val="Textkrper"/>
      </w:pPr>
      <w:r>
        <w:t xml:space="preserve">Burnout can be defined as a psychological syndrome characterized by exhaustion (low energy), cynicism (low involvement), and inefficacy (low self-efficacy), which is experienced in response to chronic job stressors</w:t>
      </w:r>
      <w:r>
        <w:t xml:space="preserve"> </w:t>
      </w:r>
      <w:r>
        <w:t xml:space="preserve">(e.g., Leiter &amp; Maslach, 2004; Maslach &amp; Leiter, 1997)</w:t>
      </w:r>
      <w:r>
        <w:t xml:space="preserve">. Alternatively, engagement refers to an individual worker’s involvement and satisfaction as well as enthusiasm for work</w:t>
      </w:r>
      <w:r>
        <w:t xml:space="preserve"> </w:t>
      </w:r>
      <w:r>
        <w:t xml:space="preserve">(Harter, Schmidt, &amp; Hayes, 2002)</w:t>
      </w:r>
      <w:r>
        <w:t xml:space="preserve">.</w:t>
      </w:r>
      <w:r>
        <w:t xml:space="preserve"> </w:t>
      </w:r>
      <w:r>
        <w:t xml:space="preserve">Schaufeli and Bakker (2003)</w:t>
      </w:r>
      <w:r>
        <w:t xml:space="preserve"> </w:t>
      </w:r>
      <w:r>
        <w:t xml:space="preserve">further specify a</w:t>
      </w:r>
      <w:r>
        <w:t xml:space="preserve"> </w:t>
      </w:r>
      <w:r>
        <w:t xml:space="preserve">“</w:t>
      </w:r>
      <w:r>
        <w:t xml:space="preserve">positive, fulfilling, work-related state of mind that is characterized by vigor, dedication, and absorption</w:t>
      </w:r>
      <w:r>
        <w:t xml:space="preserve">”</w:t>
      </w:r>
      <w:r>
        <w:t xml:space="preserve"> </w:t>
      </w:r>
      <w:r>
        <w:t xml:space="preserve">(p. 74). Via their conceptualization, vigor is described as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 </w:t>
      </w:r>
      <w:r>
        <w:t xml:space="preserve">(Schaufeli, Salanova, González-Romá, &amp; Bakker, 2002)</w:t>
      </w:r>
      <w:r>
        <w:t xml:space="preserve">. The dimension of absorption has been noted as being influenced in conceptual specification by</w:t>
      </w:r>
      <w:r>
        <w:t xml:space="preserve"> </w:t>
      </w:r>
      <w:r>
        <w:t xml:space="preserve">(Csikszentmihalyi, 1990)</w:t>
      </w:r>
      <w:r>
        <w:t xml:space="preserve">’s concept of</w:t>
      </w:r>
      <w:r>
        <w:t xml:space="preserve"> </w:t>
      </w:r>
      <w:r>
        <w:t xml:space="preserve">“</w:t>
      </w:r>
      <w:r>
        <w:t xml:space="preserve">flow</w:t>
      </w:r>
      <w:r>
        <w:t xml:space="preserve">”</w:t>
      </w:r>
      <w:r>
        <w:t xml:space="preserve">.</w:t>
      </w:r>
    </w:p>
    <w:p>
      <w:pPr>
        <w:pStyle w:val="Textkrper"/>
      </w:pPr>
      <w:r>
        <w:t xml:space="preserve">Regarding measurement, Gallup is widely acknowledged as an early pioneer in the measurement of the construct</w:t>
      </w:r>
      <w:r>
        <w:t xml:space="preserve"> </w:t>
      </w:r>
      <w:r>
        <w:t xml:space="preserve">(see, for example, Coffman &amp; Harter, 1999)</w:t>
      </w:r>
      <w:r>
        <w:t xml:space="preserve">. The Utrecht Work Engagement Scale (UWES) is another self-report questionnaire developed by</w:t>
      </w:r>
      <w:r>
        <w:t xml:space="preserve"> </w:t>
      </w:r>
      <w:r>
        <w:t xml:space="preserve">Schaufeli and Bakker (2003)</w:t>
      </w:r>
      <w:r>
        <w:t xml:space="preserve"> </w:t>
      </w:r>
      <w:r>
        <w:t xml:space="preserve">that directly assesses the vigor, dedication, and absorption elements.</w:t>
      </w:r>
    </w:p>
    <w:p>
      <w:pPr>
        <w:pStyle w:val="berschrift2"/>
      </w:pPr>
      <w:bookmarkStart w:id="21" w:name="attitudes"/>
      <w:r>
        <w:t xml:space="preserve">0.1	Attitudes</w:t>
      </w:r>
      <w:bookmarkEnd w:id="21"/>
    </w:p>
    <w:p>
      <w:pPr>
        <w:pStyle w:val="Blocktext"/>
      </w:pPr>
      <w:r>
        <w:t xml:space="preserve">TRIPARTITE MODEL–work here</w:t>
      </w:r>
    </w:p>
    <w:p>
      <w:pPr>
        <w:pStyle w:val="FirstParagraph"/>
      </w:pPr>
      <w:r>
        <w:t xml:space="preserve">The first, to our knowledge, use of the word</w:t>
      </w:r>
      <w:r>
        <w:t xml:space="preserve"> </w:t>
      </w:r>
      <w:r>
        <w:t xml:space="preserve">“</w:t>
      </w:r>
      <w:r>
        <w:t xml:space="preserve">engagement</w:t>
      </w:r>
      <w:r>
        <w:t xml:space="preserve">”</w:t>
      </w:r>
      <w:r>
        <w:t xml:space="preserve"> </w:t>
      </w:r>
      <w:r>
        <w:t xml:space="preserve">as a construct came in</w:t>
      </w:r>
      <w:r>
        <w:t xml:space="preserve"> </w:t>
      </w:r>
      <w:r>
        <w:t xml:space="preserve">William A Kahn (1990)</w:t>
      </w:r>
      <w:r>
        <w:t xml:space="preserve">, defining it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bypassed by subsequent papers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William A Kahn (1990)</w:t>
      </w:r>
      <w:r>
        <w:t xml:space="preserve">’s definition is notable in that it conforms to the then-ascendant tripartite model of attitudes proposed by</w:t>
      </w:r>
      <w:r>
        <w:t xml:space="preserve"> </w:t>
      </w:r>
      <w:r>
        <w:t xml:space="preserve">Rosenberg (1960)</w:t>
      </w:r>
      <w:r>
        <w:t xml:space="preserve">. This model frames attitudes as latent variables that manifest cognitively, affectively and behaviorally.</w:t>
      </w:r>
    </w:p>
    <w:p>
      <w:pPr>
        <w:pStyle w:val="Textkrper"/>
      </w:pPr>
      <w:r>
        <w:t xml:space="preserve">Although falling out of favor in the decades following its construction, interest in the tripartite model was revived by</w:t>
      </w:r>
      <w:r>
        <w:t xml:space="preserve"> </w:t>
      </w:r>
      <w:r>
        <w:t xml:space="preserve">Kaiser and Wilson (2019)</w:t>
      </w:r>
      <w:r>
        <w:t xml:space="preserve">,</w:t>
      </w:r>
    </w:p>
    <w:p>
      <w:pPr>
        <w:pStyle w:val="berschrift2"/>
      </w:pPr>
      <w:bookmarkStart w:id="22" w:name="X53713bccf6d45b65b1fdd1c56a47a6a9fb7607b"/>
      <w:r>
        <w:t xml:space="preserve">0.2	Item order as a multidimensional assessment response cues</w:t>
      </w:r>
      <w:bookmarkEnd w:id="22"/>
    </w:p>
    <w:p>
      <w:pPr>
        <w:pStyle w:val="FirstParagraph"/>
      </w:pPr>
      <w:r>
        <w:t xml:space="preserve">Response cues in general and order effects in particular have their root in Cognitive Psychology, with the bulk of studies occurring in the early days of Cognitive Psychology (e.g., the 1960’s on). Primacy and recency (whether an item is presented at the beginning or end of a list) are known to elicit differences in response</w:t>
      </w:r>
      <w:r>
        <w:t xml:space="preserve"> </w:t>
      </w:r>
      <w:r>
        <w:t xml:space="preserve">(e.g., Krosnick &amp; Alwin, 1987)</w:t>
      </w:r>
      <w:r>
        <w:t xml:space="preserve">. This effect has also been noted in methodological contexts in the form of differential carryover effects. For example, the order of presentation of samples in a product taste test</w:t>
      </w:r>
      <w:r>
        <w:t xml:space="preserve"> </w:t>
      </w:r>
      <w:r>
        <w:t xml:space="preserve">(see, for example, Dean, 1980)</w:t>
      </w:r>
      <w:r>
        <w:t xml:space="preserve">.</w:t>
      </w:r>
      <w:r>
        <w:t xml:space="preserve"> </w:t>
      </w:r>
      <w:r>
        <w:t xml:space="preserve">Ackerman, Spray, Reckase, and Carlson (1989)</w:t>
      </w:r>
      <w:r>
        <w:t xml:space="preserve"> </w:t>
      </w:r>
      <w:r>
        <w:t xml:space="preserve">found only small differences in response patterns when presenting</w:t>
      </w:r>
      <w:r>
        <w:t xml:space="preserve"> </w:t>
      </w:r>
      <w:r>
        <w:rPr>
          <w:i/>
        </w:rPr>
        <w:t xml:space="preserve">test</w:t>
      </w:r>
      <w:r>
        <w:t xml:space="preserve"> </w:t>
      </w:r>
      <w:r>
        <w:t xml:space="preserve">items in a fixed versus random ordering.</w:t>
      </w:r>
      <w:r>
        <w:t xml:space="preserve"> </w:t>
      </w:r>
      <w:r>
        <w:t xml:space="preserve">Mashburn, Meyer, Allen, and Pianta (2014)</w:t>
      </w:r>
      <w:r>
        <w:t xml:space="preserve"> </w:t>
      </w:r>
      <w:r>
        <w:t xml:space="preserve">experimentally controlled the presentation of rated material, finding higher indices of reliability and validity of ratings when content was administered randomly (e.g., order effects were controlled for).</w:t>
      </w:r>
    </w:p>
    <w:p>
      <w:pPr>
        <w:pStyle w:val="Textkrper"/>
      </w:pPr>
      <w:r>
        <w:t xml:space="preserve">Knowles (1988)</w:t>
      </w:r>
      <w:r>
        <w:t xml:space="preserve"> </w:t>
      </w:r>
      <w:r>
        <w:t xml:space="preserve">and</w:t>
      </w:r>
      <w:r>
        <w:t xml:space="preserve"> </w:t>
      </w:r>
      <w:r>
        <w:t xml:space="preserve">Hamilton and Shuminsky (1990)</w:t>
      </w:r>
      <w:r>
        <w:t xml:space="preserve"> </w:t>
      </w:r>
      <w:r>
        <w:t xml:space="preserve">both administered exhaustively crossed orderings of items, noting better item discrimination (e.g., corrected item-total correlations)</w:t>
      </w:r>
      <w:r>
        <w:t xml:space="preserve"> </w:t>
      </w:r>
      <w:r>
        <w:rPr>
          <w:i/>
        </w:rPr>
        <w:t xml:space="preserve">later</w:t>
      </w:r>
      <w:r>
        <w:t xml:space="preserve"> </w:t>
      </w:r>
      <w:r>
        <w:t xml:space="preserve">in the assessment, regardless of actual item content.</w:t>
      </w:r>
      <w:r>
        <w:t xml:space="preserve"> </w:t>
      </w:r>
      <w:r>
        <w:t xml:space="preserve">Steinberg (1994)</w:t>
      </w:r>
      <w:r>
        <w:t xml:space="preserve"> </w:t>
      </w:r>
      <w:r>
        <w:t xml:space="preserve">provides a description of this effect:</w:t>
      </w:r>
      <w:r>
        <w:t xml:space="preserve"> </w:t>
      </w:r>
      <w:r>
        <w:t xml:space="preserve">“</w:t>
      </w:r>
      <w:r>
        <w:t xml:space="preserve">…literature converges on the view that responding repeatedly to items representing a single, unidimensional psychological construct increases the accessibility of relevant beliefs or feelings, which in turn, increases the relation between the item resopnse and the underlying construct.</w:t>
      </w:r>
      <w:r>
        <w:t xml:space="preserve">”</w:t>
      </w:r>
      <w:r>
        <w:t xml:space="preserve"> </w:t>
      </w:r>
      <w:r>
        <w:t xml:space="preserve">(p. 341) This statement could be rephrased as: location serves as a response cue.</w:t>
      </w:r>
      <w:r>
        <w:t xml:space="preserve"> </w:t>
      </w:r>
      <w:r>
        <w:t xml:space="preserve">“</w:t>
      </w:r>
      <w:r>
        <w:t xml:space="preserve">This attentional focus influences item responses through such processes as item interpretation and ease of retrieval of relevant feelings that are applied to the item</w:t>
      </w:r>
      <w:r>
        <w:t xml:space="preserve">”</w:t>
      </w:r>
      <w:r>
        <w:t xml:space="preserve"> </w:t>
      </w:r>
      <w:r>
        <w:t xml:space="preserve">(Steinberg, 1994, p. 341)</w:t>
      </w:r>
      <w:r>
        <w:t xml:space="preserve">.</w:t>
      </w:r>
    </w:p>
    <w:p>
      <w:pPr>
        <w:pStyle w:val="Textkrper"/>
      </w:pPr>
      <w:r>
        <w:t xml:space="preserve">Steinberg (1994)</w:t>
      </w:r>
      <w:r>
        <w:t xml:space="preserve"> </w:t>
      </w:r>
      <w:r>
        <w:t xml:space="preserve">looked at order effects in personality measurement,</w:t>
      </w:r>
    </w:p>
    <w:p>
      <w:pPr>
        <w:pStyle w:val="Blocktext"/>
      </w:pPr>
      <w:r>
        <w:t xml:space="preserve">Weinberg, M. K., Seton, C., &amp; Cameron, N. (2018). The Measurement of Subjective Wellbeing: Item-Order Effects in the Personal Wellbeing Index—Adult. Journal of Happiness Studies, 19(1), 315–332.</w:t>
      </w:r>
      <w:r>
        <w:t xml:space="preserve"> </w:t>
      </w:r>
      <w:hyperlink r:id="rId23">
        <w:r>
          <w:rPr>
            <w:rStyle w:val="Hyperlink"/>
          </w:rPr>
          <w:t xml:space="preserve">https://doi-org.ezproxy.montclair.edu/10.1007/s10902-016-9822-1</w:t>
        </w:r>
      </w:hyperlink>
    </w:p>
    <w:p>
      <w:pPr>
        <w:pStyle w:val="FirstParagraph"/>
      </w:pPr>
      <w:r>
        <w:t xml:space="preserve">(</w:t>
      </w:r>
      <w:r>
        <w:rPr>
          <w:b/>
        </w:rPr>
        <w:t xml:space="preserve">???</w:t>
      </w:r>
      <w:r>
        <w:t xml:space="preserve">)</w:t>
      </w:r>
      <w:r>
        <w:t xml:space="preserve"> </w:t>
      </w:r>
      <w:r>
        <w:t xml:space="preserve">examine the effects of randomized items and domains in the Personal Wellbeing Index (PWI) in measure subjective wellbeing (SWB).</w:t>
      </w:r>
      <w:r>
        <w:t xml:space="preserve"> </w:t>
      </w:r>
      <w:r>
        <w:t xml:space="preserve">(</w:t>
      </w:r>
      <w:r>
        <w:rPr>
          <w:b/>
        </w:rPr>
        <w:t xml:space="preserve">???</w:t>
      </w:r>
      <w:r>
        <w:t xml:space="preserve">)</w:t>
      </w:r>
      <w:r>
        <w:t xml:space="preserve"> </w:t>
      </w:r>
      <w:r>
        <w:t xml:space="preserve">conduct two studies one, looking at the PWI comparing its usual general-specific format to a modified format, furthermore, the order of the domain items will stay the same, while the general items will be random in question order. In the second study,</w:t>
      </w:r>
      <w:r>
        <w:t xml:space="preserve"> </w:t>
      </w:r>
      <w:r>
        <w:t xml:space="preserve">(</w:t>
      </w:r>
      <w:r>
        <w:rPr>
          <w:b/>
        </w:rPr>
        <w:t xml:space="preserve">???</w:t>
      </w:r>
      <w:r>
        <w:t xml:space="preserve">)</w:t>
      </w:r>
      <w:r>
        <w:t xml:space="preserve"> </w:t>
      </w:r>
      <w:r>
        <w:t xml:space="preserve">randomized the domain items while the general items will be the same to standard scale order. In</w:t>
      </w:r>
      <w:r>
        <w:t xml:space="preserve"> </w:t>
      </w:r>
      <w:r>
        <w:t xml:space="preserve">(</w:t>
      </w:r>
      <w:r>
        <w:rPr>
          <w:b/>
        </w:rPr>
        <w:t xml:space="preserve">???</w:t>
      </w:r>
      <w:r>
        <w:t xml:space="preserve">)</w:t>
      </w:r>
      <w:r>
        <w:t xml:space="preserve">, study 1 showed no results between general specific format and the modified format, however in study 2, they did find that presenting the random order effects did have lower means, then fixed order effects.</w:t>
      </w:r>
      <w:r>
        <w:t xml:space="preserve"> </w:t>
      </w:r>
      <w:r>
        <w:t xml:space="preserve">(</w:t>
      </w:r>
      <w:r>
        <w:rPr>
          <w:b/>
        </w:rPr>
        <w:t xml:space="preserve">???</w:t>
      </w:r>
      <w:r>
        <w:t xml:space="preserve">)</w:t>
      </w:r>
      <w:r>
        <w:t xml:space="preserve"> </w:t>
      </w:r>
      <w:r>
        <w:t xml:space="preserve">present many different reasons for this outcomes, which could be those in the random order effect group had more participant experiencing high levels of wellbeing, and the other explanation is that changing order of items of PWI could affect the score.</w:t>
      </w:r>
      <w:r>
        <w:t xml:space="preserve"> </w:t>
      </w:r>
      <w:r>
        <w:t xml:space="preserve">(</w:t>
      </w:r>
      <w:r>
        <w:rPr>
          <w:b/>
        </w:rPr>
        <w:t xml:space="preserve">???</w:t>
      </w:r>
      <w:r>
        <w:t xml:space="preserve">)</w:t>
      </w:r>
      <w:r>
        <w:t xml:space="preserve"> </w:t>
      </w:r>
      <w:r>
        <w:t xml:space="preserve">conducted a multiple regression analysis which showed that random order group account for 9% more variance in GLS than the fixed order group and conducted a confirmatory factor analysis showing that the fixed order groups was not a good model fit.</w:t>
      </w:r>
    </w:p>
    <w:p>
      <w:pPr>
        <w:pStyle w:val="Textkrper"/>
      </w:pPr>
      <w:r>
        <w:t xml:space="preserve">(</w:t>
      </w:r>
      <w:r>
        <w:rPr>
          <w:b/>
        </w:rPr>
        <w:t xml:space="preserve">???</w:t>
      </w:r>
      <w:r>
        <w:t xml:space="preserve">)</w:t>
      </w:r>
      <w:r>
        <w:t xml:space="preserve"> </w:t>
      </w:r>
      <w:r>
        <w:t xml:space="preserve">looked at item order effects in self-report measures of aggression perpetration and victimization.</w:t>
      </w:r>
      <w:r>
        <w:t xml:space="preserve"> </w:t>
      </w:r>
      <w:r>
        <w:t xml:space="preserve">(</w:t>
      </w:r>
      <w:r>
        <w:rPr>
          <w:b/>
        </w:rPr>
        <w:t xml:space="preserve">???</w:t>
      </w:r>
      <w:r>
        <w:t xml:space="preserve">)</w:t>
      </w:r>
      <w:r>
        <w:t xml:space="preserve"> </w:t>
      </w:r>
      <w:r>
        <w:t xml:space="preserve">provides a descriptions of two general biases in self-report measures, which are the subject’s biases, and bias in wording, order, or format of items in the measure. In previous studies, there was an item order effect and item group effect in the measure that shows participants’ response and psychometric properties of an aggression measure. # citation from other articles (Dietz &amp; Jasinski, 2007; Shorey, Woods, &amp; Cornelius, 2016). ######### In</w:t>
      </w:r>
      <w:r>
        <w:t xml:space="preserve"> </w:t>
      </w:r>
      <w:r>
        <w:t xml:space="preserve">(</w:t>
      </w:r>
      <w:r>
        <w:rPr>
          <w:b/>
        </w:rPr>
        <w:t xml:space="preserve">???</w:t>
      </w:r>
      <w:r>
        <w:t xml:space="preserve">)</w:t>
      </w:r>
      <w:r>
        <w:t xml:space="preserve">, the findings shows that there is an item order affect in the reported frequency of aggression perpetration. It shows that item order can influence a person self-report in aggression perpetration and victimization, showing that there are methodological issue that have to be consider when developing and utilizing measure of aggression and victimization. This methodological issues can still be applicable to other measure such as workplace engagement, since we also look at people’s behaviors, cognitive, and emotions.</w:t>
      </w:r>
    </w:p>
    <w:p>
      <w:pPr>
        <w:pStyle w:val="Textkrper"/>
      </w:pPr>
      <w:r>
        <w:t xml:space="preserve">This model is not without criticism, however. Some critics question its structural validity by pointing out that vigor, dedication and absorption all correlate highly with each other</w:t>
      </w:r>
      <w:r>
        <w:t xml:space="preserve"> </w:t>
      </w:r>
      <w:r>
        <w:t xml:space="preserve">(Kulikowski, 2017)</w:t>
      </w:r>
      <w:r>
        <w:t xml:space="preserve">.</w:t>
      </w:r>
    </w:p>
    <w:p>
      <w:pPr>
        <w:pStyle w:val="Textkrper"/>
      </w:pPr>
      <w:r>
        <w:t xml:space="preserve">The present article explores two methods for constructing a scale that incorporates both the substantive and attitudinal models into one, a more classical one based on corrected item-total correlations and one based on modification indices.</w:t>
      </w:r>
    </w:p>
    <w:p>
      <w:pPr>
        <w:pStyle w:val="Textkrper"/>
      </w:pPr>
      <w:r>
        <w:t xml:space="preserve">Existing measures include</w:t>
      </w:r>
      <w:r>
        <w:t xml:space="preserve"> </w:t>
      </w:r>
      <w:r>
        <w:t xml:space="preserve">Soane et al. (2012)</w:t>
      </w:r>
    </w:p>
    <w:p>
      <w:pPr>
        <w:pStyle w:val="Textkrper"/>
      </w:pPr>
      <w:r>
        <w:t xml:space="preserve">Our conceptualization of work engagement is a mental state wherein employees: a) feel energized (</w:t>
      </w:r>
      <w:r>
        <w:rPr>
          <w:i/>
        </w:rPr>
        <w:t xml:space="preserve">Vigor</w:t>
      </w:r>
      <w:r>
        <w:t xml:space="preserve">), b) are enthusiastic about the content of their work and the things they do (</w:t>
      </w:r>
      <w:r>
        <w:rPr>
          <w:i/>
        </w:rPr>
        <w:t xml:space="preserve">Dedication</w:t>
      </w:r>
      <w:r>
        <w:t xml:space="preserve">), and c) are so immersed in their work activities that time seems compressed (</w:t>
      </w:r>
      <w:r>
        <w:rPr>
          <w:i/>
        </w:rPr>
        <w:t xml:space="preserve">Absorption</w:t>
      </w:r>
      <w:r>
        <w:t xml:space="preserve">). We further decompose each of these facets into three attitudinal components: d) feeling (e.g., affect), e) thought (e.g., cognition), and f) action (e.g., behavior). Development and construct validation of the focal 18-item measure of engagement is described in</w:t>
      </w:r>
      <w:r>
        <w:t xml:space="preserve"> </w:t>
      </w:r>
      <w:r>
        <w:t xml:space="preserve">Russell, Ossorio Duffoo, Garcia Prieto Palacios Roji, and Kulas (2022)</w:t>
      </w:r>
      <w:r>
        <w:t xml:space="preserve"> </w:t>
      </w:r>
      <w:r>
        <w:t xml:space="preserve">whereas the current study on administrative response cues in the form of order of item presentation. The expectation is that either model (attitudinal or substantive) will exhibit stronger factorial validity when item administration parallels latent structure.</w:t>
      </w:r>
    </w:p>
    <w:p>
      <w:pPr>
        <w:pStyle w:val="berschrift1"/>
      </w:pPr>
      <w:bookmarkStart w:id="24" w:name="methods"/>
      <w:r>
        <w:t xml:space="preserve">1	Methods</w:t>
      </w:r>
      <w:bookmarkEnd w:id="24"/>
    </w:p>
    <w:p>
      <w:pPr>
        <w:pStyle w:val="berschrift2"/>
      </w:pPr>
      <w:bookmarkStart w:id="25" w:name="participants"/>
      <w:r>
        <w:t xml:space="preserve">1.1	Participants</w:t>
      </w:r>
      <w:bookmarkEnd w:id="25"/>
    </w:p>
    <w:p>
      <w:pPr>
        <w:pStyle w:val="FirstParagraph"/>
      </w:pPr>
      <w:r>
        <w:t xml:space="preserve">Data was obtained from two sources. In the first sampling, 282 individuals responded to a snowball sampling initiated by Industrial and Organizational Psychology faculty and graduate students. There were four counterbalanced orderings of item presentations within this administration, as well as an additional 18 contextual items - this sample constituted the original scale development sample, and at the time of administration the additional contextual items were candidates for item retention. In the second data collection initiative, Qualtrics panels were solicited along with 2 additional contextual items. These respondents included 343 working adults who responded to attitudinally clustered items and 404 working adults who responded to substantively clustered items.</w:t>
      </w:r>
    </w:p>
    <w:p>
      <w:pPr>
        <w:pStyle w:val="berschrift2"/>
      </w:pPr>
      <w:bookmarkStart w:id="26" w:name="materials"/>
      <w:r>
        <w:t xml:space="preserve">1.2	Materials</w:t>
      </w:r>
      <w:bookmarkEnd w:id="26"/>
    </w:p>
    <w:p>
      <w:pPr>
        <w:pStyle w:val="FirstParagraph"/>
      </w:pPr>
      <w:r>
        <w:t xml:space="preserve">Our 18-item engagement measure was crafted to be intentionally complex (each item is intended to load on two constructs). This complexity, however, derives from a crossing of the attitudinal components of affect, cognition, and behavior with the substantive engagement components of vigor, dedication, and absorption. Within the current investigation, we realized</w:t>
      </w:r>
      <w:r>
        <w:t xml:space="preserve"> </w:t>
      </w:r>
      <m:oMath>
        <m:r>
          <m:t>α</m:t>
        </m:r>
      </m:oMath>
      <w:r>
        <w:t xml:space="preserve">’s of 0.81 (Absorption), 0.91 (Dedication), 0.78 (Vigor), 0.78 (Affect), 0.89 (Cognition), and 0.83 (Behavior). The 6-point response scale is: Strongly Disagree, Disagree, Somewhat Disagree, Somewhat Agree, Agree, Strongly Agree. The item stems as well as their scale assocation are presented in Table XX.</w:t>
      </w:r>
    </w:p>
    <w:p>
      <w:pPr>
        <w:pStyle w:val="Compact"/>
      </w:pPr>
      <w:r>
        <w:t xml:space="preserve">Table 1:</w:t>
      </w:r>
    </w:p>
    <w:p>
      <w:pPr>
        <w:pStyle w:val="Compact"/>
        <w:pStyle w:val="TableCaption"/>
      </w:pPr>
      <w:r>
        <w:rPr>
          <w:i/>
        </w:rPr>
        <w:t xml:space="preserve">Focal items and their scale associations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c>
          <w:tcPr>
            <w:tcBorders>
              <w:bottom w:val="single"/>
            </w:tcBorders>
            <w:vAlign w:val="bottom"/>
          </w:tcPr>
          <w:p>
            <w:pPr>
              <w:pStyle w:val="Compact"/>
              <w:jc w:val="left"/>
            </w:pPr>
            <w:r>
              <w:t xml:space="preserve">Item</w:t>
            </w:r>
          </w:p>
        </w:tc>
      </w:tr>
      <w:tr>
        <w:tc>
          <w:p>
            <w:pPr>
              <w:pStyle w:val="Compact"/>
              <w:jc w:val="left"/>
            </w:pPr>
            <w:r>
              <w:t xml:space="preserve">Absorption</w:t>
            </w:r>
          </w:p>
        </w:tc>
        <w:tc>
          <w:p>
            <w:pPr>
              <w:pStyle w:val="Compact"/>
              <w:jc w:val="left"/>
            </w:pPr>
            <w:r>
              <w:t xml:space="preserve">Cognitive</w:t>
            </w:r>
          </w:p>
        </w:tc>
        <w:tc>
          <w:p>
            <w:pPr>
              <w:pStyle w:val="Compact"/>
              <w:jc w:val="left"/>
            </w:pPr>
            <w:r>
              <w:t xml:space="preserve">Item 1. I’m able to concentrate on my work without distractions</w:t>
            </w:r>
          </w:p>
        </w:tc>
      </w:tr>
      <w:tr>
        <w:tc>
          <w:p>
            <w:pPr>
              <w:pStyle w:val="Compact"/>
              <w:jc w:val="left"/>
            </w:pPr>
            <w:r>
              <w:t xml:space="preserve">Absorption</w:t>
            </w:r>
          </w:p>
        </w:tc>
        <w:tc>
          <w:p>
            <w:pPr>
              <w:pStyle w:val="Compact"/>
              <w:jc w:val="left"/>
            </w:pPr>
            <w:r>
              <w:t xml:space="preserve">Cognitive</w:t>
            </w:r>
          </w:p>
        </w:tc>
        <w:tc>
          <w:p>
            <w:pPr>
              <w:pStyle w:val="Compact"/>
              <w:jc w:val="left"/>
            </w:pPr>
            <w:r>
              <w:t xml:space="preserve">Item 3. Time passes quickly while I’m working</w:t>
            </w:r>
          </w:p>
        </w:tc>
      </w:tr>
      <w:tr>
        <w:tc>
          <w:p>
            <w:pPr>
              <w:pStyle w:val="Compact"/>
              <w:jc w:val="left"/>
            </w:pPr>
            <w:r>
              <w:t xml:space="preserve">Absorption</w:t>
            </w:r>
          </w:p>
        </w:tc>
        <w:tc>
          <w:p>
            <w:pPr>
              <w:pStyle w:val="Compact"/>
              <w:jc w:val="left"/>
            </w:pPr>
            <w:r>
              <w:t xml:space="preserve">Affective</w:t>
            </w:r>
          </w:p>
        </w:tc>
        <w:tc>
          <w:p>
            <w:pPr>
              <w:pStyle w:val="Compact"/>
              <w:jc w:val="left"/>
            </w:pPr>
            <w:r>
              <w:t xml:space="preserve">Item 5. I enjoy thinking about work even when I’m not at work</w:t>
            </w:r>
          </w:p>
        </w:tc>
      </w:tr>
      <w:tr>
        <w:tc>
          <w:p>
            <w:pPr>
              <w:pStyle w:val="Compact"/>
              <w:jc w:val="left"/>
            </w:pPr>
            <w:r>
              <w:t xml:space="preserve">Absorption</w:t>
            </w:r>
          </w:p>
        </w:tc>
        <w:tc>
          <w:p>
            <w:pPr>
              <w:pStyle w:val="Compact"/>
              <w:jc w:val="left"/>
            </w:pPr>
            <w:r>
              <w:t xml:space="preserve">Affective</w:t>
            </w:r>
          </w:p>
        </w:tc>
        <w:tc>
          <w:p>
            <w:pPr>
              <w:pStyle w:val="Compact"/>
              <w:jc w:val="left"/>
            </w:pPr>
            <w:r>
              <w:t xml:space="preserve">Item 8. I love starting my workday</w:t>
            </w:r>
          </w:p>
        </w:tc>
      </w:tr>
      <w:tr>
        <w:tc>
          <w:p>
            <w:pPr>
              <w:pStyle w:val="Compact"/>
              <w:jc w:val="left"/>
            </w:pPr>
            <w:r>
              <w:t xml:space="preserve">Absorption</w:t>
            </w:r>
          </w:p>
        </w:tc>
        <w:tc>
          <w:p>
            <w:pPr>
              <w:pStyle w:val="Compact"/>
              <w:jc w:val="left"/>
            </w:pPr>
            <w:r>
              <w:t xml:space="preserve">Behavioral</w:t>
            </w:r>
          </w:p>
        </w:tc>
        <w:tc>
          <w:p>
            <w:pPr>
              <w:pStyle w:val="Compact"/>
              <w:jc w:val="left"/>
            </w:pPr>
            <w:r>
              <w:t xml:space="preserve">Item 10. I have to be reminded to take breaks while I’m at work</w:t>
            </w:r>
          </w:p>
        </w:tc>
      </w:tr>
      <w:tr>
        <w:tc>
          <w:p>
            <w:pPr>
              <w:pStyle w:val="Compact"/>
              <w:jc w:val="left"/>
            </w:pPr>
            <w:r>
              <w:t xml:space="preserve">Absorption</w:t>
            </w:r>
          </w:p>
        </w:tc>
        <w:tc>
          <w:p>
            <w:pPr>
              <w:pStyle w:val="Compact"/>
              <w:jc w:val="left"/>
            </w:pPr>
            <w:r>
              <w:t xml:space="preserve">Behavioral</w:t>
            </w:r>
          </w:p>
        </w:tc>
        <w:tc>
          <w:p>
            <w:pPr>
              <w:pStyle w:val="Compact"/>
              <w:jc w:val="left"/>
            </w:pPr>
            <w:r>
              <w:t xml:space="preserve">Item 11. I never miss a work deadline</w:t>
            </w:r>
          </w:p>
        </w:tc>
      </w:tr>
      <w:tr>
        <w:tc>
          <w:p>
            <w:pPr>
              <w:pStyle w:val="Compact"/>
              <w:jc w:val="left"/>
            </w:pPr>
            <w:r>
              <w:t xml:space="preserve">Vigor</w:t>
            </w:r>
          </w:p>
        </w:tc>
        <w:tc>
          <w:p>
            <w:pPr>
              <w:pStyle w:val="Compact"/>
              <w:jc w:val="left"/>
            </w:pPr>
            <w:r>
              <w:t xml:space="preserve">Cognitive</w:t>
            </w:r>
          </w:p>
        </w:tc>
        <w:tc>
          <w:p>
            <w:pPr>
              <w:pStyle w:val="Compact"/>
              <w:jc w:val="left"/>
            </w:pPr>
            <w:r>
              <w:t xml:space="preserve">Item 14. Thinking about work saps my energy</w:t>
            </w:r>
          </w:p>
        </w:tc>
      </w:tr>
      <w:tr>
        <w:tc>
          <w:p>
            <w:pPr>
              <w:pStyle w:val="Compact"/>
              <w:jc w:val="left"/>
            </w:pPr>
            <w:r>
              <w:t xml:space="preserve">Vigor</w:t>
            </w:r>
          </w:p>
        </w:tc>
        <w:tc>
          <w:p>
            <w:pPr>
              <w:pStyle w:val="Compact"/>
              <w:jc w:val="left"/>
            </w:pPr>
            <w:r>
              <w:t xml:space="preserve">Cognitive</w:t>
            </w:r>
          </w:p>
        </w:tc>
        <w:tc>
          <w:p>
            <w:pPr>
              <w:pStyle w:val="Compact"/>
              <w:jc w:val="left"/>
            </w:pPr>
            <w:r>
              <w:t xml:space="preserve">Item 16. I’m able to maintain good levels of energy throughout the workday</w:t>
            </w:r>
          </w:p>
        </w:tc>
      </w:tr>
      <w:tr>
        <w:tc>
          <w:p>
            <w:pPr>
              <w:pStyle w:val="Compact"/>
              <w:jc w:val="left"/>
            </w:pPr>
            <w:r>
              <w:t xml:space="preserve">Vigor</w:t>
            </w:r>
          </w:p>
        </w:tc>
        <w:tc>
          <w:p>
            <w:pPr>
              <w:pStyle w:val="Compact"/>
              <w:jc w:val="left"/>
            </w:pPr>
            <w:r>
              <w:t xml:space="preserve">Affective</w:t>
            </w:r>
          </w:p>
        </w:tc>
        <w:tc>
          <w:p>
            <w:pPr>
              <w:pStyle w:val="Compact"/>
              <w:jc w:val="left"/>
            </w:pPr>
            <w:r>
              <w:t xml:space="preserve">Item 17. I enjoy spending time completing my job tasks</w:t>
            </w:r>
          </w:p>
        </w:tc>
      </w:tr>
      <w:tr>
        <w:tc>
          <w:p>
            <w:pPr>
              <w:pStyle w:val="Compact"/>
              <w:jc w:val="left"/>
            </w:pPr>
            <w:r>
              <w:t xml:space="preserve">Vigor</w:t>
            </w:r>
          </w:p>
        </w:tc>
        <w:tc>
          <w:p>
            <w:pPr>
              <w:pStyle w:val="Compact"/>
              <w:jc w:val="left"/>
            </w:pPr>
            <w:r>
              <w:t xml:space="preserve">Affective</w:t>
            </w:r>
          </w:p>
        </w:tc>
        <w:tc>
          <w:p>
            <w:pPr>
              <w:pStyle w:val="Compact"/>
              <w:jc w:val="left"/>
            </w:pPr>
            <w:r>
              <w:t xml:space="preserve">Item 19. I feel motivated to go beyond what is asked of me at work</w:t>
            </w:r>
          </w:p>
        </w:tc>
      </w:tr>
      <w:tr>
        <w:tc>
          <w:p>
            <w:pPr>
              <w:pStyle w:val="Compact"/>
              <w:jc w:val="left"/>
            </w:pPr>
            <w:r>
              <w:t xml:space="preserve">Vigor</w:t>
            </w:r>
          </w:p>
        </w:tc>
        <w:tc>
          <w:p>
            <w:pPr>
              <w:pStyle w:val="Compact"/>
              <w:jc w:val="left"/>
            </w:pPr>
            <w:r>
              <w:t xml:space="preserve">Behavioral</w:t>
            </w:r>
          </w:p>
        </w:tc>
        <w:tc>
          <w:p>
            <w:pPr>
              <w:pStyle w:val="Compact"/>
              <w:jc w:val="left"/>
            </w:pPr>
            <w:r>
              <w:t xml:space="preserve">Item 21. When work is slow I find ways to be productive</w:t>
            </w:r>
          </w:p>
        </w:tc>
      </w:tr>
      <w:tr>
        <w:tc>
          <w:p>
            <w:pPr>
              <w:pStyle w:val="Compact"/>
              <w:jc w:val="left"/>
            </w:pPr>
            <w:r>
              <w:t xml:space="preserve">Vigor</w:t>
            </w:r>
          </w:p>
        </w:tc>
        <w:tc>
          <w:p>
            <w:pPr>
              <w:pStyle w:val="Compact"/>
              <w:jc w:val="left"/>
            </w:pPr>
            <w:r>
              <w:t xml:space="preserve">Behavioral</w:t>
            </w:r>
          </w:p>
        </w:tc>
        <w:tc>
          <w:p>
            <w:pPr>
              <w:pStyle w:val="Compact"/>
              <w:jc w:val="left"/>
            </w:pPr>
            <w:r>
              <w:t xml:space="preserve">Item 22. I express enthusiasm for my job while at work</w:t>
            </w:r>
          </w:p>
        </w:tc>
      </w:tr>
      <w:tr>
        <w:tc>
          <w:p>
            <w:pPr>
              <w:pStyle w:val="Compact"/>
              <w:jc w:val="left"/>
            </w:pPr>
            <w:r>
              <w:t xml:space="preserve">Dedication</w:t>
            </w:r>
          </w:p>
        </w:tc>
        <w:tc>
          <w:p>
            <w:pPr>
              <w:pStyle w:val="Compact"/>
              <w:jc w:val="left"/>
            </w:pPr>
            <w:r>
              <w:t xml:space="preserve">Cognitive</w:t>
            </w:r>
          </w:p>
        </w:tc>
        <w:tc>
          <w:p>
            <w:pPr>
              <w:pStyle w:val="Compact"/>
              <w:jc w:val="left"/>
            </w:pPr>
            <w:r>
              <w:t xml:space="preserve">Item 26. I believe this company cares about my career goals</w:t>
            </w:r>
          </w:p>
        </w:tc>
      </w:tr>
      <w:tr>
        <w:tc>
          <w:p>
            <w:pPr>
              <w:pStyle w:val="Compact"/>
              <w:jc w:val="left"/>
            </w:pPr>
            <w:r>
              <w:t xml:space="preserve">Dedication</w:t>
            </w:r>
          </w:p>
        </w:tc>
        <w:tc>
          <w:p>
            <w:pPr>
              <w:pStyle w:val="Compact"/>
              <w:jc w:val="left"/>
            </w:pPr>
            <w:r>
              <w:t xml:space="preserve">Cognitive</w:t>
            </w:r>
          </w:p>
        </w:tc>
        <w:tc>
          <w:p>
            <w:pPr>
              <w:pStyle w:val="Compact"/>
              <w:jc w:val="left"/>
            </w:pPr>
            <w:r>
              <w:t xml:space="preserve">Item 28. This organization challenges me to work at my full potential</w:t>
            </w:r>
          </w:p>
        </w:tc>
      </w:tr>
      <w:tr>
        <w:tc>
          <w:p>
            <w:pPr>
              <w:pStyle w:val="Compact"/>
              <w:jc w:val="left"/>
            </w:pPr>
            <w:r>
              <w:t xml:space="preserve">Dedication</w:t>
            </w:r>
          </w:p>
        </w:tc>
        <w:tc>
          <w:p>
            <w:pPr>
              <w:pStyle w:val="Compact"/>
              <w:jc w:val="left"/>
            </w:pPr>
            <w:r>
              <w:t xml:space="preserve">Affective</w:t>
            </w:r>
          </w:p>
        </w:tc>
        <w:tc>
          <w:p>
            <w:pPr>
              <w:pStyle w:val="Compact"/>
              <w:jc w:val="left"/>
            </w:pPr>
            <w:r>
              <w:t xml:space="preserve">Item 31. I feel proud of my accomplishments within this organization</w:t>
            </w:r>
          </w:p>
        </w:tc>
      </w:tr>
      <w:tr>
        <w:tc>
          <w:p>
            <w:pPr>
              <w:pStyle w:val="Compact"/>
              <w:jc w:val="left"/>
            </w:pPr>
            <w:r>
              <w:t xml:space="preserve">Dedication</w:t>
            </w:r>
          </w:p>
        </w:tc>
        <w:tc>
          <w:p>
            <w:pPr>
              <w:pStyle w:val="Compact"/>
              <w:jc w:val="left"/>
            </w:pPr>
            <w:r>
              <w:t xml:space="preserve">Affective</w:t>
            </w:r>
          </w:p>
        </w:tc>
        <w:tc>
          <w:p>
            <w:pPr>
              <w:pStyle w:val="Compact"/>
              <w:jc w:val="left"/>
            </w:pPr>
            <w:r>
              <w:t xml:space="preserve">Item 32. My job makes me feel like I’m part of something meaningful</w:t>
            </w:r>
          </w:p>
        </w:tc>
      </w:tr>
      <w:tr>
        <w:tc>
          <w:p>
            <w:pPr>
              <w:pStyle w:val="Compact"/>
              <w:jc w:val="left"/>
            </w:pPr>
            <w:r>
              <w:t xml:space="preserve">Dedication</w:t>
            </w:r>
          </w:p>
        </w:tc>
        <w:tc>
          <w:p>
            <w:pPr>
              <w:pStyle w:val="Compact"/>
              <w:jc w:val="left"/>
            </w:pPr>
            <w:r>
              <w:t xml:space="preserve">Behavioral</w:t>
            </w:r>
          </w:p>
        </w:tc>
        <w:tc>
          <w:p>
            <w:pPr>
              <w:pStyle w:val="Compact"/>
              <w:jc w:val="left"/>
            </w:pPr>
            <w:r>
              <w:t xml:space="preserve">Item 34. I embrace challenging situations at work</w:t>
            </w:r>
          </w:p>
        </w:tc>
      </w:tr>
      <w:tr>
        <w:tc>
          <w:p>
            <w:pPr>
              <w:pStyle w:val="Compact"/>
              <w:jc w:val="left"/>
            </w:pPr>
            <w:r>
              <w:t xml:space="preserve">Dedication</w:t>
            </w:r>
          </w:p>
        </w:tc>
        <w:tc>
          <w:p>
            <w:pPr>
              <w:pStyle w:val="Compact"/>
              <w:jc w:val="left"/>
            </w:pPr>
            <w:r>
              <w:t xml:space="preserve">Behavioral</w:t>
            </w:r>
          </w:p>
        </w:tc>
        <w:tc>
          <w:p>
            <w:pPr>
              <w:pStyle w:val="Compact"/>
              <w:jc w:val="left"/>
            </w:pPr>
            <w:r>
              <w:t xml:space="preserve">Item 35. I speak positively about this organization to others</w:t>
            </w:r>
          </w:p>
        </w:tc>
      </w:tr>
    </w:tbl>
    <w:p>
      <w:pPr>
        <w:pStyle w:val="SourceCode"/>
      </w:pPr>
      <w:r>
        <w:rPr>
          <w:rStyle w:val="VerbatimChar"/>
        </w:rPr>
        <w:t xml:space="preserve">## Warning: package 'lavaan' was built under R version 4.0.5</w:t>
      </w:r>
    </w:p>
    <w:p>
      <w:pPr>
        <w:pStyle w:val="berschrift1"/>
      </w:pPr>
      <w:bookmarkStart w:id="27" w:name="results"/>
      <w:r>
        <w:t xml:space="preserve">2	Results</w:t>
      </w:r>
      <w:bookmarkEnd w:id="27"/>
    </w:p>
    <w:p>
      <w:pPr>
        <w:pStyle w:val="FirstParagraph"/>
      </w:pPr>
      <w:r>
        <w:t xml:space="preserve">We used R</w:t>
      </w:r>
      <w:r>
        <w:t xml:space="preserve"> </w:t>
      </w:r>
      <w:r>
        <w:t xml:space="preserve">(Version 4.0.3; R Core Team, 2021)</w:t>
      </w:r>
      <w:r>
        <w:t xml:space="preserve"> </w:t>
      </w:r>
      <w:r>
        <w:t xml:space="preserve">and the R-packages</w:t>
      </w:r>
      <w:r>
        <w:t xml:space="preserve"> </w:t>
      </w:r>
      <w:r>
        <w:rPr>
          <w:i/>
        </w:rPr>
        <w:t xml:space="preserve">apaTables</w:t>
      </w:r>
      <w:r>
        <w:t xml:space="preserve"> </w:t>
      </w:r>
      <w:r>
        <w:t xml:space="preserve">(Version 2.0.8; Stanley, 2021)</w:t>
      </w:r>
      <w:r>
        <w:t xml:space="preserve">,</w:t>
      </w:r>
      <w:r>
        <w:t xml:space="preserve"> </w:t>
      </w:r>
      <w:r>
        <w:rPr>
          <w:i/>
        </w:rPr>
        <w:t xml:space="preserve">dplyr</w:t>
      </w:r>
      <w:r>
        <w:t xml:space="preserve"> </w:t>
      </w:r>
      <w:r>
        <w:t xml:space="preserve">(Version 1.0.2; Wickham et al., 2021)</w:t>
      </w:r>
      <w:r>
        <w:t xml:space="preserve">,</w:t>
      </w:r>
      <w:r>
        <w:t xml:space="preserve"> </w:t>
      </w:r>
      <w:r>
        <w:rPr>
          <w:i/>
        </w:rPr>
        <w:t xml:space="preserve">DT</w:t>
      </w:r>
      <w:r>
        <w:t xml:space="preserve"> </w:t>
      </w:r>
      <w:r>
        <w:t xml:space="preserve">(Version 0.16; Xie, Cheng, &amp; Tan, 2021)</w:t>
      </w:r>
      <w:r>
        <w:t xml:space="preserve">,</w:t>
      </w:r>
      <w:r>
        <w:t xml:space="preserve"> </w:t>
      </w:r>
      <w:r>
        <w:rPr>
          <w:i/>
        </w:rPr>
        <w:t xml:space="preserve">forcats</w:t>
      </w:r>
      <w:r>
        <w:t xml:space="preserve"> </w:t>
      </w:r>
      <w:r>
        <w:t xml:space="preserve">(Version 0.5.0; Wickham, 2021a)</w:t>
      </w:r>
      <w:r>
        <w:t xml:space="preserve">,</w:t>
      </w:r>
      <w:r>
        <w:t xml:space="preserve"> </w:t>
      </w:r>
      <w:r>
        <w:rPr>
          <w:i/>
        </w:rPr>
        <w:t xml:space="preserve">ggplot2</w:t>
      </w:r>
      <w:r>
        <w:t xml:space="preserve"> </w:t>
      </w:r>
      <w:r>
        <w:t xml:space="preserve">(Version 3.3.2; Wickham, 2016)</w:t>
      </w:r>
      <w:r>
        <w:t xml:space="preserve">,</w:t>
      </w:r>
      <w:r>
        <w:t xml:space="preserve"> </w:t>
      </w:r>
      <w:r>
        <w:rPr>
          <w:i/>
        </w:rPr>
        <w:t xml:space="preserve">kableExtra</w:t>
      </w:r>
      <w:r>
        <w:t xml:space="preserve"> </w:t>
      </w:r>
      <w:r>
        <w:t xml:space="preserve">(Version 1.3.1; Zhu, 2021)</w:t>
      </w:r>
      <w:r>
        <w:t xml:space="preserve">,</w:t>
      </w:r>
      <w:r>
        <w:t xml:space="preserve"> </w:t>
      </w:r>
      <w:r>
        <w:rPr>
          <w:i/>
        </w:rPr>
        <w:t xml:space="preserve">labourR</w:t>
      </w:r>
      <w:r>
        <w:t xml:space="preserve"> </w:t>
      </w:r>
      <w:r>
        <w:t xml:space="preserve">(Version 1.0.0; Kouretsis, Bampouris, Morfiris, &amp; Papageorgiou, 2020)</w:t>
      </w:r>
      <w:r>
        <w:t xml:space="preserve">,</w:t>
      </w:r>
      <w:r>
        <w:t xml:space="preserve"> </w:t>
      </w:r>
      <w:r>
        <w:rPr>
          <w:i/>
        </w:rPr>
        <w:t xml:space="preserve">lavaan</w:t>
      </w:r>
      <w:r>
        <w:t xml:space="preserve"> </w:t>
      </w:r>
      <w:r>
        <w:t xml:space="preserve">(Version 0.6.8; Rosseel, 2012)</w:t>
      </w:r>
      <w:r>
        <w:t xml:space="preserve">,</w:t>
      </w:r>
      <w:r>
        <w:t xml:space="preserve"> </w:t>
      </w:r>
      <w:r>
        <w:rPr>
          <w:i/>
        </w:rPr>
        <w:t xml:space="preserve">magrittr</w:t>
      </w:r>
      <w:r>
        <w:t xml:space="preserve"> </w:t>
      </w:r>
      <w:r>
        <w:t xml:space="preserve">(Version 2.0.1; Bache &amp; Wickham, 2020)</w:t>
      </w:r>
      <w:r>
        <w:t xml:space="preserve">,</w:t>
      </w:r>
      <w:r>
        <w:t xml:space="preserve"> </w:t>
      </w:r>
      <w:r>
        <w:rPr>
          <w:i/>
        </w:rPr>
        <w:t xml:space="preserve">papaja</w:t>
      </w:r>
      <w:r>
        <w:t xml:space="preserve"> </w:t>
      </w:r>
      <w:r>
        <w:t xml:space="preserve">(Version 0.1.0.9997; Aust &amp; Barth, 2020)</w:t>
      </w:r>
      <w:r>
        <w:t xml:space="preserve">,</w:t>
      </w:r>
      <w:r>
        <w:t xml:space="preserve"> </w:t>
      </w:r>
      <w:r>
        <w:rPr>
          <w:i/>
        </w:rPr>
        <w:t xml:space="preserve">purrr</w:t>
      </w:r>
      <w:r>
        <w:t xml:space="preserve"> </w:t>
      </w:r>
      <w:r>
        <w:t xml:space="preserve">(Version 0.3.4; Henry &amp; Wickham, 2020)</w:t>
      </w:r>
      <w:r>
        <w:t xml:space="preserve">,</w:t>
      </w:r>
      <w:r>
        <w:t xml:space="preserve"> </w:t>
      </w:r>
      <w:r>
        <w:rPr>
          <w:i/>
        </w:rPr>
        <w:t xml:space="preserve">readr</w:t>
      </w:r>
      <w:r>
        <w:t xml:space="preserve"> </w:t>
      </w:r>
      <w:r>
        <w:t xml:space="preserve">(Version 1.4.0; Wickham &amp; Hester, 2020)</w:t>
      </w:r>
      <w:r>
        <w:t xml:space="preserve">,</w:t>
      </w:r>
      <w:r>
        <w:t xml:space="preserve"> </w:t>
      </w:r>
      <w:r>
        <w:rPr>
          <w:i/>
        </w:rPr>
        <w:t xml:space="preserve">sem</w:t>
      </w:r>
      <w:r>
        <w:t xml:space="preserve"> </w:t>
      </w:r>
      <w:r>
        <w:t xml:space="preserve">(Version 3.1.11; Fox, Nie, &amp; Byrnes, 2020; Epskamp, 2019)</w:t>
      </w:r>
      <w:r>
        <w:t xml:space="preserve">,</w:t>
      </w:r>
      <w:r>
        <w:t xml:space="preserve"> </w:t>
      </w:r>
      <w:r>
        <w:rPr>
          <w:i/>
        </w:rPr>
        <w:t xml:space="preserve">semPlot</w:t>
      </w:r>
      <w:r>
        <w:t xml:space="preserve"> </w:t>
      </w:r>
      <w:r>
        <w:t xml:space="preserve">(Version 1.1.2; Epskamp, 2019)</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3.1.0; Müller &amp; Wickham, 2021)</w:t>
      </w:r>
      <w:r>
        <w:t xml:space="preserve">,</w:t>
      </w:r>
      <w:r>
        <w:t xml:space="preserve"> </w:t>
      </w:r>
      <w:r>
        <w:rPr>
          <w:i/>
        </w:rPr>
        <w:t xml:space="preserve">tidyr</w:t>
      </w:r>
      <w:r>
        <w:t xml:space="preserve"> </w:t>
      </w:r>
      <w:r>
        <w:t xml:space="preserve">(Version 1.1.2; Wickham, 2021b)</w:t>
      </w:r>
      <w:r>
        <w:t xml:space="preserve">, and</w:t>
      </w:r>
      <w:r>
        <w:t xml:space="preserve"> </w:t>
      </w:r>
      <w:r>
        <w:rPr>
          <w:i/>
        </w:rPr>
        <w:t xml:space="preserve">tidyverse</w:t>
      </w:r>
      <w:r>
        <w:t xml:space="preserve"> </w:t>
      </w:r>
      <w:r>
        <w:t xml:space="preserve">(Version 1.3.0; Wickham, Averick, et al., 2019)</w:t>
      </w:r>
      <w:r>
        <w:t xml:space="preserve"> </w:t>
      </w:r>
      <w:r>
        <w:t xml:space="preserve">for all our analyses.</w:t>
      </w:r>
    </w:p>
    <w:p>
      <w:pPr>
        <w:pStyle w:val="Textkrper"/>
      </w:pPr>
      <w:r>
        <w:t xml:space="preserve">The omnibus CFA’s, regardless of item ordering, across 1025 respondents showed fair fit for both the substantive (</w:t>
      </w:r>
      <m:oMath>
        <m:sSubSup>
          <m:e>
            <m:r>
              <m:t>χ</m:t>
            </m:r>
          </m:e>
          <m:sub>
            <m:r>
              <m:t>s</m:t>
            </m:r>
            <m:r>
              <m:t>u</m:t>
            </m:r>
            <m:r>
              <m:t>b</m:t>
            </m:r>
            <m:r>
              <m:t>s</m:t>
            </m:r>
            <m:r>
              <m:t>t</m:t>
            </m:r>
            <m:r>
              <m:t>a</m:t>
            </m:r>
            <m:r>
              <m:t>n</m:t>
            </m:r>
            <m:r>
              <m:t>t</m:t>
            </m:r>
            <m:r>
              <m:t>i</m:t>
            </m:r>
            <m:r>
              <m:t>v</m:t>
            </m:r>
            <m:r>
              <m:t>e</m:t>
            </m:r>
          </m:sub>
          <m:sup>
            <m:r>
              <m:t>2</m:t>
            </m:r>
          </m:sup>
        </m:sSubSup>
      </m:oMath>
      <w:r>
        <w:t xml:space="preserve">=995.34,</w:t>
      </w:r>
      <w:r>
        <w:t xml:space="preserve"> </w:t>
      </w:r>
      <w:r>
        <w:rPr>
          <w:i/>
        </w:rPr>
        <w:t xml:space="preserve">df</w:t>
      </w:r>
      <w:r>
        <w:t xml:space="preserve">=132,</w:t>
      </w:r>
      <w:r>
        <w:t xml:space="preserve"> </w:t>
      </w:r>
      <w:r>
        <w:rPr>
          <w:i/>
        </w:rPr>
        <w:t xml:space="preserve">RMSEA</w:t>
      </w:r>
      <w:r>
        <w:t xml:space="preserve">=0.09) as well as attitudinal structures (</w:t>
      </w:r>
      <m:oMath>
        <m:sSubSup>
          <m:e>
            <m:r>
              <m:t>χ</m:t>
            </m:r>
          </m:e>
          <m:sub>
            <m:r>
              <m:t>a</m:t>
            </m:r>
            <m:r>
              <m:t>t</m:t>
            </m:r>
            <m:r>
              <m:t>t</m:t>
            </m:r>
            <m:r>
              <m:t>i</m:t>
            </m:r>
            <m:r>
              <m:t>t</m:t>
            </m:r>
            <m:r>
              <m:t>u</m:t>
            </m:r>
            <m:r>
              <m:t>d</m:t>
            </m:r>
            <m:r>
              <m:t>i</m:t>
            </m:r>
            <m:r>
              <m:t>n</m:t>
            </m:r>
            <m:r>
              <m:t>a</m:t>
            </m:r>
            <m:r>
              <m:t>l</m:t>
            </m:r>
          </m:sub>
          <m:sup>
            <m:r>
              <m:t>2</m:t>
            </m:r>
          </m:sup>
        </m:sSubSup>
      </m:oMath>
      <w:r>
        <w:t xml:space="preserve">=1,103.47,</w:t>
      </w:r>
      <w:r>
        <w:t xml:space="preserve"> </w:t>
      </w:r>
      <w:r>
        <w:rPr>
          <w:i/>
        </w:rPr>
        <w:t xml:space="preserve">df</w:t>
      </w:r>
      <w:r>
        <w:t xml:space="preserve">=132,</w:t>
      </w:r>
      <w:r>
        <w:t xml:space="preserve"> </w:t>
      </w:r>
      <w:r>
        <w:rPr>
          <w:i/>
        </w:rPr>
        <w:t xml:space="preserve">RMSEA</w:t>
      </w:r>
      <w:r>
        <w:t xml:space="preserve">=0.09). Additional fit indices for the two models are presented in Table XX. Figures 1 and 2 present the omnibus models visually (standardized coefficients displayed). Note that the primary source of misfit for both models within the omnibus analysis is item 14, which is the lone reverse-coded item within the inventory,</w:t>
      </w:r>
      <w:r>
        <w:t xml:space="preserve"> </w:t>
      </w:r>
      <w:r>
        <w:t xml:space="preserve">“</w:t>
      </w:r>
      <w:r>
        <w:t xml:space="preserve">Thinking about work saps my energy</w:t>
      </w:r>
      <w:r>
        <w:t xml:space="preserve">”</w:t>
      </w:r>
      <w:r>
        <w:t xml:space="preserve">.</w:t>
      </w:r>
    </w:p>
    <w:p>
      <w:pPr>
        <w:pStyle w:val="CaptionedFigure"/>
      </w:pPr>
      <w:r>
        <w:drawing>
          <wp:inline>
            <wp:extent cx="4587290" cy="3669832"/>
            <wp:effectExtent b="0" l="0" r="0" t="0"/>
            <wp:docPr descr="Figure 1.   Omnibus Confirmatory Factor Analysis substantive structure." title="" id="1" name="Picture"/>
            <a:graphic>
              <a:graphicData uri="http://schemas.openxmlformats.org/drawingml/2006/picture">
                <pic:pic>
                  <pic:nvPicPr>
                    <pic:cNvPr descr="SIOPpapaja_files/figure-docx/semplotsub-1.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Omnibus Confirmatory Factor Analysis substantive structure.</w:t>
      </w:r>
    </w:p>
    <w:p>
      <w:pPr>
        <w:pStyle w:val="CaptionedFigure"/>
      </w:pPr>
      <w:r>
        <w:drawing>
          <wp:inline>
            <wp:extent cx="4587290" cy="3669832"/>
            <wp:effectExtent b="0" l="0" r="0" t="0"/>
            <wp:docPr descr="Figure 2.   Omnibus Confirmatory Factor Analysis attitudinal structure." title="" id="1" name="Picture"/>
            <a:graphic>
              <a:graphicData uri="http://schemas.openxmlformats.org/drawingml/2006/picture">
                <pic:pic>
                  <pic:nvPicPr>
                    <pic:cNvPr descr="SIOPpapaja_files/figure-docx/semplotatt-1.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Omnibus Confirmatory Factor Analysis attitudinal structure.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m:oMath>
              <m:sSup>
                <m:e>
                  <m:r>
                    <m:t>χ</m:t>
                  </m:r>
                </m:e>
                <m:sup>
                  <m:r>
                    <m:t>2</m:t>
                  </m:r>
                </m:sup>
              </m:sSup>
            </m:oMath>
          </w:p>
        </w:tc>
        <w:tc>
          <w:tcPr>
            <w:tcBorders>
              <w:bottom w:val="single"/>
            </w:tcBorders>
            <w:vAlign w:val="bottom"/>
          </w:tcPr>
          <w:p>
            <w:pPr>
              <w:pStyle w:val="Compact"/>
              <w:jc w:val="left"/>
            </w:pPr>
            <w:r>
              <w:rPr>
                <w:i/>
              </w:rP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Condition 1</w:t>
            </w:r>
          </w:p>
        </w:tc>
        <w:tc>
          <w:p>
            <w:pPr>
              <w:pStyle w:val="Compact"/>
              <w:jc w:val="left"/>
            </w:pPr>
            <w:r>
              <w:t xml:space="preserve">3-factor substantive</w:t>
            </w:r>
          </w:p>
        </w:tc>
        <w:tc>
          <w:p>
            <w:pPr>
              <w:pStyle w:val="Compact"/>
              <w:jc w:val="left"/>
            </w:pPr>
            <w:r>
              <w:t xml:space="preserve">300.86</w:t>
            </w:r>
          </w:p>
        </w:tc>
        <w:tc>
          <w:p>
            <w:pPr>
              <w:pStyle w:val="Compact"/>
              <w:jc w:val="left"/>
            </w:pPr>
            <w:r>
              <w:t xml:space="preserve">132</w:t>
            </w:r>
          </w:p>
        </w:tc>
        <w:tc>
          <w:p>
            <w:pPr>
              <w:pStyle w:val="Compact"/>
              <w:jc w:val="left"/>
            </w:pPr>
            <w:r>
              <w:t xml:space="preserve">0.14</w:t>
            </w:r>
          </w:p>
        </w:tc>
        <w:tc>
          <w:p>
            <w:pPr>
              <w:pStyle w:val="Compact"/>
              <w:jc w:val="left"/>
            </w:pPr>
            <w:r>
              <w:t xml:space="preserve">0.11</w:t>
            </w:r>
          </w:p>
        </w:tc>
        <w:tc>
          <w:p>
            <w:pPr>
              <w:pStyle w:val="Compact"/>
              <w:jc w:val="left"/>
            </w:pPr>
            <w:r>
              <w:t xml:space="preserve">0.68</w:t>
            </w:r>
          </w:p>
        </w:tc>
        <w:tc>
          <w:p>
            <w:pPr>
              <w:pStyle w:val="Compact"/>
              <w:jc w:val="left"/>
            </w:pPr>
            <w:r>
              <w:t xml:space="preserve">0.63</w:t>
            </w:r>
          </w:p>
        </w:tc>
        <w:tc>
          <w:p>
            <w:pPr>
              <w:pStyle w:val="Compact"/>
              <w:jc w:val="left"/>
            </w:pPr>
            <w:r>
              <w:t xml:space="preserve">3,282.88</w:t>
            </w:r>
          </w:p>
        </w:tc>
      </w:tr>
      <w:tr>
        <w:tc>
          <w:p/>
        </w:tc>
        <w:tc>
          <w:p>
            <w:pPr>
              <w:pStyle w:val="Compact"/>
              <w:jc w:val="left"/>
            </w:pPr>
            <w:r>
              <w:t xml:space="preserve">3-factor attitudinal</w:t>
            </w:r>
          </w:p>
        </w:tc>
        <w:tc>
          <w:p>
            <w:pPr>
              <w:pStyle w:val="Compact"/>
              <w:jc w:val="left"/>
            </w:pPr>
            <w:r>
              <w:t xml:space="preserve">290.33</w:t>
            </w:r>
          </w:p>
        </w:tc>
        <w:tc>
          <w:p>
            <w:pPr>
              <w:pStyle w:val="Compact"/>
              <w:jc w:val="left"/>
            </w:pPr>
            <w:r>
              <w:t xml:space="preserve">132</w:t>
            </w:r>
          </w:p>
        </w:tc>
        <w:tc>
          <w:p>
            <w:pPr>
              <w:pStyle w:val="Compact"/>
              <w:jc w:val="left"/>
            </w:pPr>
            <w:r>
              <w:t xml:space="preserve">0.14</w:t>
            </w:r>
          </w:p>
        </w:tc>
        <w:tc>
          <w:p>
            <w:pPr>
              <w:pStyle w:val="Compact"/>
              <w:jc w:val="left"/>
            </w:pPr>
            <w:r>
              <w:t xml:space="preserve">0.11</w:t>
            </w:r>
          </w:p>
        </w:tc>
        <w:tc>
          <w:p>
            <w:pPr>
              <w:pStyle w:val="Compact"/>
              <w:jc w:val="left"/>
            </w:pPr>
            <w:r>
              <w:t xml:space="preserve">0.70</w:t>
            </w:r>
          </w:p>
        </w:tc>
        <w:tc>
          <w:p>
            <w:pPr>
              <w:pStyle w:val="Compact"/>
              <w:jc w:val="left"/>
            </w:pPr>
            <w:r>
              <w:t xml:space="preserve">0.65</w:t>
            </w:r>
          </w:p>
        </w:tc>
        <w:tc>
          <w:p>
            <w:pPr>
              <w:pStyle w:val="Compact"/>
              <w:jc w:val="left"/>
            </w:pPr>
            <w:r>
              <w:t xml:space="preserve">3,272.35</w:t>
            </w:r>
          </w:p>
        </w:tc>
      </w:tr>
      <w:tr>
        <w:tc>
          <w:p>
            <w:pPr>
              <w:pStyle w:val="Compact"/>
              <w:jc w:val="left"/>
            </w:pPr>
            <w:r>
              <w:t xml:space="preserve">Condition 2</w:t>
            </w:r>
          </w:p>
        </w:tc>
        <w:tc>
          <w:p>
            <w:pPr>
              <w:pStyle w:val="Compact"/>
              <w:jc w:val="left"/>
            </w:pPr>
            <w:r>
              <w:t xml:space="preserve">3-factor substantive</w:t>
            </w:r>
          </w:p>
        </w:tc>
        <w:tc>
          <w:p>
            <w:pPr>
              <w:pStyle w:val="Compact"/>
              <w:jc w:val="left"/>
            </w:pPr>
            <w:r>
              <w:t xml:space="preserve">310.01</w:t>
            </w:r>
          </w:p>
        </w:tc>
        <w:tc>
          <w:p>
            <w:pPr>
              <w:pStyle w:val="Compact"/>
              <w:jc w:val="left"/>
            </w:pPr>
            <w:r>
              <w:t xml:space="preserve">132</w:t>
            </w:r>
          </w:p>
        </w:tc>
        <w:tc>
          <w:p>
            <w:pPr>
              <w:pStyle w:val="Compact"/>
              <w:jc w:val="left"/>
            </w:pPr>
            <w:r>
              <w:t xml:space="preserve">0.15</w:t>
            </w:r>
          </w:p>
        </w:tc>
        <w:tc>
          <w:p>
            <w:pPr>
              <w:pStyle w:val="Compact"/>
              <w:jc w:val="left"/>
            </w:pPr>
            <w:r>
              <w:t xml:space="preserve">0.10</w:t>
            </w:r>
          </w:p>
        </w:tc>
        <w:tc>
          <w:p>
            <w:pPr>
              <w:pStyle w:val="Compact"/>
              <w:jc w:val="left"/>
            </w:pPr>
            <w:r>
              <w:t xml:space="preserve">0.71</w:t>
            </w:r>
          </w:p>
        </w:tc>
        <w:tc>
          <w:p>
            <w:pPr>
              <w:pStyle w:val="Compact"/>
              <w:jc w:val="left"/>
            </w:pPr>
            <w:r>
              <w:t xml:space="preserve">0.66</w:t>
            </w:r>
          </w:p>
        </w:tc>
        <w:tc>
          <w:p>
            <w:pPr>
              <w:pStyle w:val="Compact"/>
              <w:jc w:val="left"/>
            </w:pPr>
            <w:r>
              <w:t xml:space="preserve">3,257.45</w:t>
            </w:r>
          </w:p>
        </w:tc>
      </w:tr>
      <w:tr>
        <w:tc>
          <w:p/>
        </w:tc>
        <w:tc>
          <w:p>
            <w:pPr>
              <w:pStyle w:val="Compact"/>
              <w:jc w:val="left"/>
            </w:pPr>
            <w:r>
              <w:t xml:space="preserve">3-factor attitudinal</w:t>
            </w:r>
          </w:p>
        </w:tc>
        <w:tc>
          <w:p>
            <w:pPr>
              <w:pStyle w:val="Compact"/>
              <w:jc w:val="left"/>
            </w:pPr>
            <w:r>
              <w:t xml:space="preserve">322.52</w:t>
            </w:r>
          </w:p>
        </w:tc>
        <w:tc>
          <w:p>
            <w:pPr>
              <w:pStyle w:val="Compact"/>
              <w:jc w:val="left"/>
            </w:pPr>
            <w:r>
              <w:t xml:space="preserve">132</w:t>
            </w:r>
          </w:p>
        </w:tc>
        <w:tc>
          <w:p>
            <w:pPr>
              <w:pStyle w:val="Compact"/>
              <w:jc w:val="left"/>
            </w:pPr>
            <w:r>
              <w:t xml:space="preserve">0.15</w:t>
            </w:r>
          </w:p>
        </w:tc>
        <w:tc>
          <w:p>
            <w:pPr>
              <w:pStyle w:val="Compact"/>
              <w:jc w:val="left"/>
            </w:pPr>
            <w:r>
              <w:t xml:space="preserve">0.10</w:t>
            </w:r>
          </w:p>
        </w:tc>
        <w:tc>
          <w:p>
            <w:pPr>
              <w:pStyle w:val="Compact"/>
              <w:jc w:val="left"/>
            </w:pPr>
            <w:r>
              <w:t xml:space="preserve">0.69</w:t>
            </w:r>
          </w:p>
        </w:tc>
        <w:tc>
          <w:p>
            <w:pPr>
              <w:pStyle w:val="Compact"/>
              <w:jc w:val="left"/>
            </w:pPr>
            <w:r>
              <w:t xml:space="preserve">0.64</w:t>
            </w:r>
          </w:p>
        </w:tc>
        <w:tc>
          <w:p>
            <w:pPr>
              <w:pStyle w:val="Compact"/>
              <w:jc w:val="left"/>
            </w:pPr>
            <w:r>
              <w:t xml:space="preserve">3,269.96</w:t>
            </w:r>
          </w:p>
        </w:tc>
      </w:tr>
      <w:tr>
        <w:tc>
          <w:p>
            <w:pPr>
              <w:pStyle w:val="Compact"/>
              <w:jc w:val="left"/>
            </w:pPr>
            <w:r>
              <w:t xml:space="preserve">Condition 3</w:t>
            </w:r>
          </w:p>
        </w:tc>
        <w:tc>
          <w:p>
            <w:pPr>
              <w:pStyle w:val="Compact"/>
              <w:jc w:val="left"/>
            </w:pPr>
            <w:r>
              <w:t xml:space="preserve">3-factor substantive</w:t>
            </w:r>
          </w:p>
        </w:tc>
        <w:tc>
          <w:p>
            <w:pPr>
              <w:pStyle w:val="Compact"/>
              <w:jc w:val="left"/>
            </w:pPr>
            <w:r>
              <w:t xml:space="preserve">252.07</w:t>
            </w:r>
          </w:p>
        </w:tc>
        <w:tc>
          <w:p>
            <w:pPr>
              <w:pStyle w:val="Compact"/>
              <w:jc w:val="left"/>
            </w:pPr>
            <w:r>
              <w:t xml:space="preserve">132</w:t>
            </w:r>
          </w:p>
        </w:tc>
        <w:tc>
          <w:p>
            <w:pPr>
              <w:pStyle w:val="Compact"/>
              <w:jc w:val="left"/>
            </w:pPr>
            <w:r>
              <w:t xml:space="preserve">0.12</w:t>
            </w:r>
          </w:p>
        </w:tc>
        <w:tc>
          <w:p>
            <w:pPr>
              <w:pStyle w:val="Compact"/>
              <w:jc w:val="left"/>
            </w:pPr>
            <w:r>
              <w:t xml:space="preserve">0.10</w:t>
            </w:r>
          </w:p>
        </w:tc>
        <w:tc>
          <w:p>
            <w:pPr>
              <w:pStyle w:val="Compact"/>
              <w:jc w:val="left"/>
            </w:pPr>
            <w:r>
              <w:t xml:space="preserve">0.78</w:t>
            </w:r>
          </w:p>
        </w:tc>
        <w:tc>
          <w:p>
            <w:pPr>
              <w:pStyle w:val="Compact"/>
              <w:jc w:val="left"/>
            </w:pPr>
            <w:r>
              <w:t xml:space="preserve">0.74</w:t>
            </w:r>
          </w:p>
        </w:tc>
        <w:tc>
          <w:p>
            <w:pPr>
              <w:pStyle w:val="Compact"/>
              <w:jc w:val="left"/>
            </w:pPr>
            <w:r>
              <w:t xml:space="preserve">3,510.32</w:t>
            </w:r>
          </w:p>
        </w:tc>
      </w:tr>
      <w:tr>
        <w:tc>
          <w:p/>
        </w:tc>
        <w:tc>
          <w:p>
            <w:pPr>
              <w:pStyle w:val="Compact"/>
              <w:jc w:val="left"/>
            </w:pPr>
            <w:r>
              <w:t xml:space="preserve">3-factor attitudinal</w:t>
            </w:r>
          </w:p>
        </w:tc>
        <w:tc>
          <w:p>
            <w:pPr>
              <w:pStyle w:val="Compact"/>
              <w:jc w:val="left"/>
            </w:pPr>
            <w:r>
              <w:t xml:space="preserve">275.74</w:t>
            </w:r>
          </w:p>
        </w:tc>
        <w:tc>
          <w:p>
            <w:pPr>
              <w:pStyle w:val="Compact"/>
              <w:jc w:val="left"/>
            </w:pPr>
            <w:r>
              <w:t xml:space="preserve">132</w:t>
            </w:r>
          </w:p>
        </w:tc>
        <w:tc>
          <w:p>
            <w:pPr>
              <w:pStyle w:val="Compact"/>
              <w:jc w:val="left"/>
            </w:pPr>
            <w:r>
              <w:t xml:space="preserve">0.13</w:t>
            </w:r>
          </w:p>
        </w:tc>
        <w:tc>
          <w:p>
            <w:pPr>
              <w:pStyle w:val="Compact"/>
              <w:jc w:val="left"/>
            </w:pPr>
            <w:r>
              <w:t xml:space="preserve">0.10</w:t>
            </w:r>
          </w:p>
        </w:tc>
        <w:tc>
          <w:p>
            <w:pPr>
              <w:pStyle w:val="Compact"/>
              <w:jc w:val="left"/>
            </w:pPr>
            <w:r>
              <w:t xml:space="preserve">0.73</w:t>
            </w:r>
          </w:p>
        </w:tc>
        <w:tc>
          <w:p>
            <w:pPr>
              <w:pStyle w:val="Compact"/>
              <w:jc w:val="left"/>
            </w:pPr>
            <w:r>
              <w:t xml:space="preserve">0.69</w:t>
            </w:r>
          </w:p>
        </w:tc>
        <w:tc>
          <w:p>
            <w:pPr>
              <w:pStyle w:val="Compact"/>
              <w:jc w:val="left"/>
            </w:pPr>
            <w:r>
              <w:t xml:space="preserve">3534</w:t>
            </w:r>
          </w:p>
        </w:tc>
      </w:tr>
      <w:tr>
        <w:tc>
          <w:p>
            <w:pPr>
              <w:pStyle w:val="Compact"/>
              <w:jc w:val="left"/>
            </w:pPr>
            <w:r>
              <w:t xml:space="preserve">Condition 4</w:t>
            </w:r>
          </w:p>
        </w:tc>
        <w:tc>
          <w:p>
            <w:pPr>
              <w:pStyle w:val="Compact"/>
              <w:jc w:val="left"/>
            </w:pPr>
            <w:r>
              <w:t xml:space="preserve">3-factor substantive</w:t>
            </w:r>
          </w:p>
        </w:tc>
        <w:tc>
          <w:p>
            <w:pPr>
              <w:pStyle w:val="Compact"/>
              <w:jc w:val="left"/>
            </w:pPr>
            <w:r>
              <w:t xml:space="preserve">224.96</w:t>
            </w:r>
          </w:p>
        </w:tc>
        <w:tc>
          <w:p>
            <w:pPr>
              <w:pStyle w:val="Compact"/>
              <w:jc w:val="left"/>
            </w:pPr>
            <w:r>
              <w:t xml:space="preserve">132</w:t>
            </w:r>
          </w:p>
        </w:tc>
        <w:tc>
          <w:p>
            <w:pPr>
              <w:pStyle w:val="Compact"/>
              <w:jc w:val="left"/>
            </w:pPr>
            <w:r>
              <w:t xml:space="preserve">0.10</w:t>
            </w:r>
          </w:p>
        </w:tc>
        <w:tc>
          <w:p>
            <w:pPr>
              <w:pStyle w:val="Compact"/>
              <w:jc w:val="left"/>
            </w:pPr>
            <w:r>
              <w:t xml:space="preserve">0.09</w:t>
            </w:r>
          </w:p>
        </w:tc>
        <w:tc>
          <w:p>
            <w:pPr>
              <w:pStyle w:val="Compact"/>
              <w:jc w:val="left"/>
            </w:pPr>
            <w:r>
              <w:t xml:space="preserve">0.82</w:t>
            </w:r>
          </w:p>
        </w:tc>
        <w:tc>
          <w:p>
            <w:pPr>
              <w:pStyle w:val="Compact"/>
              <w:jc w:val="left"/>
            </w:pPr>
            <w:r>
              <w:t xml:space="preserve">0.79</w:t>
            </w:r>
          </w:p>
        </w:tc>
        <w:tc>
          <w:p>
            <w:pPr>
              <w:pStyle w:val="Compact"/>
              <w:jc w:val="left"/>
            </w:pPr>
            <w:r>
              <w:t xml:space="preserve">3,421.64</w:t>
            </w:r>
          </w:p>
        </w:tc>
      </w:tr>
      <w:tr>
        <w:tc>
          <w:p/>
        </w:tc>
        <w:tc>
          <w:p>
            <w:pPr>
              <w:pStyle w:val="Compact"/>
              <w:jc w:val="left"/>
            </w:pPr>
            <w:r>
              <w:t xml:space="preserve">3-factor attitudinal</w:t>
            </w:r>
          </w:p>
        </w:tc>
        <w:tc>
          <w:p>
            <w:pPr>
              <w:pStyle w:val="Compact"/>
              <w:jc w:val="left"/>
            </w:pPr>
            <w:r>
              <w:t xml:space="preserve">228.99</w:t>
            </w:r>
          </w:p>
        </w:tc>
        <w:tc>
          <w:p>
            <w:pPr>
              <w:pStyle w:val="Compact"/>
              <w:jc w:val="left"/>
            </w:pPr>
            <w:r>
              <w:t xml:space="preserve">132</w:t>
            </w:r>
          </w:p>
        </w:tc>
        <w:tc>
          <w:p>
            <w:pPr>
              <w:pStyle w:val="Compact"/>
              <w:jc w:val="left"/>
            </w:pPr>
            <w:r>
              <w:t xml:space="preserve">0.10</w:t>
            </w:r>
          </w:p>
        </w:tc>
        <w:tc>
          <w:p>
            <w:pPr>
              <w:pStyle w:val="Compact"/>
              <w:jc w:val="left"/>
            </w:pPr>
            <w:r>
              <w:t xml:space="preserve">0.09</w:t>
            </w:r>
          </w:p>
        </w:tc>
        <w:tc>
          <w:p>
            <w:pPr>
              <w:pStyle w:val="Compact"/>
              <w:jc w:val="left"/>
            </w:pPr>
            <w:r>
              <w:t xml:space="preserve">0.81</w:t>
            </w:r>
          </w:p>
        </w:tc>
        <w:tc>
          <w:p>
            <w:pPr>
              <w:pStyle w:val="Compact"/>
              <w:jc w:val="left"/>
            </w:pPr>
            <w:r>
              <w:t xml:space="preserve">0.78</w:t>
            </w:r>
          </w:p>
        </w:tc>
        <w:tc>
          <w:p>
            <w:pPr>
              <w:pStyle w:val="Compact"/>
              <w:jc w:val="left"/>
            </w:pPr>
            <w:r>
              <w:t xml:space="preserve">3,425.66</w:t>
            </w:r>
          </w:p>
        </w:tc>
      </w:tr>
      <w:tr>
        <w:tc>
          <w:p>
            <w:pPr>
              <w:pStyle w:val="Compact"/>
              <w:jc w:val="left"/>
            </w:pPr>
            <w:r>
              <w:t xml:space="preserve">Condition 5</w:t>
            </w:r>
          </w:p>
        </w:tc>
        <w:tc>
          <w:p>
            <w:pPr>
              <w:pStyle w:val="Compact"/>
              <w:jc w:val="left"/>
            </w:pPr>
            <w:r>
              <w:t xml:space="preserve">3-factor substantive</w:t>
            </w:r>
          </w:p>
        </w:tc>
        <w:tc>
          <w:p>
            <w:pPr>
              <w:pStyle w:val="Compact"/>
              <w:jc w:val="left"/>
            </w:pPr>
            <w:r>
              <w:t xml:space="preserve">549.80</w:t>
            </w:r>
          </w:p>
        </w:tc>
        <w:tc>
          <w:p>
            <w:pPr>
              <w:pStyle w:val="Compact"/>
              <w:jc w:val="left"/>
            </w:pPr>
            <w:r>
              <w:t xml:space="preserve">132</w:t>
            </w:r>
          </w:p>
        </w:tc>
        <w:tc>
          <w:p>
            <w:pPr>
              <w:pStyle w:val="Compact"/>
              <w:jc w:val="left"/>
            </w:pPr>
            <w:r>
              <w:t xml:space="preserve">0.10</w:t>
            </w:r>
          </w:p>
        </w:tc>
        <w:tc>
          <w:p>
            <w:pPr>
              <w:pStyle w:val="Compact"/>
              <w:jc w:val="left"/>
            </w:pPr>
            <w:r>
              <w:t xml:space="preserve">0.05</w:t>
            </w:r>
          </w:p>
        </w:tc>
        <w:tc>
          <w:p>
            <w:pPr>
              <w:pStyle w:val="Compact"/>
              <w:jc w:val="left"/>
            </w:pPr>
            <w:r>
              <w:t xml:space="preserve">0.90</w:t>
            </w:r>
          </w:p>
        </w:tc>
        <w:tc>
          <w:p>
            <w:pPr>
              <w:pStyle w:val="Compact"/>
              <w:jc w:val="left"/>
            </w:pPr>
            <w:r>
              <w:t xml:space="preserve">0.89</w:t>
            </w:r>
          </w:p>
        </w:tc>
        <w:tc>
          <w:p>
            <w:pPr>
              <w:pStyle w:val="Compact"/>
              <w:jc w:val="left"/>
            </w:pPr>
            <w:r>
              <w:t xml:space="preserve">14,932.57</w:t>
            </w:r>
          </w:p>
        </w:tc>
      </w:tr>
      <w:tr>
        <w:tc>
          <w:p/>
        </w:tc>
        <w:tc>
          <w:p>
            <w:pPr>
              <w:pStyle w:val="Compact"/>
              <w:jc w:val="left"/>
            </w:pPr>
            <w:r>
              <w:t xml:space="preserve">3-factor attitudinal</w:t>
            </w:r>
          </w:p>
        </w:tc>
        <w:tc>
          <w:p>
            <w:pPr>
              <w:pStyle w:val="Compact"/>
              <w:jc w:val="left"/>
            </w:pPr>
            <w:r>
              <w:t xml:space="preserve">497.90</w:t>
            </w:r>
          </w:p>
        </w:tc>
        <w:tc>
          <w:p>
            <w:pPr>
              <w:pStyle w:val="Compact"/>
              <w:jc w:val="left"/>
            </w:pPr>
            <w:r>
              <w:t xml:space="preserve">132</w:t>
            </w:r>
          </w:p>
        </w:tc>
        <w:tc>
          <w:p>
            <w:pPr>
              <w:pStyle w:val="Compact"/>
              <w:jc w:val="left"/>
            </w:pPr>
            <w:r>
              <w:t xml:space="preserve">0.10</w:t>
            </w:r>
          </w:p>
        </w:tc>
        <w:tc>
          <w:p>
            <w:pPr>
              <w:pStyle w:val="Compact"/>
              <w:jc w:val="left"/>
            </w:pPr>
            <w:r>
              <w:t xml:space="preserve">0.04</w:t>
            </w:r>
          </w:p>
        </w:tc>
        <w:tc>
          <w:p>
            <w:pPr>
              <w:pStyle w:val="Compact"/>
              <w:jc w:val="left"/>
            </w:pPr>
            <w:r>
              <w:t xml:space="preserve">0.92</w:t>
            </w:r>
          </w:p>
        </w:tc>
        <w:tc>
          <w:p>
            <w:pPr>
              <w:pStyle w:val="Compact"/>
              <w:jc w:val="left"/>
            </w:pPr>
            <w:r>
              <w:t xml:space="preserve">0.90</w:t>
            </w:r>
          </w:p>
        </w:tc>
        <w:tc>
          <w:p>
            <w:pPr>
              <w:pStyle w:val="Compact"/>
              <w:jc w:val="left"/>
            </w:pPr>
            <w:r>
              <w:t xml:space="preserve">14,880.67</w:t>
            </w:r>
          </w:p>
        </w:tc>
      </w:tr>
      <w:tr>
        <w:tc>
          <w:p>
            <w:pPr>
              <w:pStyle w:val="Compact"/>
              <w:jc w:val="left"/>
            </w:pPr>
            <w:r>
              <w:t xml:space="preserve">Condition 6</w:t>
            </w:r>
          </w:p>
        </w:tc>
        <w:tc>
          <w:p>
            <w:pPr>
              <w:pStyle w:val="Compact"/>
              <w:jc w:val="left"/>
            </w:pPr>
            <w:r>
              <w:t xml:space="preserve">3-factor substantive</w:t>
            </w:r>
          </w:p>
        </w:tc>
        <w:tc>
          <w:p>
            <w:pPr>
              <w:pStyle w:val="Compact"/>
              <w:jc w:val="left"/>
            </w:pPr>
            <w:r>
              <w:t xml:space="preserve">468.02</w:t>
            </w:r>
          </w:p>
        </w:tc>
        <w:tc>
          <w:p>
            <w:pPr>
              <w:pStyle w:val="Compact"/>
              <w:jc w:val="left"/>
            </w:pPr>
            <w:r>
              <w:t xml:space="preserve">132</w:t>
            </w:r>
          </w:p>
        </w:tc>
        <w:tc>
          <w:p>
            <w:pPr>
              <w:pStyle w:val="Compact"/>
              <w:jc w:val="left"/>
            </w:pPr>
            <w:r>
              <w:t xml:space="preserve">0.09</w:t>
            </w:r>
          </w:p>
        </w:tc>
        <w:tc>
          <w:p>
            <w:pPr>
              <w:pStyle w:val="Compact"/>
              <w:jc w:val="left"/>
            </w:pPr>
            <w:r>
              <w:t xml:space="preserve">0.05</w:t>
            </w:r>
          </w:p>
        </w:tc>
        <w:tc>
          <w:p>
            <w:pPr>
              <w:pStyle w:val="Compact"/>
              <w:jc w:val="left"/>
            </w:pPr>
            <w:r>
              <w:t xml:space="preserve">0.91</w:t>
            </w:r>
          </w:p>
        </w:tc>
        <w:tc>
          <w:p>
            <w:pPr>
              <w:pStyle w:val="Compact"/>
              <w:jc w:val="left"/>
            </w:pPr>
            <w:r>
              <w:t xml:space="preserve">0.90</w:t>
            </w:r>
          </w:p>
        </w:tc>
        <w:tc>
          <w:p>
            <w:pPr>
              <w:pStyle w:val="Compact"/>
              <w:jc w:val="left"/>
            </w:pPr>
            <w:r>
              <w:t xml:space="preserve">17,953.02</w:t>
            </w:r>
          </w:p>
        </w:tc>
      </w:tr>
      <w:tr>
        <w:tc>
          <w:p/>
        </w:tc>
        <w:tc>
          <w:p>
            <w:pPr>
              <w:pStyle w:val="Compact"/>
              <w:jc w:val="left"/>
            </w:pPr>
            <w:r>
              <w:t xml:space="preserve">3-factor attitudinal</w:t>
            </w:r>
          </w:p>
        </w:tc>
        <w:tc>
          <w:p>
            <w:pPr>
              <w:pStyle w:val="Compact"/>
              <w:jc w:val="left"/>
            </w:pPr>
            <w:r>
              <w:t xml:space="preserve">610.60</w:t>
            </w:r>
          </w:p>
        </w:tc>
        <w:tc>
          <w:p>
            <w:pPr>
              <w:pStyle w:val="Compact"/>
              <w:jc w:val="left"/>
            </w:pPr>
            <w:r>
              <w:t xml:space="preserve">132</w:t>
            </w:r>
          </w:p>
        </w:tc>
        <w:tc>
          <w:p>
            <w:pPr>
              <w:pStyle w:val="Compact"/>
              <w:jc w:val="left"/>
            </w:pPr>
            <w:r>
              <w:t xml:space="preserve">0.10</w:t>
            </w:r>
          </w:p>
        </w:tc>
        <w:tc>
          <w:p>
            <w:pPr>
              <w:pStyle w:val="Compact"/>
              <w:jc w:val="left"/>
            </w:pPr>
            <w:r>
              <w:t xml:space="preserve">0.06</w:t>
            </w:r>
          </w:p>
        </w:tc>
        <w:tc>
          <w:p>
            <w:pPr>
              <w:pStyle w:val="Compact"/>
              <w:jc w:val="left"/>
            </w:pPr>
            <w:r>
              <w:t xml:space="preserve">0.88</w:t>
            </w:r>
          </w:p>
        </w:tc>
        <w:tc>
          <w:p>
            <w:pPr>
              <w:pStyle w:val="Compact"/>
              <w:jc w:val="left"/>
            </w:pPr>
            <w:r>
              <w:t xml:space="preserve">0.86</w:t>
            </w:r>
          </w:p>
        </w:tc>
        <w:tc>
          <w:p>
            <w:pPr>
              <w:pStyle w:val="Compact"/>
              <w:jc w:val="left"/>
            </w:pPr>
            <w:r>
              <w:t xml:space="preserve">18,095.61</w:t>
            </w:r>
          </w:p>
        </w:tc>
      </w:tr>
      <w:tr>
        <w:tc>
          <w:p>
            <w:pPr>
              <w:pStyle w:val="Compact"/>
              <w:jc w:val="left"/>
            </w:pPr>
            <w:r>
              <w:t xml:space="preserve">Overall</w:t>
            </w:r>
          </w:p>
        </w:tc>
        <w:tc>
          <w:p>
            <w:pPr>
              <w:pStyle w:val="Compact"/>
              <w:jc w:val="left"/>
            </w:pPr>
            <w:r>
              <w:t xml:space="preserve">3-factor substantive</w:t>
            </w:r>
          </w:p>
        </w:tc>
        <w:tc>
          <w:p>
            <w:pPr>
              <w:pStyle w:val="Compact"/>
              <w:jc w:val="left"/>
            </w:pPr>
            <w:r>
              <w:t xml:space="preserve">995.34</w:t>
            </w:r>
          </w:p>
        </w:tc>
        <w:tc>
          <w:p>
            <w:pPr>
              <w:pStyle w:val="Compact"/>
              <w:jc w:val="left"/>
            </w:pPr>
            <w:r>
              <w:t xml:space="preserve">132</w:t>
            </w:r>
          </w:p>
        </w:tc>
        <w:tc>
          <w:p>
            <w:pPr>
              <w:pStyle w:val="Compact"/>
              <w:jc w:val="left"/>
            </w:pPr>
            <w:r>
              <w:t xml:space="preserve">0.09</w:t>
            </w:r>
          </w:p>
        </w:tc>
        <w:tc>
          <w:p>
            <w:pPr>
              <w:pStyle w:val="Compact"/>
              <w:jc w:val="left"/>
            </w:pPr>
            <w:r>
              <w:t xml:space="preserve">0.05</w:t>
            </w:r>
          </w:p>
        </w:tc>
        <w:tc>
          <w:p>
            <w:pPr>
              <w:pStyle w:val="Compact"/>
              <w:jc w:val="left"/>
            </w:pPr>
            <w:r>
              <w:t xml:space="preserve">0.91</w:t>
            </w:r>
          </w:p>
        </w:tc>
        <w:tc>
          <w:p>
            <w:pPr>
              <w:pStyle w:val="Compact"/>
              <w:jc w:val="left"/>
            </w:pPr>
            <w:r>
              <w:t xml:space="preserve">0.90</w:t>
            </w:r>
          </w:p>
        </w:tc>
        <w:tc>
          <w:p>
            <w:pPr>
              <w:pStyle w:val="Compact"/>
              <w:jc w:val="left"/>
            </w:pPr>
            <w:r>
              <w:t xml:space="preserve">46,915.05</w:t>
            </w:r>
          </w:p>
        </w:tc>
      </w:tr>
      <w:tr>
        <w:tc>
          <w:p/>
        </w:tc>
        <w:tc>
          <w:p>
            <w:pPr>
              <w:pStyle w:val="Compact"/>
              <w:jc w:val="left"/>
            </w:pPr>
            <w:r>
              <w:t xml:space="preserve">3-factor attitudinal</w:t>
            </w:r>
          </w:p>
        </w:tc>
        <w:tc>
          <w:p>
            <w:pPr>
              <w:pStyle w:val="Compact"/>
              <w:jc w:val="left"/>
            </w:pPr>
            <w:r>
              <w:t xml:space="preserve">1,103.47</w:t>
            </w:r>
          </w:p>
        </w:tc>
        <w:tc>
          <w:p>
            <w:pPr>
              <w:pStyle w:val="Compact"/>
              <w:jc w:val="left"/>
            </w:pPr>
            <w:r>
              <w:t xml:space="preserve">132</w:t>
            </w:r>
          </w:p>
        </w:tc>
        <w:tc>
          <w:p>
            <w:pPr>
              <w:pStyle w:val="Compact"/>
              <w:jc w:val="left"/>
            </w:pPr>
            <w:r>
              <w:t xml:space="preserve">0.09</w:t>
            </w:r>
          </w:p>
        </w:tc>
        <w:tc>
          <w:p>
            <w:pPr>
              <w:pStyle w:val="Compact"/>
              <w:jc w:val="left"/>
            </w:pPr>
            <w:r>
              <w:t xml:space="preserve">0.05</w:t>
            </w:r>
          </w:p>
        </w:tc>
        <w:tc>
          <w:p>
            <w:pPr>
              <w:pStyle w:val="Compact"/>
              <w:jc w:val="left"/>
            </w:pPr>
            <w:r>
              <w:t xml:space="preserve">0.90</w:t>
            </w:r>
          </w:p>
        </w:tc>
        <w:tc>
          <w:p>
            <w:pPr>
              <w:pStyle w:val="Compact"/>
              <w:jc w:val="left"/>
            </w:pPr>
            <w:r>
              <w:t xml:space="preserve">0.88</w:t>
            </w:r>
          </w:p>
        </w:tc>
        <w:tc>
          <w:p>
            <w:pPr>
              <w:pStyle w:val="Compact"/>
              <w:jc w:val="left"/>
            </w:pPr>
            <w:r>
              <w:t xml:space="preserve">47,023.18</w:t>
            </w:r>
          </w:p>
        </w:tc>
      </w:tr>
    </w:tbl>
    <w:p>
      <w:pPr>
        <w:pStyle w:val="Compact"/>
      </w:pPr>
      <w:r>
        <w:t xml:space="preserve">Table 2:</w:t>
      </w:r>
    </w:p>
    <w:p>
      <w:pPr>
        <w:pStyle w:val="Compact"/>
        <w:pStyle w:val="TableCaption"/>
      </w:pPr>
      <w:r>
        <w:rPr>
          <w:i/>
        </w:rPr>
        <w:t xml:space="preserve">Unit-weighted scale intercorrelations (all conditions).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r>
      <w:tr>
        <w:tc>
          <w:p>
            <w:pPr>
              <w:pStyle w:val="Compact"/>
              <w:jc w:val="left"/>
            </w:pPr>
            <w:r>
              <w:t xml:space="preserve">1. Absorption</w:t>
            </w:r>
          </w:p>
        </w:tc>
        <w:tc>
          <w:p>
            <w:pPr>
              <w:pStyle w:val="Compact"/>
              <w:jc w:val="left"/>
            </w:pPr>
            <w:r>
              <w:t xml:space="preserve">-</w:t>
            </w:r>
          </w:p>
        </w:tc>
        <w:tc>
          <w:p/>
        </w:tc>
        <w:tc>
          <w:p/>
        </w:tc>
        <w:tc>
          <w:p/>
        </w:tc>
        <w:tc>
          <w:p/>
        </w:tc>
        <w:tc>
          <w:p>
            <w:pPr>
              <w:pStyle w:val="Compact"/>
              <w:jc w:val="left"/>
            </w:pPr>
            <w:r>
              <w:t xml:space="preserve">4.00</w:t>
            </w:r>
          </w:p>
        </w:tc>
        <w:tc>
          <w:p>
            <w:pPr>
              <w:pStyle w:val="Compact"/>
              <w:jc w:val="left"/>
            </w:pPr>
            <w:r>
              <w:t xml:space="preserve">1.02</w:t>
            </w:r>
          </w:p>
        </w:tc>
      </w:tr>
      <w:tr>
        <w:tc>
          <w:p>
            <w:pPr>
              <w:pStyle w:val="Compact"/>
              <w:jc w:val="left"/>
            </w:pPr>
            <w:r>
              <w:t xml:space="preserve">2. Vigor</w:t>
            </w:r>
          </w:p>
        </w:tc>
        <w:tc>
          <w:p>
            <w:pPr>
              <w:pStyle w:val="Compact"/>
              <w:jc w:val="left"/>
            </w:pPr>
            <w:r>
              <w:t xml:space="preserve">.76***</w:t>
            </w:r>
          </w:p>
        </w:tc>
        <w:tc>
          <w:p>
            <w:pPr>
              <w:pStyle w:val="Compact"/>
              <w:jc w:val="left"/>
            </w:pPr>
            <w:r>
              <w:t xml:space="preserve">-</w:t>
            </w:r>
          </w:p>
        </w:tc>
        <w:tc>
          <w:p/>
        </w:tc>
        <w:tc>
          <w:p/>
        </w:tc>
        <w:tc>
          <w:p/>
        </w:tc>
        <w:tc>
          <w:p>
            <w:pPr>
              <w:pStyle w:val="Compact"/>
              <w:jc w:val="left"/>
            </w:pPr>
            <w:r>
              <w:t xml:space="preserve">4.23</w:t>
            </w:r>
          </w:p>
        </w:tc>
        <w:tc>
          <w:p>
            <w:pPr>
              <w:pStyle w:val="Compact"/>
              <w:jc w:val="left"/>
            </w:pPr>
            <w:r>
              <w:t xml:space="preserve">0.90</w:t>
            </w:r>
          </w:p>
        </w:tc>
      </w:tr>
      <w:tr>
        <w:tc>
          <w:p>
            <w:pPr>
              <w:pStyle w:val="Compact"/>
              <w:jc w:val="left"/>
            </w:pPr>
            <w:r>
              <w:t xml:space="preserve">3. Dedication</w:t>
            </w:r>
          </w:p>
        </w:tc>
        <w:tc>
          <w:p>
            <w:pPr>
              <w:pStyle w:val="Compact"/>
              <w:jc w:val="left"/>
            </w:pPr>
            <w:r>
              <w:t xml:space="preserve">.76***</w:t>
            </w:r>
          </w:p>
        </w:tc>
        <w:tc>
          <w:p>
            <w:pPr>
              <w:pStyle w:val="Compact"/>
              <w:jc w:val="left"/>
            </w:pPr>
            <w:r>
              <w:t xml:space="preserve">.80***</w:t>
            </w:r>
          </w:p>
        </w:tc>
        <w:tc>
          <w:p>
            <w:pPr>
              <w:pStyle w:val="Compact"/>
              <w:jc w:val="left"/>
            </w:pPr>
            <w:r>
              <w:t xml:space="preserve">-</w:t>
            </w:r>
          </w:p>
        </w:tc>
        <w:tc>
          <w:p/>
        </w:tc>
        <w:tc>
          <w:p/>
        </w:tc>
        <w:tc>
          <w:p>
            <w:pPr>
              <w:pStyle w:val="Compact"/>
              <w:jc w:val="left"/>
            </w:pPr>
            <w:r>
              <w:t xml:space="preserve">4.41</w:t>
            </w:r>
          </w:p>
        </w:tc>
        <w:tc>
          <w:p>
            <w:pPr>
              <w:pStyle w:val="Compact"/>
              <w:jc w:val="left"/>
            </w:pPr>
            <w:r>
              <w:t xml:space="preserve">1.12</w:t>
            </w:r>
          </w:p>
        </w:tc>
      </w:tr>
      <w:tr>
        <w:tc>
          <w:p>
            <w:pPr>
              <w:pStyle w:val="Compact"/>
              <w:jc w:val="left"/>
            </w:pPr>
            <w:r>
              <w:t xml:space="preserve">4. Affect</w:t>
            </w:r>
          </w:p>
        </w:tc>
        <w:tc>
          <w:p>
            <w:pPr>
              <w:pStyle w:val="Compact"/>
              <w:jc w:val="left"/>
            </w:pPr>
            <w:r>
              <w:t xml:space="preserve">.81***</w:t>
            </w:r>
          </w:p>
        </w:tc>
        <w:tc>
          <w:p>
            <w:pPr>
              <w:pStyle w:val="Compact"/>
              <w:jc w:val="left"/>
            </w:pPr>
            <w:r>
              <w:t xml:space="preserve">.84***</w:t>
            </w:r>
          </w:p>
        </w:tc>
        <w:tc>
          <w:p>
            <w:pPr>
              <w:pStyle w:val="Compact"/>
              <w:jc w:val="left"/>
            </w:pPr>
            <w:r>
              <w:t xml:space="preserve">.85***</w:t>
            </w:r>
          </w:p>
        </w:tc>
        <w:tc>
          <w:p>
            <w:pPr>
              <w:pStyle w:val="Compact"/>
              <w:jc w:val="left"/>
            </w:pPr>
            <w:r>
              <w:t xml:space="preserve">-</w:t>
            </w:r>
          </w:p>
        </w:tc>
        <w:tc>
          <w:p/>
        </w:tc>
        <w:tc>
          <w:p>
            <w:pPr>
              <w:pStyle w:val="Compact"/>
              <w:jc w:val="left"/>
            </w:pPr>
            <w:r>
              <w:t xml:space="preserve">4.09</w:t>
            </w:r>
          </w:p>
        </w:tc>
        <w:tc>
          <w:p>
            <w:pPr>
              <w:pStyle w:val="Compact"/>
              <w:jc w:val="left"/>
            </w:pPr>
            <w:r>
              <w:t xml:space="preserve">0.95</w:t>
            </w:r>
          </w:p>
        </w:tc>
      </w:tr>
      <w:tr>
        <w:tc>
          <w:p>
            <w:pPr>
              <w:pStyle w:val="Compact"/>
              <w:jc w:val="left"/>
            </w:pPr>
            <w:r>
              <w:t xml:space="preserve">5. Cognition</w:t>
            </w:r>
          </w:p>
        </w:tc>
        <w:tc>
          <w:p>
            <w:pPr>
              <w:pStyle w:val="Compact"/>
              <w:jc w:val="left"/>
            </w:pPr>
            <w:r>
              <w:t xml:space="preserve">.87***</w:t>
            </w:r>
          </w:p>
        </w:tc>
        <w:tc>
          <w:p>
            <w:pPr>
              <w:pStyle w:val="Compact"/>
              <w:jc w:val="left"/>
            </w:pPr>
            <w:r>
              <w:t xml:space="preserve">.86***</w:t>
            </w:r>
          </w:p>
        </w:tc>
        <w:tc>
          <w:p>
            <w:pPr>
              <w:pStyle w:val="Compact"/>
              <w:jc w:val="left"/>
            </w:pPr>
            <w:r>
              <w:t xml:space="preserve">.89***</w:t>
            </w:r>
          </w:p>
        </w:tc>
        <w:tc>
          <w:p>
            <w:pPr>
              <w:pStyle w:val="Compact"/>
              <w:jc w:val="left"/>
            </w:pPr>
            <w:r>
              <w:t xml:space="preserve">.79***</w:t>
            </w:r>
          </w:p>
        </w:tc>
        <w:tc>
          <w:p>
            <w:pPr>
              <w:pStyle w:val="Compact"/>
              <w:jc w:val="left"/>
            </w:pPr>
            <w:r>
              <w:t xml:space="preserve">-</w:t>
            </w:r>
          </w:p>
        </w:tc>
        <w:tc>
          <w:p>
            <w:pPr>
              <w:pStyle w:val="Compact"/>
              <w:jc w:val="left"/>
            </w:pPr>
            <w:r>
              <w:t xml:space="preserve">4.16</w:t>
            </w:r>
          </w:p>
        </w:tc>
        <w:tc>
          <w:p>
            <w:pPr>
              <w:pStyle w:val="Compact"/>
              <w:jc w:val="left"/>
            </w:pPr>
            <w:r>
              <w:t xml:space="preserve">1.12</w:t>
            </w:r>
          </w:p>
        </w:tc>
      </w:tr>
      <w:tr>
        <w:tc>
          <w:p>
            <w:pPr>
              <w:pStyle w:val="Compact"/>
              <w:jc w:val="left"/>
            </w:pPr>
            <w:r>
              <w:t xml:space="preserve">6. Behavior</w:t>
            </w:r>
          </w:p>
        </w:tc>
        <w:tc>
          <w:p>
            <w:pPr>
              <w:pStyle w:val="Compact"/>
              <w:jc w:val="left"/>
            </w:pPr>
            <w:r>
              <w:t xml:space="preserve">.84***</w:t>
            </w:r>
          </w:p>
        </w:tc>
        <w:tc>
          <w:p>
            <w:pPr>
              <w:pStyle w:val="Compact"/>
              <w:jc w:val="left"/>
            </w:pPr>
            <w:r>
              <w:t xml:space="preserve">.83***</w:t>
            </w:r>
          </w:p>
        </w:tc>
        <w:tc>
          <w:p>
            <w:pPr>
              <w:pStyle w:val="Compact"/>
              <w:jc w:val="left"/>
            </w:pPr>
            <w:r>
              <w:t xml:space="preserve">.84***</w:t>
            </w:r>
          </w:p>
        </w:tc>
        <w:tc>
          <w:p>
            <w:pPr>
              <w:pStyle w:val="Compact"/>
              <w:jc w:val="left"/>
            </w:pPr>
            <w:r>
              <w:t xml:space="preserve">.71***</w:t>
            </w:r>
          </w:p>
        </w:tc>
        <w:tc>
          <w:p>
            <w:pPr>
              <w:pStyle w:val="Compact"/>
              <w:jc w:val="left"/>
            </w:pPr>
            <w:r>
              <w:t xml:space="preserve">.81***</w:t>
            </w:r>
          </w:p>
        </w:tc>
        <w:tc>
          <w:p>
            <w:pPr>
              <w:pStyle w:val="Compact"/>
              <w:jc w:val="left"/>
            </w:pPr>
            <w:r>
              <w:t xml:space="preserve">4.39</w:t>
            </w:r>
          </w:p>
        </w:tc>
        <w:tc>
          <w:p>
            <w:pPr>
              <w:pStyle w:val="Compact"/>
              <w:jc w:val="left"/>
            </w:pPr>
            <w:r>
              <w:t xml:space="preserve">0.96</w:t>
            </w:r>
          </w:p>
        </w:tc>
      </w:tr>
    </w:tbl>
    <w:p>
      <w:pPr>
        <w:pStyle w:val="Compact"/>
      </w:pPr>
      <w:r>
        <w:rPr>
          <w:i/>
        </w:rPr>
        <w:t xml:space="preserve">Note.</w:t>
      </w:r>
      <w:r>
        <w:t xml:space="preserve"> </w:t>
      </w:r>
      <w:r>
        <w:t xml:space="preserve">* p &lt; 0.05; ** p &lt; 0.01; *** p &lt; 0.001</w:t>
      </w:r>
    </w:p>
    <w:p>
      <w:pPr>
        <w:pStyle w:val="Textkrper"/>
      </w:pPr>
      <w:r>
        <w:t xml:space="preserve"> </w:t>
      </w:r>
    </w:p>
    <w:p>
      <w:pPr>
        <w:pStyle w:val="berschrift3"/>
      </w:pPr>
      <w:bookmarkStart w:id="30" w:name="condition-effects"/>
      <w:r>
        <w:t xml:space="preserve">2.0.1	Condition effects.</w:t>
      </w:r>
      <w:bookmarkEnd w:id="30"/>
    </w:p>
    <w:p>
      <w:pPr>
        <w:pStyle w:val="FirstParagraph"/>
      </w:pPr>
      <w:r>
        <w:t xml:space="preserve">The order of item presentation was: 1) random within substantive dimension, 2) random within attitudinal dimension, 3) parcels of substantive within attitudinal (36-item attitudinal context), 4) parcels of attitudinal within substantive (36-item substantive context), 5) parcels of substantive within attitudinal (20-item attitudinal context), and 6) parcels of attitudinal within substantive (20-item substantive context). For example, in condition 1, the first items presented were all associated with one attitudinal dimension (for example,</w:t>
      </w:r>
      <w:r>
        <w:t xml:space="preserve"> </w:t>
      </w:r>
      <w:r>
        <w:t xml:space="preserve">“</w:t>
      </w:r>
      <w:r>
        <w:t xml:space="preserve">Affect</w:t>
      </w:r>
      <w:r>
        <w:t xml:space="preserve">”</w:t>
      </w:r>
      <w:r>
        <w:t xml:space="preserve">). Once the Affect item list was fully exhausted, the respondent was then administered the full set of Behavioral items, and once these were completed the respondent was then administered the Cognitive item set</w:t>
      </w:r>
      <w:r>
        <w:rPr>
          <w:rStyle w:val="Funotenzeichen"/>
        </w:rPr>
        <w:footnoteReference w:id="31"/>
      </w:r>
      <w:r>
        <w:t xml:space="preserve">. We view these orderings as cues regarding factor structure, and anticipated empirical factor structures to reflect these cues. The effects did emerge, but were quite moderate (for example,</w:t>
      </w:r>
      <w:r>
        <w:t xml:space="preserve"> </w:t>
      </w:r>
      <m:oMath>
        <m:r>
          <m:t>Δ</m:t>
        </m:r>
        <m:sSubSup>
          <m:e>
            <m:r>
              <m:t>χ</m:t>
            </m:r>
          </m:e>
          <m:sub>
            <m:r>
              <m:t>C</m:t>
            </m:r>
            <m:r>
              <m:t>o</m:t>
            </m:r>
            <m:r>
              <m:t>n</m:t>
            </m:r>
            <m:r>
              <m:t>d</m:t>
            </m:r>
            <m:r>
              <m:t>1</m:t>
            </m:r>
          </m:sub>
          <m:sup>
            <m:r>
              <m:t>2</m:t>
            </m:r>
          </m:sup>
        </m:sSubSup>
      </m:oMath>
      <w:r>
        <w:t xml:space="preserve"> </w:t>
      </w:r>
      <w:r>
        <w:t xml:space="preserve">= 9.55,</w:t>
      </w:r>
      <w:r>
        <w:t xml:space="preserve"> </w:t>
      </w:r>
      <m:oMath>
        <m:r>
          <m:t>Δ</m:t>
        </m:r>
        <m:r>
          <m:t>A</m:t>
        </m:r>
        <m:r>
          <m:t>I</m:t>
        </m:r>
        <m:sSub>
          <m:e>
            <m:r>
              <m:t>C</m:t>
            </m:r>
          </m:e>
          <m:sub>
            <m:r>
              <m:t>C</m:t>
            </m:r>
            <m:r>
              <m:t>o</m:t>
            </m:r>
            <m:r>
              <m:t>n</m:t>
            </m:r>
            <m:r>
              <m:t>d</m:t>
            </m:r>
            <m:r>
              <m:t>1</m:t>
            </m:r>
          </m:sub>
        </m:sSub>
      </m:oMath>
      <w:r>
        <w:t xml:space="preserve"> </w:t>
      </w:r>
      <w:r>
        <w:t xml:space="preserve">= 10.53). Given the variety of item orderings administered, this should be considered somewhat comforting regarding the effect of contextual embeddedness within multidimensional inventories. To further explore degree of similarity, we applied explicit tests of measurement invariance.</w:t>
      </w:r>
    </w:p>
    <w:p>
      <w:pPr>
        <w:pStyle w:val="berschrift4"/>
      </w:pPr>
      <w:bookmarkStart w:id="32" w:name="measurement-invariance"/>
      <w:r>
        <w:t xml:space="preserve">2.0.1.1	Measurement invariance.</w:t>
      </w:r>
      <w:bookmarkEnd w:id="32"/>
    </w:p>
    <w:p>
      <w:pPr>
        <w:pStyle w:val="FirstParagraph"/>
      </w:pPr>
      <w:r>
        <w:t xml:space="preserve">Because our six conditions were obtained across two different sampling procedures, we apply our analyses of measurement invariance twice - first investigating the four conditions administered within our initial snowball sampling and then secondly also extending to the follow-up Qualtrics panel respondents.</w:t>
      </w:r>
    </w:p>
    <w:p>
      <w:pPr>
        <w:pStyle w:val="Textkrper"/>
      </w:pPr>
      <w:r>
        <w:t xml:space="preserve">We looked at structural invariance as well as latent means</w:t>
      </w:r>
      <w:r>
        <w:t xml:space="preserve"> </w:t>
      </w:r>
      <w:r>
        <w:t xml:space="preserve">(Meredith, 1993; Steinmetz, Schmidt, Tina-Booh, Wieczorek, &amp; Schwartz, 2009)</w:t>
      </w:r>
      <w:r>
        <w:t xml:space="preserve">.</w:t>
      </w:r>
    </w:p>
    <w:p>
      <w:pPr>
        <w:pStyle w:val="CaptionedFigure"/>
      </w:pPr>
      <w:r>
        <w:drawing>
          <wp:inline>
            <wp:extent cx="5969000" cy="2155941"/>
            <wp:effectExtent b="0" l="0" r="0" t="0"/>
            <wp:docPr descr="Figure 3.   Steps for measurement invariance (as recommended by Xu, 2012)." title="" id="1" name="Picture"/>
            <a:graphic>
              <a:graphicData uri="http://schemas.openxmlformats.org/drawingml/2006/picture">
                <pic:pic>
                  <pic:nvPicPr>
                    <pic:cNvPr descr="steps.PNG" id="0" name="Picture"/>
                    <pic:cNvPicPr>
                      <a:picLocks noChangeArrowheads="1" noChangeAspect="1"/>
                    </pic:cNvPicPr>
                  </pic:nvPicPr>
                  <pic:blipFill>
                    <a:blip r:embed="rId33"/>
                    <a:stretch>
                      <a:fillRect/>
                    </a:stretch>
                  </pic:blipFill>
                  <pic:spPr bwMode="auto">
                    <a:xfrm>
                      <a:off x="0" y="0"/>
                      <a:ext cx="5969000" cy="215594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Steps for measurement invariance (as recommended by Xu, 2012).</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2;</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3;</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2;</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3;</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2;</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3;</w:t>
      </w:r>
      <w:r>
        <w:br/>
      </w:r>
      <w:r>
        <w:rPr>
          <w:rStyle w:val="VerbatimChar"/>
        </w:rPr>
        <w:t xml:space="preserve">##                 use lavInspect(fit, "cov.lv") to investigate.</w:t>
      </w:r>
    </w:p>
    <w:p>
      <w:pPr>
        <w:pStyle w:val="Compact"/>
      </w:pPr>
      <w:r>
        <w:t xml:space="preserve">(#tab:measinv.pilot.att)</w:t>
      </w:r>
    </w:p>
    <w:p>
      <w:pPr>
        <w:pStyle w:val="Compact"/>
        <w:pStyle w:val="TableCaption"/>
      </w:pPr>
      <w:r>
        <w:rPr>
          <w:i/>
        </w:rPr>
        <w:t xml:space="preserve">Measurement invariance summary statistics (attitudinal structure).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AIC</w:t>
            </w:r>
          </w:p>
        </w:tc>
        <w:tc>
          <w:tcPr>
            <w:tcBorders>
              <w:bottom w:val="single"/>
            </w:tcBorders>
            <w:vAlign w:val="bottom"/>
          </w:tcPr>
          <w:p>
            <w:pPr>
              <w:pStyle w:val="Compact"/>
              <w:jc w:val="left"/>
            </w:pPr>
            <w:r>
              <w:t xml:space="preserve">BIC</w:t>
            </w:r>
          </w:p>
        </w:tc>
        <w:tc>
          <w:tcPr>
            <w:tcBorders>
              <w:bottom w:val="single"/>
            </w:tcBorders>
            <w:vAlign w:val="bottom"/>
          </w:tcPr>
          <w:p>
            <w:pPr>
              <w:pStyle w:val="Compact"/>
              <w:jc w:val="left"/>
            </w:pPr>
            <w:r>
              <w:t xml:space="preserve">Chisq</w:t>
            </w:r>
          </w:p>
        </w:tc>
        <w:tc>
          <w:tcPr>
            <w:tcBorders>
              <w:bottom w:val="single"/>
            </w:tcBorders>
            <w:vAlign w:val="bottom"/>
          </w:tcPr>
          <w:p>
            <w:pPr>
              <w:pStyle w:val="Compact"/>
              <w:jc w:val="left"/>
            </w:pPr>
            <w:r>
              <w:t xml:space="preserve">Chisq diff</w:t>
            </w:r>
          </w:p>
        </w:tc>
        <w:tc>
          <w:tcPr>
            <w:tcBorders>
              <w:bottom w:val="single"/>
            </w:tcBorders>
            <w:vAlign w:val="bottom"/>
          </w:tcPr>
          <w:p>
            <w:pPr>
              <w:pStyle w:val="Compact"/>
              <w:jc w:val="left"/>
            </w:pPr>
            <w:r>
              <w:t xml:space="preserve">Df diff</w:t>
            </w:r>
          </w:p>
        </w:tc>
        <w:tc>
          <w:tcPr>
            <w:tcBorders>
              <w:bottom w:val="single"/>
            </w:tcBorders>
            <w:vAlign w:val="bottom"/>
          </w:tcPr>
          <w:p>
            <w:pPr>
              <w:pStyle w:val="Compact"/>
              <w:jc w:val="left"/>
            </w:pPr>
            <w:r>
              <w:t xml:space="preserve">Pr(&gt;Chisq)</w:t>
            </w:r>
          </w:p>
        </w:tc>
      </w:tr>
      <w:tr>
        <w:tc>
          <w:p>
            <w:pPr>
              <w:pStyle w:val="Compact"/>
              <w:jc w:val="left"/>
            </w:pPr>
            <w:r>
              <w:t xml:space="preserve">configural.a</w:t>
            </w:r>
          </w:p>
        </w:tc>
        <w:tc>
          <w:p>
            <w:pPr>
              <w:pStyle w:val="Compact"/>
              <w:jc w:val="left"/>
            </w:pPr>
            <w:r>
              <w:t xml:space="preserve">528</w:t>
            </w:r>
          </w:p>
        </w:tc>
        <w:tc>
          <w:p>
            <w:pPr>
              <w:pStyle w:val="Compact"/>
              <w:jc w:val="left"/>
            </w:pPr>
            <w:r>
              <w:t xml:space="preserve">13,645.98</w:t>
            </w:r>
          </w:p>
        </w:tc>
        <w:tc>
          <w:p>
            <w:pPr>
              <w:pStyle w:val="Compact"/>
              <w:jc w:val="left"/>
            </w:pPr>
            <w:r>
              <w:t xml:space="preserve">14,453.38</w:t>
            </w:r>
          </w:p>
        </w:tc>
        <w:tc>
          <w:p>
            <w:pPr>
              <w:pStyle w:val="Compact"/>
              <w:jc w:val="left"/>
            </w:pPr>
            <w:r>
              <w:t xml:space="preserve">1,117.59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weak.a</w:t>
            </w:r>
          </w:p>
        </w:tc>
        <w:tc>
          <w:p>
            <w:pPr>
              <w:pStyle w:val="Compact"/>
              <w:jc w:val="left"/>
            </w:pPr>
            <w:r>
              <w:t xml:space="preserve">573</w:t>
            </w:r>
          </w:p>
        </w:tc>
        <w:tc>
          <w:p>
            <w:pPr>
              <w:pStyle w:val="Compact"/>
              <w:jc w:val="left"/>
            </w:pPr>
            <w:r>
              <w:t xml:space="preserve">13,614.45</w:t>
            </w:r>
          </w:p>
        </w:tc>
        <w:tc>
          <w:p>
            <w:pPr>
              <w:pStyle w:val="Compact"/>
              <w:jc w:val="left"/>
            </w:pPr>
            <w:r>
              <w:t xml:space="preserve">14,262.50</w:t>
            </w:r>
          </w:p>
        </w:tc>
        <w:tc>
          <w:p>
            <w:pPr>
              <w:pStyle w:val="Compact"/>
              <w:jc w:val="left"/>
            </w:pPr>
            <w:r>
              <w:t xml:space="preserve">1,176.06</w:t>
            </w:r>
          </w:p>
        </w:tc>
        <w:tc>
          <w:p>
            <w:pPr>
              <w:pStyle w:val="Compact"/>
              <w:jc w:val="left"/>
            </w:pPr>
            <w:r>
              <w:t xml:space="preserve">58.48</w:t>
            </w:r>
          </w:p>
        </w:tc>
        <w:tc>
          <w:p>
            <w:pPr>
              <w:pStyle w:val="Compact"/>
              <w:jc w:val="left"/>
            </w:pPr>
            <w:r>
              <w:t xml:space="preserve">45</w:t>
            </w:r>
          </w:p>
        </w:tc>
        <w:tc>
          <w:p>
            <w:pPr>
              <w:pStyle w:val="Compact"/>
              <w:jc w:val="left"/>
            </w:pPr>
            <w:r>
              <w:t xml:space="preserve">0.09</w:t>
            </w:r>
          </w:p>
        </w:tc>
      </w:tr>
      <w:tr>
        <w:tc>
          <w:p>
            <w:pPr>
              <w:pStyle w:val="Compact"/>
              <w:jc w:val="left"/>
            </w:pPr>
            <w:r>
              <w:t xml:space="preserve">strong.a</w:t>
            </w:r>
          </w:p>
        </w:tc>
        <w:tc>
          <w:p>
            <w:pPr>
              <w:pStyle w:val="Compact"/>
              <w:jc w:val="left"/>
            </w:pPr>
            <w:r>
              <w:t xml:space="preserve">618</w:t>
            </w:r>
          </w:p>
        </w:tc>
        <w:tc>
          <w:p>
            <w:pPr>
              <w:pStyle w:val="Compact"/>
              <w:jc w:val="left"/>
            </w:pPr>
            <w:r>
              <w:t xml:space="preserve">13,569.48</w:t>
            </w:r>
          </w:p>
        </w:tc>
        <w:tc>
          <w:p>
            <w:pPr>
              <w:pStyle w:val="Compact"/>
              <w:jc w:val="left"/>
            </w:pPr>
            <w:r>
              <w:t xml:space="preserve">14,058.18</w:t>
            </w:r>
          </w:p>
        </w:tc>
        <w:tc>
          <w:p>
            <w:pPr>
              <w:pStyle w:val="Compact"/>
              <w:jc w:val="left"/>
            </w:pPr>
            <w:r>
              <w:t xml:space="preserve">1,221.09</w:t>
            </w:r>
          </w:p>
        </w:tc>
        <w:tc>
          <w:p>
            <w:pPr>
              <w:pStyle w:val="Compact"/>
              <w:jc w:val="left"/>
            </w:pPr>
            <w:r>
              <w:t xml:space="preserve">45.03</w:t>
            </w:r>
          </w:p>
        </w:tc>
        <w:tc>
          <w:p>
            <w:pPr>
              <w:pStyle w:val="Compact"/>
              <w:jc w:val="left"/>
            </w:pPr>
            <w:r>
              <w:t xml:space="preserve">45</w:t>
            </w:r>
          </w:p>
        </w:tc>
        <w:tc>
          <w:p>
            <w:pPr>
              <w:pStyle w:val="Compact"/>
              <w:jc w:val="left"/>
            </w:pPr>
            <w:r>
              <w:t xml:space="preserve">0.47</w:t>
            </w:r>
          </w:p>
        </w:tc>
      </w:tr>
      <w:tr>
        <w:tc>
          <w:p>
            <w:pPr>
              <w:pStyle w:val="Compact"/>
              <w:jc w:val="left"/>
            </w:pPr>
            <w:r>
              <w:t xml:space="preserve">strict.a</w:t>
            </w:r>
          </w:p>
        </w:tc>
        <w:tc>
          <w:p>
            <w:pPr>
              <w:pStyle w:val="Compact"/>
              <w:jc w:val="left"/>
            </w:pPr>
            <w:r>
              <w:t xml:space="preserve">672</w:t>
            </w:r>
          </w:p>
        </w:tc>
        <w:tc>
          <w:p>
            <w:pPr>
              <w:pStyle w:val="Compact"/>
              <w:jc w:val="left"/>
            </w:pPr>
            <w:r>
              <w:t xml:space="preserve">13,538.35</w:t>
            </w:r>
          </w:p>
        </w:tc>
        <w:tc>
          <w:p>
            <w:pPr>
              <w:pStyle w:val="Compact"/>
              <w:jc w:val="left"/>
            </w:pPr>
            <w:r>
              <w:t xml:space="preserve">13,835.82</w:t>
            </w:r>
          </w:p>
        </w:tc>
        <w:tc>
          <w:p>
            <w:pPr>
              <w:pStyle w:val="Compact"/>
              <w:jc w:val="left"/>
            </w:pPr>
            <w:r>
              <w:t xml:space="preserve">1,297.96</w:t>
            </w:r>
          </w:p>
        </w:tc>
        <w:tc>
          <w:p>
            <w:pPr>
              <w:pStyle w:val="Compact"/>
              <w:jc w:val="left"/>
            </w:pPr>
            <w:r>
              <w:t xml:space="preserve">76.87</w:t>
            </w:r>
          </w:p>
        </w:tc>
        <w:tc>
          <w:p>
            <w:pPr>
              <w:pStyle w:val="Compact"/>
              <w:jc w:val="left"/>
            </w:pPr>
            <w:r>
              <w:t xml:space="preserve">54</w:t>
            </w:r>
          </w:p>
        </w:tc>
        <w:tc>
          <w:p>
            <w:pPr>
              <w:pStyle w:val="Compact"/>
              <w:jc w:val="left"/>
            </w:pPr>
            <w:r>
              <w:t xml:space="preserve">0.02</w:t>
            </w:r>
          </w:p>
        </w:tc>
      </w:tr>
    </w:tbl>
    <w:p>
      <w:pPr>
        <w:pStyle w:val="Compact"/>
      </w:pPr>
      <w:r>
        <w:rPr>
          <w:i/>
        </w:rPr>
        <w:t xml:space="preserve">Note.</w:t>
      </w:r>
      <w:r>
        <w:t xml:space="preserve"> </w:t>
      </w:r>
      <w:r>
        <w:t xml:space="preserve">* p &lt; 0.05; ** p &lt; 0.01; *** p &lt; 0.001</w:t>
      </w:r>
    </w:p>
    <w:p>
      <w:pPr>
        <w:pStyle w:val="Textkrper"/>
      </w:pPr>
      <w:r>
        <w:t xml:space="preserve"> </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1;</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3;</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1;</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3;</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1;</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3;</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1;</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4;</w:t>
      </w:r>
      <w:r>
        <w:br/>
      </w:r>
      <w:r>
        <w:rPr>
          <w:rStyle w:val="VerbatimChar"/>
        </w:rPr>
        <w:t xml:space="preserve">##                 use lavInspect(fit, "cov.lv") to investigate.</w:t>
      </w:r>
    </w:p>
    <w:p>
      <w:pPr>
        <w:pStyle w:val="Compact"/>
      </w:pPr>
      <w:r>
        <w:t xml:space="preserve">(#tab:measinv.pilot.sub)</w:t>
      </w:r>
    </w:p>
    <w:p>
      <w:pPr>
        <w:pStyle w:val="Compact"/>
        <w:pStyle w:val="TableCaption"/>
      </w:pPr>
      <w:r>
        <w:rPr>
          <w:i/>
        </w:rPr>
        <w:t xml:space="preserve">Measurement invariance summary statistics (substantive structure).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AIC</w:t>
            </w:r>
          </w:p>
        </w:tc>
        <w:tc>
          <w:tcPr>
            <w:tcBorders>
              <w:bottom w:val="single"/>
            </w:tcBorders>
            <w:vAlign w:val="bottom"/>
          </w:tcPr>
          <w:p>
            <w:pPr>
              <w:pStyle w:val="Compact"/>
              <w:jc w:val="left"/>
            </w:pPr>
            <w:r>
              <w:t xml:space="preserve">BIC</w:t>
            </w:r>
          </w:p>
        </w:tc>
        <w:tc>
          <w:tcPr>
            <w:tcBorders>
              <w:bottom w:val="single"/>
            </w:tcBorders>
            <w:vAlign w:val="bottom"/>
          </w:tcPr>
          <w:p>
            <w:pPr>
              <w:pStyle w:val="Compact"/>
              <w:jc w:val="left"/>
            </w:pPr>
            <w:r>
              <w:t xml:space="preserve">Chisq</w:t>
            </w:r>
          </w:p>
        </w:tc>
        <w:tc>
          <w:tcPr>
            <w:tcBorders>
              <w:bottom w:val="single"/>
            </w:tcBorders>
            <w:vAlign w:val="bottom"/>
          </w:tcPr>
          <w:p>
            <w:pPr>
              <w:pStyle w:val="Compact"/>
              <w:jc w:val="left"/>
            </w:pPr>
            <w:r>
              <w:t xml:space="preserve">Chisq diff</w:t>
            </w:r>
          </w:p>
        </w:tc>
        <w:tc>
          <w:tcPr>
            <w:tcBorders>
              <w:bottom w:val="single"/>
            </w:tcBorders>
            <w:vAlign w:val="bottom"/>
          </w:tcPr>
          <w:p>
            <w:pPr>
              <w:pStyle w:val="Compact"/>
              <w:jc w:val="left"/>
            </w:pPr>
            <w:r>
              <w:t xml:space="preserve">Df diff</w:t>
            </w:r>
          </w:p>
        </w:tc>
        <w:tc>
          <w:tcPr>
            <w:tcBorders>
              <w:bottom w:val="single"/>
            </w:tcBorders>
            <w:vAlign w:val="bottom"/>
          </w:tcPr>
          <w:p>
            <w:pPr>
              <w:pStyle w:val="Compact"/>
              <w:jc w:val="left"/>
            </w:pPr>
            <w:r>
              <w:t xml:space="preserve">Pr(&gt;Chisq)</w:t>
            </w:r>
          </w:p>
        </w:tc>
      </w:tr>
      <w:tr>
        <w:tc>
          <w:p>
            <w:pPr>
              <w:pStyle w:val="Compact"/>
              <w:jc w:val="left"/>
            </w:pPr>
            <w:r>
              <w:t xml:space="preserve">configural.s</w:t>
            </w:r>
          </w:p>
        </w:tc>
        <w:tc>
          <w:p>
            <w:pPr>
              <w:pStyle w:val="Compact"/>
              <w:jc w:val="left"/>
            </w:pPr>
            <w:r>
              <w:t xml:space="preserve">528</w:t>
            </w:r>
          </w:p>
        </w:tc>
        <w:tc>
          <w:p>
            <w:pPr>
              <w:pStyle w:val="Compact"/>
              <w:jc w:val="left"/>
            </w:pPr>
            <w:r>
              <w:t xml:space="preserve">13,616.29</w:t>
            </w:r>
          </w:p>
        </w:tc>
        <w:tc>
          <w:p>
            <w:pPr>
              <w:pStyle w:val="Compact"/>
              <w:jc w:val="left"/>
            </w:pPr>
            <w:r>
              <w:t xml:space="preserve">14,423.69</w:t>
            </w:r>
          </w:p>
        </w:tc>
        <w:tc>
          <w:p>
            <w:pPr>
              <w:pStyle w:val="Compact"/>
              <w:jc w:val="left"/>
            </w:pPr>
            <w:r>
              <w:t xml:space="preserve">1,087.90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weak.s</w:t>
            </w:r>
          </w:p>
        </w:tc>
        <w:tc>
          <w:p>
            <w:pPr>
              <w:pStyle w:val="Compact"/>
              <w:jc w:val="left"/>
            </w:pPr>
            <w:r>
              <w:t xml:space="preserve">573</w:t>
            </w:r>
          </w:p>
        </w:tc>
        <w:tc>
          <w:p>
            <w:pPr>
              <w:pStyle w:val="Compact"/>
              <w:jc w:val="left"/>
            </w:pPr>
            <w:r>
              <w:t xml:space="preserve">13,588.39</w:t>
            </w:r>
          </w:p>
        </w:tc>
        <w:tc>
          <w:p>
            <w:pPr>
              <w:pStyle w:val="Compact"/>
              <w:jc w:val="left"/>
            </w:pPr>
            <w:r>
              <w:t xml:space="preserve">14,236.44</w:t>
            </w:r>
          </w:p>
        </w:tc>
        <w:tc>
          <w:p>
            <w:pPr>
              <w:pStyle w:val="Compact"/>
              <w:jc w:val="left"/>
            </w:pPr>
            <w:r>
              <w:t xml:space="preserve">1,150.00</w:t>
            </w:r>
          </w:p>
        </w:tc>
        <w:tc>
          <w:p>
            <w:pPr>
              <w:pStyle w:val="Compact"/>
              <w:jc w:val="left"/>
            </w:pPr>
            <w:r>
              <w:t xml:space="preserve">62.10</w:t>
            </w:r>
          </w:p>
        </w:tc>
        <w:tc>
          <w:p>
            <w:pPr>
              <w:pStyle w:val="Compact"/>
              <w:jc w:val="left"/>
            </w:pPr>
            <w:r>
              <w:t xml:space="preserve">45</w:t>
            </w:r>
          </w:p>
        </w:tc>
        <w:tc>
          <w:p>
            <w:pPr>
              <w:pStyle w:val="Compact"/>
              <w:jc w:val="left"/>
            </w:pPr>
            <w:r>
              <w:t xml:space="preserve">0.05</w:t>
            </w:r>
          </w:p>
        </w:tc>
      </w:tr>
      <w:tr>
        <w:tc>
          <w:p>
            <w:pPr>
              <w:pStyle w:val="Compact"/>
              <w:jc w:val="left"/>
            </w:pPr>
            <w:r>
              <w:t xml:space="preserve">strong.s</w:t>
            </w:r>
          </w:p>
        </w:tc>
        <w:tc>
          <w:p>
            <w:pPr>
              <w:pStyle w:val="Compact"/>
              <w:jc w:val="left"/>
            </w:pPr>
            <w:r>
              <w:t xml:space="preserve">618</w:t>
            </w:r>
          </w:p>
        </w:tc>
        <w:tc>
          <w:p>
            <w:pPr>
              <w:pStyle w:val="Compact"/>
              <w:jc w:val="left"/>
            </w:pPr>
            <w:r>
              <w:t xml:space="preserve">13,546.51</w:t>
            </w:r>
          </w:p>
        </w:tc>
        <w:tc>
          <w:p>
            <w:pPr>
              <w:pStyle w:val="Compact"/>
              <w:jc w:val="left"/>
            </w:pPr>
            <w:r>
              <w:t xml:space="preserve">14,035.20</w:t>
            </w:r>
          </w:p>
        </w:tc>
        <w:tc>
          <w:p>
            <w:pPr>
              <w:pStyle w:val="Compact"/>
              <w:jc w:val="left"/>
            </w:pPr>
            <w:r>
              <w:t xml:space="preserve">1,198.12</w:t>
            </w:r>
          </w:p>
        </w:tc>
        <w:tc>
          <w:p>
            <w:pPr>
              <w:pStyle w:val="Compact"/>
              <w:jc w:val="left"/>
            </w:pPr>
            <w:r>
              <w:t xml:space="preserve">48.12</w:t>
            </w:r>
          </w:p>
        </w:tc>
        <w:tc>
          <w:p>
            <w:pPr>
              <w:pStyle w:val="Compact"/>
              <w:jc w:val="left"/>
            </w:pPr>
            <w:r>
              <w:t xml:space="preserve">45</w:t>
            </w:r>
          </w:p>
        </w:tc>
        <w:tc>
          <w:p>
            <w:pPr>
              <w:pStyle w:val="Compact"/>
              <w:jc w:val="left"/>
            </w:pPr>
            <w:r>
              <w:t xml:space="preserve">0.35</w:t>
            </w:r>
          </w:p>
        </w:tc>
      </w:tr>
      <w:tr>
        <w:tc>
          <w:p>
            <w:pPr>
              <w:pStyle w:val="Compact"/>
              <w:jc w:val="left"/>
            </w:pPr>
            <w:r>
              <w:t xml:space="preserve">strict.s</w:t>
            </w:r>
          </w:p>
        </w:tc>
        <w:tc>
          <w:p>
            <w:pPr>
              <w:pStyle w:val="Compact"/>
              <w:jc w:val="left"/>
            </w:pPr>
            <w:r>
              <w:t xml:space="preserve">672</w:t>
            </w:r>
          </w:p>
        </w:tc>
        <w:tc>
          <w:p>
            <w:pPr>
              <w:pStyle w:val="Compact"/>
              <w:jc w:val="left"/>
            </w:pPr>
            <w:r>
              <w:t xml:space="preserve">13,521.28</w:t>
            </w:r>
          </w:p>
        </w:tc>
        <w:tc>
          <w:p>
            <w:pPr>
              <w:pStyle w:val="Compact"/>
              <w:jc w:val="left"/>
            </w:pPr>
            <w:r>
              <w:t xml:space="preserve">13,818.74</w:t>
            </w:r>
          </w:p>
        </w:tc>
        <w:tc>
          <w:p>
            <w:pPr>
              <w:pStyle w:val="Compact"/>
              <w:jc w:val="left"/>
            </w:pPr>
            <w:r>
              <w:t xml:space="preserve">1,280.89</w:t>
            </w:r>
          </w:p>
        </w:tc>
        <w:tc>
          <w:p>
            <w:pPr>
              <w:pStyle w:val="Compact"/>
              <w:jc w:val="left"/>
            </w:pPr>
            <w:r>
              <w:t xml:space="preserve">82.77</w:t>
            </w:r>
          </w:p>
        </w:tc>
        <w:tc>
          <w:p>
            <w:pPr>
              <w:pStyle w:val="Compact"/>
              <w:jc w:val="left"/>
            </w:pPr>
            <w:r>
              <w:t xml:space="preserve">54</w:t>
            </w:r>
          </w:p>
        </w:tc>
        <w:tc>
          <w:p>
            <w:pPr>
              <w:pStyle w:val="Compact"/>
              <w:jc w:val="left"/>
            </w:pPr>
            <w:r>
              <w:t xml:space="preserve">0.01</w:t>
            </w:r>
          </w:p>
        </w:tc>
      </w:tr>
    </w:tbl>
    <w:p>
      <w:pPr>
        <w:pStyle w:val="Compact"/>
      </w:pPr>
      <w:r>
        <w:rPr>
          <w:i/>
        </w:rPr>
        <w:t xml:space="preserve">Note.</w:t>
      </w:r>
      <w:r>
        <w:t xml:space="preserve"> </w:t>
      </w:r>
      <w:r>
        <w:t xml:space="preserve">* p &lt; 0.05; ** p &lt; 0.01; *** p &lt; 0.001</w:t>
      </w:r>
    </w:p>
    <w:p>
      <w:pPr>
        <w:pStyle w:val="Textkrper"/>
      </w:pPr>
      <w:r>
        <w:t xml:space="preserve"> </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2;</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3;</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2;</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3;</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2;</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3;</w:t>
      </w:r>
      <w:r>
        <w:br/>
      </w:r>
      <w:r>
        <w:rPr>
          <w:rStyle w:val="VerbatimChar"/>
        </w:rPr>
        <w:t xml:space="preserve">##                 use lavInspect(fit, "cov.lv") to investigate.</w:t>
      </w:r>
    </w:p>
    <w:p>
      <w:pPr>
        <w:pStyle w:val="Compact"/>
      </w:pPr>
      <w:r>
        <w:t xml:space="preserve">(#tab:measinv.siop2.att)</w:t>
      </w:r>
    </w:p>
    <w:p>
      <w:pPr>
        <w:pStyle w:val="Compact"/>
        <w:pStyle w:val="TableCaption"/>
      </w:pPr>
      <w:r>
        <w:rPr>
          <w:i/>
        </w:rPr>
        <w:t xml:space="preserve">Measurement invariance summary statistics (attitudinal structure [6 conditions]).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AIC</w:t>
            </w:r>
          </w:p>
        </w:tc>
        <w:tc>
          <w:tcPr>
            <w:tcBorders>
              <w:bottom w:val="single"/>
            </w:tcBorders>
            <w:vAlign w:val="bottom"/>
          </w:tcPr>
          <w:p>
            <w:pPr>
              <w:pStyle w:val="Compact"/>
              <w:jc w:val="left"/>
            </w:pPr>
            <w:r>
              <w:t xml:space="preserve">BIC</w:t>
            </w:r>
          </w:p>
        </w:tc>
        <w:tc>
          <w:tcPr>
            <w:tcBorders>
              <w:bottom w:val="single"/>
            </w:tcBorders>
            <w:vAlign w:val="bottom"/>
          </w:tcPr>
          <w:p>
            <w:pPr>
              <w:pStyle w:val="Compact"/>
              <w:jc w:val="left"/>
            </w:pPr>
            <w:r>
              <w:t xml:space="preserve">Chisq</w:t>
            </w:r>
          </w:p>
        </w:tc>
        <w:tc>
          <w:tcPr>
            <w:tcBorders>
              <w:bottom w:val="single"/>
            </w:tcBorders>
            <w:vAlign w:val="bottom"/>
          </w:tcPr>
          <w:p>
            <w:pPr>
              <w:pStyle w:val="Compact"/>
              <w:jc w:val="left"/>
            </w:pPr>
            <w:r>
              <w:t xml:space="preserve">Chisq diff</w:t>
            </w:r>
          </w:p>
        </w:tc>
        <w:tc>
          <w:tcPr>
            <w:tcBorders>
              <w:bottom w:val="single"/>
            </w:tcBorders>
            <w:vAlign w:val="bottom"/>
          </w:tcPr>
          <w:p>
            <w:pPr>
              <w:pStyle w:val="Compact"/>
              <w:jc w:val="left"/>
            </w:pPr>
            <w:r>
              <w:t xml:space="preserve">Df diff</w:t>
            </w:r>
          </w:p>
        </w:tc>
        <w:tc>
          <w:tcPr>
            <w:tcBorders>
              <w:bottom w:val="single"/>
            </w:tcBorders>
            <w:vAlign w:val="bottom"/>
          </w:tcPr>
          <w:p>
            <w:pPr>
              <w:pStyle w:val="Compact"/>
              <w:jc w:val="left"/>
            </w:pPr>
            <w:r>
              <w:t xml:space="preserve">Pr(&gt;Chisq)</w:t>
            </w:r>
          </w:p>
        </w:tc>
      </w:tr>
      <w:tr>
        <w:tc>
          <w:p>
            <w:pPr>
              <w:pStyle w:val="Compact"/>
              <w:jc w:val="left"/>
            </w:pPr>
            <w:r>
              <w:t xml:space="preserve">configural.a2</w:t>
            </w:r>
          </w:p>
        </w:tc>
        <w:tc>
          <w:p>
            <w:pPr>
              <w:pStyle w:val="Compact"/>
              <w:jc w:val="left"/>
            </w:pPr>
            <w:r>
              <w:t xml:space="preserve">792</w:t>
            </w:r>
          </w:p>
        </w:tc>
        <w:tc>
          <w:p>
            <w:pPr>
              <w:pStyle w:val="Compact"/>
              <w:jc w:val="left"/>
            </w:pPr>
            <w:r>
              <w:t xml:space="preserve">46,694.26</w:t>
            </w:r>
          </w:p>
        </w:tc>
        <w:tc>
          <w:p>
            <w:pPr>
              <w:pStyle w:val="Compact"/>
              <w:jc w:val="left"/>
            </w:pPr>
            <w:r>
              <w:t xml:space="preserve">48,335.92</w:t>
            </w:r>
          </w:p>
        </w:tc>
        <w:tc>
          <w:p>
            <w:pPr>
              <w:pStyle w:val="Compact"/>
              <w:jc w:val="left"/>
            </w:pPr>
            <w:r>
              <w:t xml:space="preserve">2,226.09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weak.a2</w:t>
            </w:r>
          </w:p>
        </w:tc>
        <w:tc>
          <w:p>
            <w:pPr>
              <w:pStyle w:val="Compact"/>
              <w:jc w:val="left"/>
            </w:pPr>
            <w:r>
              <w:t xml:space="preserve">867</w:t>
            </w:r>
          </w:p>
        </w:tc>
        <w:tc>
          <w:p>
            <w:pPr>
              <w:pStyle w:val="Compact"/>
              <w:jc w:val="left"/>
            </w:pPr>
            <w:r>
              <w:t xml:space="preserve">46,739.78</w:t>
            </w:r>
          </w:p>
        </w:tc>
        <w:tc>
          <w:p>
            <w:pPr>
              <w:pStyle w:val="Compact"/>
              <w:jc w:val="left"/>
            </w:pPr>
            <w:r>
              <w:t xml:space="preserve">48,021.43</w:t>
            </w:r>
          </w:p>
        </w:tc>
        <w:tc>
          <w:p>
            <w:pPr>
              <w:pStyle w:val="Compact"/>
              <w:jc w:val="left"/>
            </w:pPr>
            <w:r>
              <w:t xml:space="preserve">2,421.61</w:t>
            </w:r>
          </w:p>
        </w:tc>
        <w:tc>
          <w:p>
            <w:pPr>
              <w:pStyle w:val="Compact"/>
              <w:jc w:val="left"/>
            </w:pPr>
            <w:r>
              <w:t xml:space="preserve">195.52</w:t>
            </w:r>
          </w:p>
        </w:tc>
        <w:tc>
          <w:p>
            <w:pPr>
              <w:pStyle w:val="Compact"/>
              <w:jc w:val="left"/>
            </w:pPr>
            <w:r>
              <w:t xml:space="preserve">75</w:t>
            </w:r>
          </w:p>
        </w:tc>
        <w:tc>
          <w:p>
            <w:pPr>
              <w:pStyle w:val="Compact"/>
              <w:jc w:val="left"/>
            </w:pPr>
            <w:r>
              <w:t xml:space="preserve">0.00</w:t>
            </w:r>
          </w:p>
        </w:tc>
      </w:tr>
      <w:tr>
        <w:tc>
          <w:p>
            <w:pPr>
              <w:pStyle w:val="Compact"/>
              <w:jc w:val="left"/>
            </w:pPr>
            <w:r>
              <w:t xml:space="preserve">strong.a2</w:t>
            </w:r>
          </w:p>
        </w:tc>
        <w:tc>
          <w:p>
            <w:pPr>
              <w:pStyle w:val="Compact"/>
              <w:jc w:val="left"/>
            </w:pPr>
            <w:r>
              <w:t xml:space="preserve">942</w:t>
            </w:r>
          </w:p>
        </w:tc>
        <w:tc>
          <w:p>
            <w:pPr>
              <w:pStyle w:val="Compact"/>
              <w:jc w:val="left"/>
            </w:pPr>
            <w:r>
              <w:t xml:space="preserve">46,937.41</w:t>
            </w:r>
          </w:p>
        </w:tc>
        <w:tc>
          <w:p>
            <w:pPr>
              <w:pStyle w:val="Compact"/>
              <w:jc w:val="left"/>
            </w:pPr>
            <w:r>
              <w:t xml:space="preserve">47,859.05</w:t>
            </w:r>
          </w:p>
        </w:tc>
        <w:tc>
          <w:p>
            <w:pPr>
              <w:pStyle w:val="Compact"/>
              <w:jc w:val="left"/>
            </w:pPr>
            <w:r>
              <w:t xml:space="preserve">2,769.24</w:t>
            </w:r>
          </w:p>
        </w:tc>
        <w:tc>
          <w:p>
            <w:pPr>
              <w:pStyle w:val="Compact"/>
              <w:jc w:val="left"/>
            </w:pPr>
            <w:r>
              <w:t xml:space="preserve">347.63</w:t>
            </w:r>
          </w:p>
        </w:tc>
        <w:tc>
          <w:p>
            <w:pPr>
              <w:pStyle w:val="Compact"/>
              <w:jc w:val="left"/>
            </w:pPr>
            <w:r>
              <w:t xml:space="preserve">75</w:t>
            </w:r>
          </w:p>
        </w:tc>
        <w:tc>
          <w:p>
            <w:pPr>
              <w:pStyle w:val="Compact"/>
              <w:jc w:val="left"/>
            </w:pPr>
            <w:r>
              <w:t xml:space="preserve">0.00</w:t>
            </w:r>
          </w:p>
        </w:tc>
      </w:tr>
      <w:tr>
        <w:tc>
          <w:p>
            <w:pPr>
              <w:pStyle w:val="Compact"/>
              <w:jc w:val="left"/>
            </w:pPr>
            <w:r>
              <w:t xml:space="preserve">strict.a2</w:t>
            </w:r>
          </w:p>
        </w:tc>
        <w:tc>
          <w:p>
            <w:pPr>
              <w:pStyle w:val="Compact"/>
              <w:jc w:val="left"/>
            </w:pPr>
            <w:r>
              <w:t xml:space="preserve">1032</w:t>
            </w:r>
          </w:p>
        </w:tc>
        <w:tc>
          <w:p>
            <w:pPr>
              <w:pStyle w:val="Compact"/>
              <w:jc w:val="left"/>
            </w:pPr>
            <w:r>
              <w:t xml:space="preserve">46,976.26</w:t>
            </w:r>
          </w:p>
        </w:tc>
        <w:tc>
          <w:p>
            <w:pPr>
              <w:pStyle w:val="Compact"/>
              <w:jc w:val="left"/>
            </w:pPr>
            <w:r>
              <w:t xml:space="preserve">47,465.88</w:t>
            </w:r>
          </w:p>
        </w:tc>
        <w:tc>
          <w:p>
            <w:pPr>
              <w:pStyle w:val="Compact"/>
              <w:jc w:val="left"/>
            </w:pPr>
            <w:r>
              <w:t xml:space="preserve">2,988.09</w:t>
            </w:r>
          </w:p>
        </w:tc>
        <w:tc>
          <w:p>
            <w:pPr>
              <w:pStyle w:val="Compact"/>
              <w:jc w:val="left"/>
            </w:pPr>
            <w:r>
              <w:t xml:space="preserve">218.85</w:t>
            </w:r>
          </w:p>
        </w:tc>
        <w:tc>
          <w:p>
            <w:pPr>
              <w:pStyle w:val="Compact"/>
              <w:jc w:val="left"/>
            </w:pPr>
            <w:r>
              <w:t xml:space="preserve">90</w:t>
            </w:r>
          </w:p>
        </w:tc>
        <w:tc>
          <w:p>
            <w:pPr>
              <w:pStyle w:val="Compact"/>
              <w:jc w:val="left"/>
            </w:pPr>
            <w:r>
              <w:t xml:space="preserve">0.00</w:t>
            </w:r>
          </w:p>
        </w:tc>
      </w:tr>
    </w:tbl>
    <w:p>
      <w:pPr>
        <w:pStyle w:val="Compact"/>
      </w:pPr>
      <w:r>
        <w:rPr>
          <w:i/>
        </w:rPr>
        <w:t xml:space="preserve">Note.</w:t>
      </w:r>
      <w:r>
        <w:t xml:space="preserve"> </w:t>
      </w:r>
      <w:r>
        <w:t xml:space="preserve">* p &lt; 0.05; ** p &lt; 0.01; *** p &lt; 0.001</w:t>
      </w:r>
    </w:p>
    <w:p>
      <w:pPr>
        <w:pStyle w:val="Textkrper"/>
      </w:pPr>
      <w:r>
        <w:t xml:space="preserve"> </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1;</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3;</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1;</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3;</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4;</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1;</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3;</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4;</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1;</w:t>
      </w:r>
      <w:r>
        <w:br/>
      </w:r>
      <w:r>
        <w:rPr>
          <w:rStyle w:val="VerbatimChar"/>
        </w:rPr>
        <w:t xml:space="preserve">##                 use lavInspect(fit, "cov.lv") to investigate.</w:t>
      </w:r>
    </w:p>
    <w:p>
      <w:pPr>
        <w:pStyle w:val="SourceCode"/>
      </w:pPr>
      <w:r>
        <w:rPr>
          <w:rStyle w:val="VerbatimChar"/>
        </w:rPr>
        <w:t xml:space="preserve">## Warning in lav_object_post_check(object): lavaan WARNING: covariance matrix of latent variables</w:t>
      </w:r>
      <w:r>
        <w:br/>
      </w:r>
      <w:r>
        <w:rPr>
          <w:rStyle w:val="VerbatimChar"/>
        </w:rPr>
        <w:t xml:space="preserve">##                 is not positive definite in group 4;</w:t>
      </w:r>
      <w:r>
        <w:br/>
      </w:r>
      <w:r>
        <w:rPr>
          <w:rStyle w:val="VerbatimChar"/>
        </w:rPr>
        <w:t xml:space="preserve">##                 use lavInspect(fit, "cov.lv") to investigate.</w:t>
      </w:r>
    </w:p>
    <w:p>
      <w:pPr>
        <w:pStyle w:val="Compact"/>
      </w:pPr>
      <w:r>
        <w:t xml:space="preserve">(#tab:measinv.siop2.sub)</w:t>
      </w:r>
    </w:p>
    <w:p>
      <w:pPr>
        <w:pStyle w:val="Compact"/>
        <w:pStyle w:val="TableCaption"/>
      </w:pPr>
      <w:r>
        <w:rPr>
          <w:i/>
        </w:rPr>
        <w:t xml:space="preserve">Measurement invariance summary statistics (substantive structure [6 conditions]).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AIC</w:t>
            </w:r>
          </w:p>
        </w:tc>
        <w:tc>
          <w:tcPr>
            <w:tcBorders>
              <w:bottom w:val="single"/>
            </w:tcBorders>
            <w:vAlign w:val="bottom"/>
          </w:tcPr>
          <w:p>
            <w:pPr>
              <w:pStyle w:val="Compact"/>
              <w:jc w:val="left"/>
            </w:pPr>
            <w:r>
              <w:t xml:space="preserve">BIC</w:t>
            </w:r>
          </w:p>
        </w:tc>
        <w:tc>
          <w:tcPr>
            <w:tcBorders>
              <w:bottom w:val="single"/>
            </w:tcBorders>
            <w:vAlign w:val="bottom"/>
          </w:tcPr>
          <w:p>
            <w:pPr>
              <w:pStyle w:val="Compact"/>
              <w:jc w:val="left"/>
            </w:pPr>
            <w:r>
              <w:t xml:space="preserve">Chisq</w:t>
            </w:r>
          </w:p>
        </w:tc>
        <w:tc>
          <w:tcPr>
            <w:tcBorders>
              <w:bottom w:val="single"/>
            </w:tcBorders>
            <w:vAlign w:val="bottom"/>
          </w:tcPr>
          <w:p>
            <w:pPr>
              <w:pStyle w:val="Compact"/>
              <w:jc w:val="left"/>
            </w:pPr>
            <w:r>
              <w:t xml:space="preserve">Chisq diff</w:t>
            </w:r>
          </w:p>
        </w:tc>
        <w:tc>
          <w:tcPr>
            <w:tcBorders>
              <w:bottom w:val="single"/>
            </w:tcBorders>
            <w:vAlign w:val="bottom"/>
          </w:tcPr>
          <w:p>
            <w:pPr>
              <w:pStyle w:val="Compact"/>
              <w:jc w:val="left"/>
            </w:pPr>
            <w:r>
              <w:t xml:space="preserve">Df diff</w:t>
            </w:r>
          </w:p>
        </w:tc>
        <w:tc>
          <w:tcPr>
            <w:tcBorders>
              <w:bottom w:val="single"/>
            </w:tcBorders>
            <w:vAlign w:val="bottom"/>
          </w:tcPr>
          <w:p>
            <w:pPr>
              <w:pStyle w:val="Compact"/>
              <w:jc w:val="left"/>
            </w:pPr>
            <w:r>
              <w:t xml:space="preserve">Pr(&gt;Chisq)</w:t>
            </w:r>
          </w:p>
        </w:tc>
      </w:tr>
      <w:tr>
        <w:tc>
          <w:p>
            <w:pPr>
              <w:pStyle w:val="Compact"/>
              <w:jc w:val="left"/>
            </w:pPr>
            <w:r>
              <w:t xml:space="preserve">configural.s2</w:t>
            </w:r>
          </w:p>
        </w:tc>
        <w:tc>
          <w:p>
            <w:pPr>
              <w:pStyle w:val="Compact"/>
              <w:jc w:val="left"/>
            </w:pPr>
            <w:r>
              <w:t xml:space="preserve">792</w:t>
            </w:r>
          </w:p>
        </w:tc>
        <w:tc>
          <w:p>
            <w:pPr>
              <w:pStyle w:val="Compact"/>
              <w:jc w:val="left"/>
            </w:pPr>
            <w:r>
              <w:t xml:space="preserve">46,573.88</w:t>
            </w:r>
          </w:p>
        </w:tc>
        <w:tc>
          <w:p>
            <w:pPr>
              <w:pStyle w:val="Compact"/>
              <w:jc w:val="left"/>
            </w:pPr>
            <w:r>
              <w:t xml:space="preserve">48,215.54</w:t>
            </w:r>
          </w:p>
        </w:tc>
        <w:tc>
          <w:p>
            <w:pPr>
              <w:pStyle w:val="Compact"/>
              <w:jc w:val="left"/>
            </w:pPr>
            <w:r>
              <w:t xml:space="preserve">2,105.71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weak.s2</w:t>
            </w:r>
          </w:p>
        </w:tc>
        <w:tc>
          <w:p>
            <w:pPr>
              <w:pStyle w:val="Compact"/>
              <w:jc w:val="left"/>
            </w:pPr>
            <w:r>
              <w:t xml:space="preserve">867</w:t>
            </w:r>
          </w:p>
        </w:tc>
        <w:tc>
          <w:p>
            <w:pPr>
              <w:pStyle w:val="Compact"/>
              <w:jc w:val="left"/>
            </w:pPr>
            <w:r>
              <w:t xml:space="preserve">46,623.18</w:t>
            </w:r>
          </w:p>
        </w:tc>
        <w:tc>
          <w:p>
            <w:pPr>
              <w:pStyle w:val="Compact"/>
              <w:jc w:val="left"/>
            </w:pPr>
            <w:r>
              <w:t xml:space="preserve">47,904.83</w:t>
            </w:r>
          </w:p>
        </w:tc>
        <w:tc>
          <w:p>
            <w:pPr>
              <w:pStyle w:val="Compact"/>
              <w:jc w:val="left"/>
            </w:pPr>
            <w:r>
              <w:t xml:space="preserve">2,305.01</w:t>
            </w:r>
          </w:p>
        </w:tc>
        <w:tc>
          <w:p>
            <w:pPr>
              <w:pStyle w:val="Compact"/>
              <w:jc w:val="left"/>
            </w:pPr>
            <w:r>
              <w:t xml:space="preserve">199.30</w:t>
            </w:r>
          </w:p>
        </w:tc>
        <w:tc>
          <w:p>
            <w:pPr>
              <w:pStyle w:val="Compact"/>
              <w:jc w:val="left"/>
            </w:pPr>
            <w:r>
              <w:t xml:space="preserve">75</w:t>
            </w:r>
          </w:p>
        </w:tc>
        <w:tc>
          <w:p>
            <w:pPr>
              <w:pStyle w:val="Compact"/>
              <w:jc w:val="left"/>
            </w:pPr>
            <w:r>
              <w:t xml:space="preserve">0.00</w:t>
            </w:r>
          </w:p>
        </w:tc>
      </w:tr>
      <w:tr>
        <w:tc>
          <w:p>
            <w:pPr>
              <w:pStyle w:val="Compact"/>
              <w:jc w:val="left"/>
            </w:pPr>
            <w:r>
              <w:t xml:space="preserve">strong.s2</w:t>
            </w:r>
          </w:p>
        </w:tc>
        <w:tc>
          <w:p>
            <w:pPr>
              <w:pStyle w:val="Compact"/>
              <w:jc w:val="left"/>
            </w:pPr>
            <w:r>
              <w:t xml:space="preserve">942</w:t>
            </w:r>
          </w:p>
        </w:tc>
        <w:tc>
          <w:p>
            <w:pPr>
              <w:pStyle w:val="Compact"/>
              <w:jc w:val="left"/>
            </w:pPr>
            <w:r>
              <w:t xml:space="preserve">46,773.49</w:t>
            </w:r>
          </w:p>
        </w:tc>
        <w:tc>
          <w:p>
            <w:pPr>
              <w:pStyle w:val="Compact"/>
              <w:jc w:val="left"/>
            </w:pPr>
            <w:r>
              <w:t xml:space="preserve">47,695.13</w:t>
            </w:r>
          </w:p>
        </w:tc>
        <w:tc>
          <w:p>
            <w:pPr>
              <w:pStyle w:val="Compact"/>
              <w:jc w:val="left"/>
            </w:pPr>
            <w:r>
              <w:t xml:space="preserve">2,605.32</w:t>
            </w:r>
          </w:p>
        </w:tc>
        <w:tc>
          <w:p>
            <w:pPr>
              <w:pStyle w:val="Compact"/>
              <w:jc w:val="left"/>
            </w:pPr>
            <w:r>
              <w:t xml:space="preserve">300.31</w:t>
            </w:r>
          </w:p>
        </w:tc>
        <w:tc>
          <w:p>
            <w:pPr>
              <w:pStyle w:val="Compact"/>
              <w:jc w:val="left"/>
            </w:pPr>
            <w:r>
              <w:t xml:space="preserve">75</w:t>
            </w:r>
          </w:p>
        </w:tc>
        <w:tc>
          <w:p>
            <w:pPr>
              <w:pStyle w:val="Compact"/>
              <w:jc w:val="left"/>
            </w:pPr>
            <w:r>
              <w:t xml:space="preserve">0.00</w:t>
            </w:r>
          </w:p>
        </w:tc>
      </w:tr>
      <w:tr>
        <w:tc>
          <w:p>
            <w:pPr>
              <w:pStyle w:val="Compact"/>
              <w:jc w:val="left"/>
            </w:pPr>
            <w:r>
              <w:t xml:space="preserve">strict.s2</w:t>
            </w:r>
          </w:p>
        </w:tc>
        <w:tc>
          <w:p>
            <w:pPr>
              <w:pStyle w:val="Compact"/>
              <w:jc w:val="left"/>
            </w:pPr>
            <w:r>
              <w:t xml:space="preserve">1032</w:t>
            </w:r>
          </w:p>
        </w:tc>
        <w:tc>
          <w:p>
            <w:pPr>
              <w:pStyle w:val="Compact"/>
              <w:jc w:val="left"/>
            </w:pPr>
            <w:r>
              <w:t xml:space="preserve">46,818.51</w:t>
            </w:r>
          </w:p>
        </w:tc>
        <w:tc>
          <w:p>
            <w:pPr>
              <w:pStyle w:val="Compact"/>
              <w:jc w:val="left"/>
            </w:pPr>
            <w:r>
              <w:t xml:space="preserve">47,308.13</w:t>
            </w:r>
          </w:p>
        </w:tc>
        <w:tc>
          <w:p>
            <w:pPr>
              <w:pStyle w:val="Compact"/>
              <w:jc w:val="left"/>
            </w:pPr>
            <w:r>
              <w:t xml:space="preserve">2,830.34</w:t>
            </w:r>
          </w:p>
        </w:tc>
        <w:tc>
          <w:p>
            <w:pPr>
              <w:pStyle w:val="Compact"/>
              <w:jc w:val="left"/>
            </w:pPr>
            <w:r>
              <w:t xml:space="preserve">225.01</w:t>
            </w:r>
          </w:p>
        </w:tc>
        <w:tc>
          <w:p>
            <w:pPr>
              <w:pStyle w:val="Compact"/>
              <w:jc w:val="left"/>
            </w:pPr>
            <w:r>
              <w:t xml:space="preserve">90</w:t>
            </w:r>
          </w:p>
        </w:tc>
        <w:tc>
          <w:p>
            <w:pPr>
              <w:pStyle w:val="Compact"/>
              <w:jc w:val="left"/>
            </w:pPr>
            <w:r>
              <w:t xml:space="preserve">0.00</w:t>
            </w:r>
          </w:p>
        </w:tc>
      </w:tr>
    </w:tbl>
    <w:p>
      <w:pPr>
        <w:pStyle w:val="Compact"/>
      </w:pPr>
      <w:r>
        <w:rPr>
          <w:i/>
        </w:rPr>
        <w:t xml:space="preserve">Note.</w:t>
      </w:r>
      <w:r>
        <w:t xml:space="preserve"> </w:t>
      </w:r>
      <w:r>
        <w:t xml:space="preserve">* p &lt; 0.05; ** p &lt; 0.01; *** p &lt; 0.001</w:t>
      </w:r>
    </w:p>
    <w:p>
      <w:pPr>
        <w:pStyle w:val="Textkrper"/>
      </w:pPr>
      <w:r>
        <w:t xml:space="preserve"> </w:t>
      </w:r>
    </w:p>
    <w:p>
      <w:pPr>
        <w:pStyle w:val="Compact"/>
      </w:pPr>
      <w:r>
        <w:t xml:space="preserve">(#tab:measinv.siop3.att)</w:t>
      </w:r>
    </w:p>
    <w:p>
      <w:pPr>
        <w:pStyle w:val="Compact"/>
        <w:pStyle w:val="TableCaption"/>
      </w:pPr>
      <w:r>
        <w:rPr>
          <w:i/>
        </w:rPr>
        <w:t xml:space="preserve">Measurement invariance summary statistics (attitudinal structure [Qualtrics only]).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AIC</w:t>
            </w:r>
          </w:p>
        </w:tc>
        <w:tc>
          <w:tcPr>
            <w:tcBorders>
              <w:bottom w:val="single"/>
            </w:tcBorders>
            <w:vAlign w:val="bottom"/>
          </w:tcPr>
          <w:p>
            <w:pPr>
              <w:pStyle w:val="Compact"/>
              <w:jc w:val="left"/>
            </w:pPr>
            <w:r>
              <w:t xml:space="preserve">BIC</w:t>
            </w:r>
          </w:p>
        </w:tc>
        <w:tc>
          <w:tcPr>
            <w:tcBorders>
              <w:bottom w:val="single"/>
            </w:tcBorders>
            <w:vAlign w:val="bottom"/>
          </w:tcPr>
          <w:p>
            <w:pPr>
              <w:pStyle w:val="Compact"/>
              <w:jc w:val="left"/>
            </w:pPr>
            <w:r>
              <w:t xml:space="preserve">Chisq</w:t>
            </w:r>
          </w:p>
        </w:tc>
        <w:tc>
          <w:tcPr>
            <w:tcBorders>
              <w:bottom w:val="single"/>
            </w:tcBorders>
            <w:vAlign w:val="bottom"/>
          </w:tcPr>
          <w:p>
            <w:pPr>
              <w:pStyle w:val="Compact"/>
              <w:jc w:val="left"/>
            </w:pPr>
            <w:r>
              <w:t xml:space="preserve">Chisq diff</w:t>
            </w:r>
          </w:p>
        </w:tc>
        <w:tc>
          <w:tcPr>
            <w:tcBorders>
              <w:bottom w:val="single"/>
            </w:tcBorders>
            <w:vAlign w:val="bottom"/>
          </w:tcPr>
          <w:p>
            <w:pPr>
              <w:pStyle w:val="Compact"/>
              <w:jc w:val="left"/>
            </w:pPr>
            <w:r>
              <w:t xml:space="preserve">Df diff</w:t>
            </w:r>
          </w:p>
        </w:tc>
        <w:tc>
          <w:tcPr>
            <w:tcBorders>
              <w:bottom w:val="single"/>
            </w:tcBorders>
            <w:vAlign w:val="bottom"/>
          </w:tcPr>
          <w:p>
            <w:pPr>
              <w:pStyle w:val="Compact"/>
              <w:jc w:val="left"/>
            </w:pPr>
            <w:r>
              <w:t xml:space="preserve">Pr(&gt;Chisq)</w:t>
            </w:r>
          </w:p>
        </w:tc>
      </w:tr>
      <w:tr>
        <w:tc>
          <w:p>
            <w:pPr>
              <w:pStyle w:val="Compact"/>
              <w:jc w:val="left"/>
            </w:pPr>
            <w:r>
              <w:t xml:space="preserve">configural.a2</w:t>
            </w:r>
          </w:p>
        </w:tc>
        <w:tc>
          <w:p>
            <w:pPr>
              <w:pStyle w:val="Compact"/>
              <w:jc w:val="left"/>
            </w:pPr>
            <w:r>
              <w:t xml:space="preserve">264</w:t>
            </w:r>
          </w:p>
        </w:tc>
        <w:tc>
          <w:p>
            <w:pPr>
              <w:pStyle w:val="Compact"/>
              <w:jc w:val="left"/>
            </w:pPr>
            <w:r>
              <w:t xml:space="preserve">33,048.28</w:t>
            </w:r>
          </w:p>
        </w:tc>
        <w:tc>
          <w:p>
            <w:pPr>
              <w:pStyle w:val="Compact"/>
              <w:jc w:val="left"/>
            </w:pPr>
            <w:r>
              <w:t xml:space="preserve">33,557.42</w:t>
            </w:r>
          </w:p>
        </w:tc>
        <w:tc>
          <w:p>
            <w:pPr>
              <w:pStyle w:val="Compact"/>
              <w:jc w:val="left"/>
            </w:pPr>
            <w:r>
              <w:t xml:space="preserve">1,108.50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weak.a2</w:t>
            </w:r>
          </w:p>
        </w:tc>
        <w:tc>
          <w:p>
            <w:pPr>
              <w:pStyle w:val="Compact"/>
              <w:jc w:val="left"/>
            </w:pPr>
            <w:r>
              <w:t xml:space="preserve">279</w:t>
            </w:r>
          </w:p>
        </w:tc>
        <w:tc>
          <w:p>
            <w:pPr>
              <w:pStyle w:val="Compact"/>
              <w:jc w:val="left"/>
            </w:pPr>
            <w:r>
              <w:t xml:space="preserve">33,046.22</w:t>
            </w:r>
          </w:p>
        </w:tc>
        <w:tc>
          <w:p>
            <w:pPr>
              <w:pStyle w:val="Compact"/>
              <w:jc w:val="left"/>
            </w:pPr>
            <w:r>
              <w:t xml:space="preserve">33,488.37</w:t>
            </w:r>
          </w:p>
        </w:tc>
        <w:tc>
          <w:p>
            <w:pPr>
              <w:pStyle w:val="Compact"/>
              <w:jc w:val="left"/>
            </w:pPr>
            <w:r>
              <w:t xml:space="preserve">1,136.44</w:t>
            </w:r>
          </w:p>
        </w:tc>
        <w:tc>
          <w:p>
            <w:pPr>
              <w:pStyle w:val="Compact"/>
              <w:jc w:val="left"/>
            </w:pPr>
            <w:r>
              <w:t xml:space="preserve">27.94</w:t>
            </w:r>
          </w:p>
        </w:tc>
        <w:tc>
          <w:p>
            <w:pPr>
              <w:pStyle w:val="Compact"/>
              <w:jc w:val="left"/>
            </w:pPr>
            <w:r>
              <w:t xml:space="preserve">15</w:t>
            </w:r>
          </w:p>
        </w:tc>
        <w:tc>
          <w:p>
            <w:pPr>
              <w:pStyle w:val="Compact"/>
              <w:jc w:val="left"/>
            </w:pPr>
            <w:r>
              <w:t xml:space="preserve">0.02</w:t>
            </w:r>
          </w:p>
        </w:tc>
      </w:tr>
      <w:tr>
        <w:tc>
          <w:p>
            <w:pPr>
              <w:pStyle w:val="Compact"/>
              <w:jc w:val="left"/>
            </w:pPr>
            <w:r>
              <w:t xml:space="preserve">strong.a2</w:t>
            </w:r>
          </w:p>
        </w:tc>
        <w:tc>
          <w:p>
            <w:pPr>
              <w:pStyle w:val="Compact"/>
              <w:jc w:val="left"/>
            </w:pPr>
            <w:r>
              <w:t xml:space="preserve">294</w:t>
            </w:r>
          </w:p>
        </w:tc>
        <w:tc>
          <w:p>
            <w:pPr>
              <w:pStyle w:val="Compact"/>
              <w:jc w:val="left"/>
            </w:pPr>
            <w:r>
              <w:t xml:space="preserve">33,085.13</w:t>
            </w:r>
          </w:p>
        </w:tc>
        <w:tc>
          <w:p>
            <w:pPr>
              <w:pStyle w:val="Compact"/>
              <w:jc w:val="left"/>
            </w:pPr>
            <w:r>
              <w:t xml:space="preserve">33,460.29</w:t>
            </w:r>
          </w:p>
        </w:tc>
        <w:tc>
          <w:p>
            <w:pPr>
              <w:pStyle w:val="Compact"/>
              <w:jc w:val="left"/>
            </w:pPr>
            <w:r>
              <w:t xml:space="preserve">1,205.35</w:t>
            </w:r>
          </w:p>
        </w:tc>
        <w:tc>
          <w:p>
            <w:pPr>
              <w:pStyle w:val="Compact"/>
              <w:jc w:val="left"/>
            </w:pPr>
            <w:r>
              <w:t xml:space="preserve">68.91</w:t>
            </w:r>
          </w:p>
        </w:tc>
        <w:tc>
          <w:p>
            <w:pPr>
              <w:pStyle w:val="Compact"/>
              <w:jc w:val="left"/>
            </w:pPr>
            <w:r>
              <w:t xml:space="preserve">15</w:t>
            </w:r>
          </w:p>
        </w:tc>
        <w:tc>
          <w:p>
            <w:pPr>
              <w:pStyle w:val="Compact"/>
              <w:jc w:val="left"/>
            </w:pPr>
            <w:r>
              <w:t xml:space="preserve">0.00</w:t>
            </w:r>
          </w:p>
        </w:tc>
      </w:tr>
      <w:tr>
        <w:tc>
          <w:p>
            <w:pPr>
              <w:pStyle w:val="Compact"/>
              <w:jc w:val="left"/>
            </w:pPr>
            <w:r>
              <w:t xml:space="preserve">strict.a2</w:t>
            </w:r>
          </w:p>
        </w:tc>
        <w:tc>
          <w:p>
            <w:pPr>
              <w:pStyle w:val="Compact"/>
              <w:jc w:val="left"/>
            </w:pPr>
            <w:r>
              <w:t xml:space="preserve">312</w:t>
            </w:r>
          </w:p>
        </w:tc>
        <w:tc>
          <w:p>
            <w:pPr>
              <w:pStyle w:val="Compact"/>
              <w:jc w:val="left"/>
            </w:pPr>
            <w:r>
              <w:t xml:space="preserve">33,100.74</w:t>
            </w:r>
          </w:p>
        </w:tc>
        <w:tc>
          <w:p>
            <w:pPr>
              <w:pStyle w:val="Compact"/>
              <w:jc w:val="left"/>
            </w:pPr>
            <w:r>
              <w:t xml:space="preserve">33,395.51</w:t>
            </w:r>
          </w:p>
        </w:tc>
        <w:tc>
          <w:p>
            <w:pPr>
              <w:pStyle w:val="Compact"/>
              <w:jc w:val="left"/>
            </w:pPr>
            <w:r>
              <w:t xml:space="preserve">1,256.96</w:t>
            </w:r>
          </w:p>
        </w:tc>
        <w:tc>
          <w:p>
            <w:pPr>
              <w:pStyle w:val="Compact"/>
              <w:jc w:val="left"/>
            </w:pPr>
            <w:r>
              <w:t xml:space="preserve">51.61</w:t>
            </w:r>
          </w:p>
        </w:tc>
        <w:tc>
          <w:p>
            <w:pPr>
              <w:pStyle w:val="Compact"/>
              <w:jc w:val="left"/>
            </w:pPr>
            <w:r>
              <w:t xml:space="preserve">18</w:t>
            </w:r>
          </w:p>
        </w:tc>
        <w:tc>
          <w:p>
            <w:pPr>
              <w:pStyle w:val="Compact"/>
              <w:jc w:val="left"/>
            </w:pPr>
            <w:r>
              <w:t xml:space="preserve">0.00</w:t>
            </w:r>
          </w:p>
        </w:tc>
      </w:tr>
    </w:tbl>
    <w:p>
      <w:pPr>
        <w:pStyle w:val="Compact"/>
      </w:pPr>
      <w:r>
        <w:rPr>
          <w:i/>
        </w:rPr>
        <w:t xml:space="preserve">Note.</w:t>
      </w:r>
      <w:r>
        <w:t xml:space="preserve"> </w:t>
      </w:r>
      <w:r>
        <w:t xml:space="preserve">* p &lt; 0.05; ** p &lt; 0.01; *** p &lt; 0.001</w:t>
      </w:r>
    </w:p>
    <w:p>
      <w:pPr>
        <w:pStyle w:val="Textkrper"/>
      </w:pPr>
      <w:r>
        <w:t xml:space="preserve"> </w:t>
      </w:r>
    </w:p>
    <w:p>
      <w:pPr>
        <w:pStyle w:val="Compact"/>
      </w:pPr>
      <w:r>
        <w:t xml:space="preserve">(#tab:measinv.siop3.sub)</w:t>
      </w:r>
    </w:p>
    <w:p>
      <w:pPr>
        <w:pStyle w:val="Compact"/>
        <w:pStyle w:val="TableCaption"/>
      </w:pPr>
      <w:r>
        <w:rPr>
          <w:i/>
        </w:rPr>
        <w:t xml:space="preserve">Measurement invariance summary statistics (substantive structure [Qualtrics only]).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AIC</w:t>
            </w:r>
          </w:p>
        </w:tc>
        <w:tc>
          <w:tcPr>
            <w:tcBorders>
              <w:bottom w:val="single"/>
            </w:tcBorders>
            <w:vAlign w:val="bottom"/>
          </w:tcPr>
          <w:p>
            <w:pPr>
              <w:pStyle w:val="Compact"/>
              <w:jc w:val="left"/>
            </w:pPr>
            <w:r>
              <w:t xml:space="preserve">BIC</w:t>
            </w:r>
          </w:p>
        </w:tc>
        <w:tc>
          <w:tcPr>
            <w:tcBorders>
              <w:bottom w:val="single"/>
            </w:tcBorders>
            <w:vAlign w:val="bottom"/>
          </w:tcPr>
          <w:p>
            <w:pPr>
              <w:pStyle w:val="Compact"/>
              <w:jc w:val="left"/>
            </w:pPr>
            <w:r>
              <w:t xml:space="preserve">Chisq</w:t>
            </w:r>
          </w:p>
        </w:tc>
        <w:tc>
          <w:tcPr>
            <w:tcBorders>
              <w:bottom w:val="single"/>
            </w:tcBorders>
            <w:vAlign w:val="bottom"/>
          </w:tcPr>
          <w:p>
            <w:pPr>
              <w:pStyle w:val="Compact"/>
              <w:jc w:val="left"/>
            </w:pPr>
            <w:r>
              <w:t xml:space="preserve">Chisq diff</w:t>
            </w:r>
          </w:p>
        </w:tc>
        <w:tc>
          <w:tcPr>
            <w:tcBorders>
              <w:bottom w:val="single"/>
            </w:tcBorders>
            <w:vAlign w:val="bottom"/>
          </w:tcPr>
          <w:p>
            <w:pPr>
              <w:pStyle w:val="Compact"/>
              <w:jc w:val="left"/>
            </w:pPr>
            <w:r>
              <w:t xml:space="preserve">Df diff</w:t>
            </w:r>
          </w:p>
        </w:tc>
        <w:tc>
          <w:tcPr>
            <w:tcBorders>
              <w:bottom w:val="single"/>
            </w:tcBorders>
            <w:vAlign w:val="bottom"/>
          </w:tcPr>
          <w:p>
            <w:pPr>
              <w:pStyle w:val="Compact"/>
              <w:jc w:val="left"/>
            </w:pPr>
            <w:r>
              <w:t xml:space="preserve">Pr(&gt;Chisq)</w:t>
            </w:r>
          </w:p>
        </w:tc>
      </w:tr>
      <w:tr>
        <w:tc>
          <w:p>
            <w:pPr>
              <w:pStyle w:val="Compact"/>
              <w:jc w:val="left"/>
            </w:pPr>
            <w:r>
              <w:t xml:space="preserve">configural.s2</w:t>
            </w:r>
          </w:p>
        </w:tc>
        <w:tc>
          <w:p>
            <w:pPr>
              <w:pStyle w:val="Compact"/>
              <w:jc w:val="left"/>
            </w:pPr>
            <w:r>
              <w:t xml:space="preserve">264</w:t>
            </w:r>
          </w:p>
        </w:tc>
        <w:tc>
          <w:p>
            <w:pPr>
              <w:pStyle w:val="Compact"/>
              <w:jc w:val="left"/>
            </w:pPr>
            <w:r>
              <w:t xml:space="preserve">32,957.60</w:t>
            </w:r>
          </w:p>
        </w:tc>
        <w:tc>
          <w:p>
            <w:pPr>
              <w:pStyle w:val="Compact"/>
              <w:jc w:val="left"/>
            </w:pPr>
            <w:r>
              <w:t xml:space="preserve">33,466.74</w:t>
            </w:r>
          </w:p>
        </w:tc>
        <w:tc>
          <w:p>
            <w:pPr>
              <w:pStyle w:val="Compact"/>
              <w:jc w:val="left"/>
            </w:pPr>
            <w:r>
              <w:t xml:space="preserve">1,017.81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weak.s2</w:t>
            </w:r>
          </w:p>
        </w:tc>
        <w:tc>
          <w:p>
            <w:pPr>
              <w:pStyle w:val="Compact"/>
              <w:jc w:val="left"/>
            </w:pPr>
            <w:r>
              <w:t xml:space="preserve">279</w:t>
            </w:r>
          </w:p>
        </w:tc>
        <w:tc>
          <w:p>
            <w:pPr>
              <w:pStyle w:val="Compact"/>
              <w:jc w:val="left"/>
            </w:pPr>
            <w:r>
              <w:t xml:space="preserve">32,941.43</w:t>
            </w:r>
          </w:p>
        </w:tc>
        <w:tc>
          <w:p>
            <w:pPr>
              <w:pStyle w:val="Compact"/>
              <w:jc w:val="left"/>
            </w:pPr>
            <w:r>
              <w:t xml:space="preserve">33,383.58</w:t>
            </w:r>
          </w:p>
        </w:tc>
        <w:tc>
          <w:p>
            <w:pPr>
              <w:pStyle w:val="Compact"/>
              <w:jc w:val="left"/>
            </w:pPr>
            <w:r>
              <w:t xml:space="preserve">1,031.65</w:t>
            </w:r>
          </w:p>
        </w:tc>
        <w:tc>
          <w:p>
            <w:pPr>
              <w:pStyle w:val="Compact"/>
              <w:jc w:val="left"/>
            </w:pPr>
            <w:r>
              <w:t xml:space="preserve">13.84</w:t>
            </w:r>
          </w:p>
        </w:tc>
        <w:tc>
          <w:p>
            <w:pPr>
              <w:pStyle w:val="Compact"/>
              <w:jc w:val="left"/>
            </w:pPr>
            <w:r>
              <w:t xml:space="preserve">15</w:t>
            </w:r>
          </w:p>
        </w:tc>
        <w:tc>
          <w:p>
            <w:pPr>
              <w:pStyle w:val="Compact"/>
              <w:jc w:val="left"/>
            </w:pPr>
            <w:r>
              <w:t xml:space="preserve">0.54</w:t>
            </w:r>
          </w:p>
        </w:tc>
      </w:tr>
      <w:tr>
        <w:tc>
          <w:p>
            <w:pPr>
              <w:pStyle w:val="Compact"/>
              <w:jc w:val="left"/>
            </w:pPr>
            <w:r>
              <w:t xml:space="preserve">strong.s2</w:t>
            </w:r>
          </w:p>
        </w:tc>
        <w:tc>
          <w:p>
            <w:pPr>
              <w:pStyle w:val="Compact"/>
              <w:jc w:val="left"/>
            </w:pPr>
            <w:r>
              <w:t xml:space="preserve">294</w:t>
            </w:r>
          </w:p>
        </w:tc>
        <w:tc>
          <w:p>
            <w:pPr>
              <w:pStyle w:val="Compact"/>
              <w:jc w:val="left"/>
            </w:pPr>
            <w:r>
              <w:t xml:space="preserve">32,969.93</w:t>
            </w:r>
          </w:p>
        </w:tc>
        <w:tc>
          <w:p>
            <w:pPr>
              <w:pStyle w:val="Compact"/>
              <w:jc w:val="left"/>
            </w:pPr>
            <w:r>
              <w:t xml:space="preserve">33,345.09</w:t>
            </w:r>
          </w:p>
        </w:tc>
        <w:tc>
          <w:p>
            <w:pPr>
              <w:pStyle w:val="Compact"/>
              <w:jc w:val="left"/>
            </w:pPr>
            <w:r>
              <w:t xml:space="preserve">1,090.15</w:t>
            </w:r>
          </w:p>
        </w:tc>
        <w:tc>
          <w:p>
            <w:pPr>
              <w:pStyle w:val="Compact"/>
              <w:jc w:val="left"/>
            </w:pPr>
            <w:r>
              <w:t xml:space="preserve">58.50</w:t>
            </w:r>
          </w:p>
        </w:tc>
        <w:tc>
          <w:p>
            <w:pPr>
              <w:pStyle w:val="Compact"/>
              <w:jc w:val="left"/>
            </w:pPr>
            <w:r>
              <w:t xml:space="preserve">15</w:t>
            </w:r>
          </w:p>
        </w:tc>
        <w:tc>
          <w:p>
            <w:pPr>
              <w:pStyle w:val="Compact"/>
              <w:jc w:val="left"/>
            </w:pPr>
            <w:r>
              <w:t xml:space="preserve">0.00</w:t>
            </w:r>
          </w:p>
        </w:tc>
      </w:tr>
      <w:tr>
        <w:tc>
          <w:p>
            <w:pPr>
              <w:pStyle w:val="Compact"/>
              <w:jc w:val="left"/>
            </w:pPr>
            <w:r>
              <w:t xml:space="preserve">strict.s2</w:t>
            </w:r>
          </w:p>
        </w:tc>
        <w:tc>
          <w:p>
            <w:pPr>
              <w:pStyle w:val="Compact"/>
              <w:jc w:val="left"/>
            </w:pPr>
            <w:r>
              <w:t xml:space="preserve">312</w:t>
            </w:r>
          </w:p>
        </w:tc>
        <w:tc>
          <w:p>
            <w:pPr>
              <w:pStyle w:val="Compact"/>
              <w:jc w:val="left"/>
            </w:pPr>
            <w:r>
              <w:t xml:space="preserve">32,956.32</w:t>
            </w:r>
          </w:p>
        </w:tc>
        <w:tc>
          <w:p>
            <w:pPr>
              <w:pStyle w:val="Compact"/>
              <w:jc w:val="left"/>
            </w:pPr>
            <w:r>
              <w:t xml:space="preserve">33,251.08</w:t>
            </w:r>
          </w:p>
        </w:tc>
        <w:tc>
          <w:p>
            <w:pPr>
              <w:pStyle w:val="Compact"/>
              <w:jc w:val="left"/>
            </w:pPr>
            <w:r>
              <w:t xml:space="preserve">1,112.54</w:t>
            </w:r>
          </w:p>
        </w:tc>
        <w:tc>
          <w:p>
            <w:pPr>
              <w:pStyle w:val="Compact"/>
              <w:jc w:val="left"/>
            </w:pPr>
            <w:r>
              <w:t xml:space="preserve">22.39</w:t>
            </w:r>
          </w:p>
        </w:tc>
        <w:tc>
          <w:p>
            <w:pPr>
              <w:pStyle w:val="Compact"/>
              <w:jc w:val="left"/>
            </w:pPr>
            <w:r>
              <w:t xml:space="preserve">18</w:t>
            </w:r>
          </w:p>
        </w:tc>
        <w:tc>
          <w:p>
            <w:pPr>
              <w:pStyle w:val="Compact"/>
              <w:jc w:val="left"/>
            </w:pPr>
            <w:r>
              <w:t xml:space="preserve">0.22</w:t>
            </w:r>
          </w:p>
        </w:tc>
      </w:tr>
    </w:tbl>
    <w:p>
      <w:pPr>
        <w:pStyle w:val="Compact"/>
      </w:pPr>
      <w:r>
        <w:rPr>
          <w:i/>
        </w:rPr>
        <w:t xml:space="preserve">Note.</w:t>
      </w:r>
      <w:r>
        <w:t xml:space="preserve"> </w:t>
      </w:r>
      <w:r>
        <w:t xml:space="preserve">* p &lt; 0.05; ** p &lt; 0.01; *** p &lt; 0.001</w:t>
      </w:r>
    </w:p>
    <w:p>
      <w:pPr>
        <w:pStyle w:val="Textkrper"/>
      </w:pPr>
      <w:r>
        <w:t xml:space="preserve"> </w:t>
      </w:r>
    </w:p>
    <w:p>
      <w:pPr>
        <w:pStyle w:val="berschrift1"/>
      </w:pPr>
      <w:bookmarkStart w:id="34" w:name="discussion"/>
      <w:r>
        <w:t xml:space="preserve">3	Discussion</w:t>
      </w:r>
      <w:bookmarkEnd w:id="34"/>
    </w:p>
    <w:p>
      <w:pPr>
        <w:pStyle w:val="FirstParagraph"/>
      </w:pPr>
      <w:r>
        <w:t xml:space="preserve">The item cues did provide slight response cues (attending to individual model fit indices), however, the effect was quite small. Measurement invariance is plausible within our initial four administration conditions, although it is not attained across all six conditions. This is possibly attributable to differences in sampled population (in addition to the possibility that this difference is attributable to item orderings),</w:t>
      </w:r>
    </w:p>
    <w:p>
      <w:r>
        <w:br w:type="page"/>
      </w:r>
    </w:p>
    <w:p>
      <w:pPr>
        <w:pStyle w:val="berschrift1"/>
      </w:pPr>
      <w:bookmarkStart w:id="35" w:name="references"/>
      <w:r>
        <w:t xml:space="preserve">4	References</w:t>
      </w:r>
      <w:bookmarkEnd w:id="35"/>
    </w:p>
    <w:bookmarkStart w:id="118" w:name="refs"/>
    <w:bookmarkStart w:id="36" w:name="ref-ackerman1989comparison"/>
    <w:p>
      <w:pPr>
        <w:pStyle w:val="Literaturverzeichnis"/>
        <w:pStyle w:val="Literaturverzeichnis"/>
      </w:pPr>
      <w:r>
        <w:t xml:space="preserve">Ackerman, T. A., Spray, J. A., Reckase, M. D., &amp; Carlson, J. E. (1989).</w:t>
      </w:r>
      <w:r>
        <w:t xml:space="preserve"> </w:t>
      </w:r>
      <w:r>
        <w:rPr>
          <w:i/>
        </w:rPr>
        <w:t xml:space="preserve">A comparison of the effects of random versus fixed order of item presentation via the computer</w:t>
      </w:r>
      <w:r>
        <w:t xml:space="preserve">. AMERICAN COLL TESTING PROGRAM IOWA CITY IA.</w:t>
      </w:r>
    </w:p>
    <w:bookmarkEnd w:id="36"/>
    <w:bookmarkStart w:id="38"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37">
        <w:r>
          <w:rPr>
            <w:rStyle w:val="Hyperlink"/>
          </w:rPr>
          <w:t xml:space="preserve">https://github.com/crsh/papaja</w:t>
        </w:r>
      </w:hyperlink>
    </w:p>
    <w:bookmarkEnd w:id="38"/>
    <w:bookmarkStart w:id="40" w:name="ref-R-magrittr"/>
    <w:p>
      <w:pPr>
        <w:pStyle w:val="Literaturverzeichnis"/>
        <w:pStyle w:val="Literaturverzeichnis"/>
      </w:pPr>
      <w:r>
        <w:t xml:space="preserve">Bache, S. M., &amp; Wickham, H. (2020).</w:t>
      </w:r>
      <w:r>
        <w:t xml:space="preserve"> </w:t>
      </w:r>
      <w:r>
        <w:rPr>
          <w:i/>
        </w:rPr>
        <w:t xml:space="preserve">Magrittr: A forward-pipe operator for r</w:t>
      </w:r>
      <w:r>
        <w:t xml:space="preserve">. Retrieved from</w:t>
      </w:r>
      <w:r>
        <w:t xml:space="preserve"> </w:t>
      </w:r>
      <w:hyperlink r:id="rId39">
        <w:r>
          <w:rPr>
            <w:rStyle w:val="Hyperlink"/>
          </w:rPr>
          <w:t xml:space="preserve">https://CRAN.R-project.org/package=magrittr</w:t>
        </w:r>
      </w:hyperlink>
    </w:p>
    <w:bookmarkEnd w:id="40"/>
    <w:bookmarkStart w:id="41" w:name="ref-baumruk2004missing"/>
    <w:p>
      <w:pPr>
        <w:pStyle w:val="Literaturverzeichnis"/>
        <w:pStyle w:val="Literaturverzeichnis"/>
      </w:pPr>
      <w:r>
        <w:t xml:space="preserve">Baumruk, R. (2004). The missing link: The role of employee engagement in business success,</w:t>
      </w:r>
      <w:r>
        <w:t xml:space="preserve"> </w:t>
      </w:r>
      <w:r>
        <w:rPr>
          <w:i/>
        </w:rPr>
        <w:t xml:space="preserve">47</w:t>
      </w:r>
      <w:r>
        <w:t xml:space="preserve">, 48–52.</w:t>
      </w:r>
    </w:p>
    <w:bookmarkEnd w:id="41"/>
    <w:bookmarkStart w:id="42" w:name="ref-coffman_hard_1999"/>
    <w:p>
      <w:pPr>
        <w:pStyle w:val="Literaturverzeichnis"/>
        <w:pStyle w:val="Literaturverzeichnis"/>
      </w:pPr>
      <w:r>
        <w:t xml:space="preserve">Coffman, C., &amp; Harter, J. (1999). A hard look at soft numbers.</w:t>
      </w:r>
      <w:r>
        <w:t xml:space="preserve"> </w:t>
      </w:r>
      <w:r>
        <w:rPr>
          <w:i/>
        </w:rPr>
        <w:t xml:space="preserve">Position Paper, Gallup Organization</w:t>
      </w:r>
      <w:r>
        <w:t xml:space="preserve">.</w:t>
      </w:r>
    </w:p>
    <w:bookmarkEnd w:id="42"/>
    <w:bookmarkStart w:id="43" w:name="ref-cole2012job"/>
    <w:p>
      <w:pPr>
        <w:pStyle w:val="Literaturverzeichnis"/>
        <w:pStyle w:val="Literaturverzeichnis"/>
      </w:pPr>
      <w:r>
        <w:t xml:space="preserve">Cole, M. S., Walter, F., Bedeian, A. G., &amp; O’Boyle, E. H. (2012). Job burnout and employee engagement: A meta-analytic examination of construct proliferation.</w:t>
      </w:r>
      <w:r>
        <w:t xml:space="preserve"> </w:t>
      </w:r>
      <w:r>
        <w:rPr>
          <w:i/>
        </w:rPr>
        <w:t xml:space="preserve">Journal of Management</w:t>
      </w:r>
      <w:r>
        <w:t xml:space="preserve">,</w:t>
      </w:r>
      <w:r>
        <w:t xml:space="preserve"> </w:t>
      </w:r>
      <w:r>
        <w:rPr>
          <w:i/>
        </w:rPr>
        <w:t xml:space="preserve">38</w:t>
      </w:r>
      <w:r>
        <w:t xml:space="preserve">(5), 1550–1581.</w:t>
      </w:r>
    </w:p>
    <w:bookmarkEnd w:id="43"/>
    <w:bookmarkStart w:id="44" w:name="ref-csikszentmihalyi1990flow"/>
    <w:p>
      <w:pPr>
        <w:pStyle w:val="Literaturverzeichnis"/>
        <w:pStyle w:val="Literaturverzeichnis"/>
      </w:pPr>
      <w:r>
        <w:t xml:space="preserve">Csikszentmihalyi, M. (1990).</w:t>
      </w:r>
      <w:r>
        <w:t xml:space="preserve"> </w:t>
      </w:r>
      <w:r>
        <w:rPr>
          <w:i/>
        </w:rPr>
        <w:t xml:space="preserve">Flow: The psychology of optimal experience</w:t>
      </w:r>
      <w:r>
        <w:t xml:space="preserve"> </w:t>
      </w:r>
      <w:r>
        <w:t xml:space="preserve">(Vol. 1990). Harper &amp; Row New York.</w:t>
      </w:r>
    </w:p>
    <w:bookmarkEnd w:id="44"/>
    <w:bookmarkStart w:id="45" w:name="ref-dean1980presentation"/>
    <w:p>
      <w:pPr>
        <w:pStyle w:val="Literaturverzeichnis"/>
        <w:pStyle w:val="Literaturverzeichnis"/>
      </w:pPr>
      <w:r>
        <w:t xml:space="preserve">Dean, M. L. (1980). Presentation order effects in product taste tests.</w:t>
      </w:r>
      <w:r>
        <w:t xml:space="preserve"> </w:t>
      </w:r>
      <w:r>
        <w:rPr>
          <w:i/>
        </w:rPr>
        <w:t xml:space="preserve">The Journal of Psychology</w:t>
      </w:r>
      <w:r>
        <w:t xml:space="preserve">,</w:t>
      </w:r>
      <w:r>
        <w:t xml:space="preserve"> </w:t>
      </w:r>
      <w:r>
        <w:rPr>
          <w:i/>
        </w:rPr>
        <w:t xml:space="preserve">105</w:t>
      </w:r>
      <w:r>
        <w:t xml:space="preserve">(1), 107–110.</w:t>
      </w:r>
    </w:p>
    <w:bookmarkEnd w:id="45"/>
    <w:bookmarkStart w:id="47" w:name="ref-elloy_examination_1991"/>
    <w:p>
      <w:pPr>
        <w:pStyle w:val="Literaturverzeichnis"/>
        <w:pStyle w:val="Literaturverzeichnis"/>
      </w:pPr>
      <w:r>
        <w:t xml:space="preserve">Elloy, D. F., Everett, J. E., &amp; Flynn, W. R. (1991). An examination of the correlates of job involvement.</w:t>
      </w:r>
      <w:r>
        <w:t xml:space="preserve"> </w:t>
      </w:r>
      <w:r>
        <w:rPr>
          <w:i/>
        </w:rPr>
        <w:t xml:space="preserve">Group &amp; Organization Studies</w:t>
      </w:r>
      <w:r>
        <w:t xml:space="preserve">,</w:t>
      </w:r>
      <w:r>
        <w:t xml:space="preserve"> </w:t>
      </w:r>
      <w:r>
        <w:rPr>
          <w:i/>
        </w:rPr>
        <w:t xml:space="preserve">16</w:t>
      </w:r>
      <w:r>
        <w:t xml:space="preserve">(2), 160–177.</w:t>
      </w:r>
      <w:r>
        <w:t xml:space="preserve"> </w:t>
      </w:r>
      <w:hyperlink r:id="rId46">
        <w:r>
          <w:rPr>
            <w:rStyle w:val="Hyperlink"/>
          </w:rPr>
          <w:t xml:space="preserve">https://doi.org/10.1177/105960119101600204</w:t>
        </w:r>
      </w:hyperlink>
    </w:p>
    <w:bookmarkEnd w:id="47"/>
    <w:bookmarkStart w:id="49" w:name="ref-R-semPlot"/>
    <w:p>
      <w:pPr>
        <w:pStyle w:val="Literaturverzeichnis"/>
        <w:pStyle w:val="Literaturverzeichnis"/>
      </w:pPr>
      <w:r>
        <w:t xml:space="preserve">Epskamp, S. (2019).</w:t>
      </w:r>
      <w:r>
        <w:t xml:space="preserve"> </w:t>
      </w:r>
      <w:r>
        <w:rPr>
          <w:i/>
        </w:rPr>
        <w:t xml:space="preserve">SemPlot: Path diagrams and visual analysis of various sem packages’ output</w:t>
      </w:r>
      <w:r>
        <w:t xml:space="preserve">. Retrieved from</w:t>
      </w:r>
      <w:r>
        <w:t xml:space="preserve"> </w:t>
      </w:r>
      <w:hyperlink r:id="rId48">
        <w:r>
          <w:rPr>
            <w:rStyle w:val="Hyperlink"/>
          </w:rPr>
          <w:t xml:space="preserve">https://CRAN.R-project.org/package=semPlot</w:t>
        </w:r>
      </w:hyperlink>
    </w:p>
    <w:bookmarkEnd w:id="49"/>
    <w:bookmarkStart w:id="51" w:name="ref-ferris_added_1984"/>
    <w:p>
      <w:pPr>
        <w:pStyle w:val="Literaturverzeichnis"/>
        <w:pStyle w:val="Literaturverzeichnis"/>
      </w:pPr>
      <w:r>
        <w:t xml:space="preserve">Ferris, R., &amp; Hellier, P. (1984). Added value productivity schemes and employee participation.</w:t>
      </w:r>
      <w:r>
        <w:t xml:space="preserve"> </w:t>
      </w:r>
      <w:r>
        <w:rPr>
          <w:i/>
        </w:rPr>
        <w:t xml:space="preserve">Asia Pacific Journal of Human Resources</w:t>
      </w:r>
      <w:r>
        <w:t xml:space="preserve">,</w:t>
      </w:r>
      <w:r>
        <w:t xml:space="preserve"> </w:t>
      </w:r>
      <w:r>
        <w:rPr>
          <w:i/>
        </w:rPr>
        <w:t xml:space="preserve">22</w:t>
      </w:r>
      <w:r>
        <w:t xml:space="preserve">(4), 35–44.</w:t>
      </w:r>
      <w:r>
        <w:t xml:space="preserve"> </w:t>
      </w:r>
      <w:hyperlink r:id="rId50">
        <w:r>
          <w:rPr>
            <w:rStyle w:val="Hyperlink"/>
          </w:rPr>
          <w:t xml:space="preserve">https://doi.org/10.1177/103841118402200406</w:t>
        </w:r>
      </w:hyperlink>
    </w:p>
    <w:bookmarkEnd w:id="51"/>
    <w:bookmarkStart w:id="53" w:name="ref-R-sem"/>
    <w:p>
      <w:pPr>
        <w:pStyle w:val="Literaturverzeichnis"/>
        <w:pStyle w:val="Literaturverzeichnis"/>
      </w:pPr>
      <w:r>
        <w:t xml:space="preserve">Fox, J., Nie, Z., &amp; Byrnes, J. (2020).</w:t>
      </w:r>
      <w:r>
        <w:t xml:space="preserve"> </w:t>
      </w:r>
      <w:r>
        <w:rPr>
          <w:i/>
        </w:rPr>
        <w:t xml:space="preserve">Sem: Structural equation models</w:t>
      </w:r>
      <w:r>
        <w:t xml:space="preserve">. Retrieved from</w:t>
      </w:r>
      <w:r>
        <w:t xml:space="preserve"> </w:t>
      </w:r>
      <w:hyperlink r:id="rId52">
        <w:r>
          <w:rPr>
            <w:rStyle w:val="Hyperlink"/>
          </w:rPr>
          <w:t xml:space="preserve">https://CRAN.R-project.org/package=sem</w:t>
        </w:r>
      </w:hyperlink>
    </w:p>
    <w:bookmarkEnd w:id="53"/>
    <w:bookmarkStart w:id="54" w:name="ref-goering2017not"/>
    <w:p>
      <w:pPr>
        <w:pStyle w:val="Literaturverzeichnis"/>
        <w:pStyle w:val="Literaturverzeichnis"/>
      </w:pPr>
      <w:r>
        <w:t xml:space="preserve">Goering, D. D., Shimazu, A., Zhou, F., Wada, T., &amp; Sakai, R. (2017). Not if, but how they differ: A meta-analytic test of the nomological networks of burnout and engagement.</w:t>
      </w:r>
      <w:r>
        <w:t xml:space="preserve"> </w:t>
      </w:r>
      <w:r>
        <w:rPr>
          <w:i/>
        </w:rPr>
        <w:t xml:space="preserve">Burnout Research</w:t>
      </w:r>
      <w:r>
        <w:t xml:space="preserve">,</w:t>
      </w:r>
      <w:r>
        <w:t xml:space="preserve"> </w:t>
      </w:r>
      <w:r>
        <w:rPr>
          <w:i/>
        </w:rPr>
        <w:t xml:space="preserve">5</w:t>
      </w:r>
      <w:r>
        <w:t xml:space="preserve">, 21–34.</w:t>
      </w:r>
    </w:p>
    <w:bookmarkEnd w:id="54"/>
    <w:bookmarkStart w:id="55" w:name="ref-hamilton1990self"/>
    <w:p>
      <w:pPr>
        <w:pStyle w:val="Literaturverzeichnis"/>
        <w:pStyle w:val="Literaturverzeichnis"/>
      </w:pPr>
      <w:r>
        <w:t xml:space="preserve">Hamilton, J. C., &amp; Shuminsky, T. R. (1990). Self-awareness mediates the relationship between serial position and item reliability.</w:t>
      </w:r>
      <w:r>
        <w:t xml:space="preserve"> </w:t>
      </w:r>
      <w:r>
        <w:rPr>
          <w:i/>
        </w:rPr>
        <w:t xml:space="preserve">Journal of Personality and Social Psychology</w:t>
      </w:r>
      <w:r>
        <w:t xml:space="preserve">,</w:t>
      </w:r>
      <w:r>
        <w:t xml:space="preserve"> </w:t>
      </w:r>
      <w:r>
        <w:rPr>
          <w:i/>
        </w:rPr>
        <w:t xml:space="preserve">59</w:t>
      </w:r>
      <w:r>
        <w:t xml:space="preserve">(6), 1301.</w:t>
      </w:r>
    </w:p>
    <w:bookmarkEnd w:id="55"/>
    <w:bookmarkStart w:id="57" w:name="ref-harter_business-unit-level_2002"/>
    <w:p>
      <w:pPr>
        <w:pStyle w:val="Literaturverzeichnis"/>
        <w:pStyle w:val="Literaturverzeichnis"/>
      </w:pPr>
      <w:r>
        <w:t xml:space="preserve">Harter, J. K., Schmidt, F., &amp; Hayes, T. (2002). Business-unit-level relationship between employee satisfaction, employee engagement, and business outcomes: A meta-analysis.</w:t>
      </w:r>
      <w:r>
        <w:t xml:space="preserve"> </w:t>
      </w:r>
      <w:r>
        <w:rPr>
          <w:i/>
        </w:rPr>
        <w:t xml:space="preserve">The Journal of Applied Psychology</w:t>
      </w:r>
      <w:r>
        <w:t xml:space="preserve">.</w:t>
      </w:r>
      <w:r>
        <w:t xml:space="preserve"> </w:t>
      </w:r>
      <w:hyperlink r:id="rId56">
        <w:r>
          <w:rPr>
            <w:rStyle w:val="Hyperlink"/>
          </w:rPr>
          <w:t xml:space="preserve">https://doi.org/10.1037/0021-9010.87.2.268</w:t>
        </w:r>
      </w:hyperlink>
    </w:p>
    <w:bookmarkEnd w:id="57"/>
    <w:bookmarkStart w:id="59" w:name="ref-R-purrr"/>
    <w:p>
      <w:pPr>
        <w:pStyle w:val="Literaturverzeichnis"/>
        <w:pStyle w:val="Literaturverzeichnis"/>
      </w:pPr>
      <w:r>
        <w:t xml:space="preserve">Henry, L., &amp; Wickham, H. (2020).</w:t>
      </w:r>
      <w:r>
        <w:t xml:space="preserve"> </w:t>
      </w:r>
      <w:r>
        <w:rPr>
          <w:i/>
        </w:rPr>
        <w:t xml:space="preserve">Purrr: Functional programming tools</w:t>
      </w:r>
      <w:r>
        <w:t xml:space="preserve">. Retrieved from</w:t>
      </w:r>
      <w:r>
        <w:t xml:space="preserve"> </w:t>
      </w:r>
      <w:hyperlink r:id="rId58">
        <w:r>
          <w:rPr>
            <w:rStyle w:val="Hyperlink"/>
          </w:rPr>
          <w:t xml:space="preserve">https://CRAN.R-project.org/package=purrr</w:t>
        </w:r>
      </w:hyperlink>
    </w:p>
    <w:bookmarkEnd w:id="59"/>
    <w:bookmarkStart w:id="60" w:name="ref-kahn_psychological_1990"/>
    <w:p>
      <w:pPr>
        <w:pStyle w:val="Literaturverzeichnis"/>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60"/>
    <w:bookmarkStart w:id="61" w:name="ref-kahn1990psychological"/>
    <w:p>
      <w:pPr>
        <w:pStyle w:val="Literaturverzeichnis"/>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61"/>
    <w:bookmarkStart w:id="63" w:name="ref-kaiser_campbell_2019"/>
    <w:p>
      <w:pPr>
        <w:pStyle w:val="Literaturverzeichnis"/>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62">
        <w:r>
          <w:rPr>
            <w:rStyle w:val="Hyperlink"/>
          </w:rPr>
          <w:t xml:space="preserve">https://doi.org/10.1027/1016-9040/a000364</w:t>
        </w:r>
      </w:hyperlink>
    </w:p>
    <w:bookmarkEnd w:id="63"/>
    <w:bookmarkStart w:id="65" w:name="ref-kim_burnout_2009"/>
    <w:p>
      <w:pPr>
        <w:pStyle w:val="Literaturverzeichnis"/>
        <w:pStyle w:val="Literaturverzeichnis"/>
      </w:pPr>
      <w:r>
        <w:t xml:space="preserve">Kim, H. J., Shin, K. H., &amp; Swanger, N. (2009). Burnout and engagement: A comparative analysis using the Big Five personality dimensions.</w:t>
      </w:r>
      <w:r>
        <w:t xml:space="preserve"> </w:t>
      </w:r>
      <w:r>
        <w:rPr>
          <w:i/>
        </w:rPr>
        <w:t xml:space="preserve">International Journal of Hospitality Management</w:t>
      </w:r>
      <w:r>
        <w:t xml:space="preserve">,</w:t>
      </w:r>
      <w:r>
        <w:t xml:space="preserve"> </w:t>
      </w:r>
      <w:r>
        <w:rPr>
          <w:i/>
        </w:rPr>
        <w:t xml:space="preserve">28</w:t>
      </w:r>
      <w:r>
        <w:t xml:space="preserve">(1), 96–104.</w:t>
      </w:r>
      <w:r>
        <w:t xml:space="preserve"> </w:t>
      </w:r>
      <w:hyperlink r:id="rId64">
        <w:r>
          <w:rPr>
            <w:rStyle w:val="Hyperlink"/>
          </w:rPr>
          <w:t xml:space="preserve">https://doi.org/10.1016/j.ijhm.2008.06.001</w:t>
        </w:r>
      </w:hyperlink>
    </w:p>
    <w:bookmarkEnd w:id="65"/>
    <w:bookmarkStart w:id="66" w:name="ref-knowles1988item"/>
    <w:p>
      <w:pPr>
        <w:pStyle w:val="Literaturverzeichnis"/>
        <w:pStyle w:val="Literaturverzeichnis"/>
      </w:pPr>
      <w:r>
        <w:t xml:space="preserve">Knowles, E. S. (1988). Item context effects on personality scales: Measuring changes the measure.</w:t>
      </w:r>
      <w:r>
        <w:t xml:space="preserve"> </w:t>
      </w:r>
      <w:r>
        <w:rPr>
          <w:i/>
        </w:rPr>
        <w:t xml:space="preserve">Journal of Personality and Social Psychology</w:t>
      </w:r>
      <w:r>
        <w:t xml:space="preserve">,</w:t>
      </w:r>
      <w:r>
        <w:t xml:space="preserve"> </w:t>
      </w:r>
      <w:r>
        <w:rPr>
          <w:i/>
        </w:rPr>
        <w:t xml:space="preserve">55</w:t>
      </w:r>
      <w:r>
        <w:t xml:space="preserve">(2), 312.</w:t>
      </w:r>
    </w:p>
    <w:bookmarkEnd w:id="66"/>
    <w:bookmarkStart w:id="68" w:name="ref-R-labourR"/>
    <w:p>
      <w:pPr>
        <w:pStyle w:val="Literaturverzeichnis"/>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 Retrieved from</w:t>
      </w:r>
      <w:r>
        <w:t xml:space="preserve"> </w:t>
      </w:r>
      <w:hyperlink r:id="rId67">
        <w:r>
          <w:rPr>
            <w:rStyle w:val="Hyperlink"/>
          </w:rPr>
          <w:t xml:space="preserve">https://CRAN.R-project.org/package=labourR</w:t>
        </w:r>
      </w:hyperlink>
    </w:p>
    <w:bookmarkEnd w:id="68"/>
    <w:bookmarkStart w:id="69" w:name="ref-krosnick1987evaluation"/>
    <w:p>
      <w:pPr>
        <w:pStyle w:val="Literaturverzeichnis"/>
        <w:pStyle w:val="Literaturverzeichnis"/>
      </w:pPr>
      <w:r>
        <w:t xml:space="preserve">Krosnick, J. A., &amp; Alwin, D. F. (1987). An evaluation of a cognitive theory of response-order effects in survey measurement.</w:t>
      </w:r>
      <w:r>
        <w:t xml:space="preserve"> </w:t>
      </w:r>
      <w:r>
        <w:rPr>
          <w:i/>
        </w:rPr>
        <w:t xml:space="preserve">Public Opinion Quarterly</w:t>
      </w:r>
      <w:r>
        <w:t xml:space="preserve">,</w:t>
      </w:r>
      <w:r>
        <w:t xml:space="preserve"> </w:t>
      </w:r>
      <w:r>
        <w:rPr>
          <w:i/>
        </w:rPr>
        <w:t xml:space="preserve">51</w:t>
      </w:r>
      <w:r>
        <w:t xml:space="preserve">(2), 201–219.</w:t>
      </w:r>
    </w:p>
    <w:bookmarkEnd w:id="69"/>
    <w:bookmarkStart w:id="70" w:name="ref-kulikowski2017we"/>
    <w:p>
      <w:pPr>
        <w:pStyle w:val="Literaturverzeichnis"/>
        <w:pStyle w:val="Literaturverzeichnis"/>
      </w:pPr>
      <w:r>
        <w:t xml:space="preserve">Kulikowski, K. (2017). Do we all agree on how to measure work engagement? Factorial validity of utrecht work engagement scale as a standard measurement tool–a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p>
    <w:bookmarkEnd w:id="70"/>
    <w:bookmarkStart w:id="72" w:name="ref-leiter_areas_2004"/>
    <w:p>
      <w:pPr>
        <w:pStyle w:val="Literaturverzeichnis"/>
        <w:pStyle w:val="Literaturverzeichnis"/>
      </w:pPr>
      <w:r>
        <w:t xml:space="preserve">Leiter, M., &amp; Maslach, C. (2004). Areas of worklife: A structured approach to organizational predictors of job burnout. In</w:t>
      </w:r>
      <w:r>
        <w:t xml:space="preserve"> </w:t>
      </w:r>
      <w:r>
        <w:rPr>
          <w:i/>
        </w:rPr>
        <w:t xml:space="preserve">Research in occupational stress and well-being</w:t>
      </w:r>
      <w:r>
        <w:t xml:space="preserve"> </w:t>
      </w:r>
      <w:r>
        <w:t xml:space="preserve">(Vol. 3, pp. 91–134).</w:t>
      </w:r>
      <w:r>
        <w:t xml:space="preserve"> </w:t>
      </w:r>
      <w:hyperlink r:id="rId71">
        <w:r>
          <w:rPr>
            <w:rStyle w:val="Hyperlink"/>
          </w:rPr>
          <w:t xml:space="preserve">https://doi.org/10.1016/S1479-3555(03)03003-8</w:t>
        </w:r>
      </w:hyperlink>
    </w:p>
    <w:bookmarkEnd w:id="72"/>
    <w:bookmarkStart w:id="73" w:name="ref-leone_relation_1995"/>
    <w:p>
      <w:pPr>
        <w:pStyle w:val="Literaturverzeichnis"/>
        <w:pStyle w:val="Literaturverzeichnis"/>
      </w:pPr>
      <w:r>
        <w:t xml:space="preserve">Leone, D. R. (1995).</w:t>
      </w:r>
      <w:r>
        <w:t xml:space="preserve"> </w:t>
      </w:r>
      <w:r>
        <w:rPr>
          <w:i/>
        </w:rPr>
        <w:t xml:space="preserve">The relation of work climate, higher order need satisfaction, need salience, and causality orientations to work engagement, psychological adjustment, and job satisfaction</w:t>
      </w:r>
      <w:r>
        <w:t xml:space="preserve"> </w:t>
      </w:r>
      <w:r>
        <w:t xml:space="preserve">(PhD thesis). ProQuest Information &amp; Learning.</w:t>
      </w:r>
    </w:p>
    <w:bookmarkEnd w:id="73"/>
    <w:bookmarkStart w:id="74" w:name="ref-mashburn2014effect"/>
    <w:p>
      <w:pPr>
        <w:pStyle w:val="Literaturverzeichnis"/>
        <w:pStyle w:val="Literaturverzeichnis"/>
      </w:pPr>
      <w:r>
        <w:t xml:space="preserve">Mashburn, A. J., Meyer, J. P., Allen, J. P., &amp; Pianta, R. C. (2014). The effect of observation length and presentation order on the reliability and validity of an observational measure of teaching quality.</w:t>
      </w:r>
      <w:r>
        <w:t xml:space="preserve"> </w:t>
      </w:r>
      <w:r>
        <w:rPr>
          <w:i/>
        </w:rPr>
        <w:t xml:space="preserve">Educational and Psychological Measurement</w:t>
      </w:r>
      <w:r>
        <w:t xml:space="preserve">,</w:t>
      </w:r>
      <w:r>
        <w:t xml:space="preserve"> </w:t>
      </w:r>
      <w:r>
        <w:rPr>
          <w:i/>
        </w:rPr>
        <w:t xml:space="preserve">74</w:t>
      </w:r>
      <w:r>
        <w:t xml:space="preserve">(3), 400–422.</w:t>
      </w:r>
    </w:p>
    <w:bookmarkEnd w:id="74"/>
    <w:bookmarkStart w:id="75" w:name="ref-maslach1997causes"/>
    <w:p>
      <w:pPr>
        <w:pStyle w:val="Literaturverzeichnis"/>
        <w:pStyle w:val="Literaturverzeichnis"/>
      </w:pPr>
      <w:r>
        <w:t xml:space="preserve">Maslach, C., &amp; Leiter, M. (1997). What causes burnout.</w:t>
      </w:r>
      <w:r>
        <w:t xml:space="preserve"> </w:t>
      </w:r>
      <w:r>
        <w:rPr>
          <w:i/>
        </w:rPr>
        <w:t xml:space="preserve">Maslach C, Leiter MP. The Truth About Burnout: How Organizations Cause Personal Stress and What to Do About It. San Francisco, CA: Josey-Bass Publishers</w:t>
      </w:r>
      <w:r>
        <w:t xml:space="preserve">, 38–60.</w:t>
      </w:r>
    </w:p>
    <w:bookmarkEnd w:id="75"/>
    <w:bookmarkStart w:id="76" w:name="ref-maslach_early_2008"/>
    <w:p>
      <w:pPr>
        <w:pStyle w:val="Literaturverzeichnis"/>
        <w:pStyle w:val="Literaturverzeichnis"/>
      </w:pPr>
      <w:r>
        <w:t xml:space="preserve">Maslach, C., &amp; Leiter, M. P. (2008). Early predictors of job burnout and engagement.</w:t>
      </w:r>
      <w:r>
        <w:t xml:space="preserve"> </w:t>
      </w:r>
      <w:r>
        <w:rPr>
          <w:i/>
        </w:rPr>
        <w:t xml:space="preserve">Journal of Applied Psychology</w:t>
      </w:r>
      <w:r>
        <w:t xml:space="preserve">,</w:t>
      </w:r>
      <w:r>
        <w:t xml:space="preserve"> </w:t>
      </w:r>
      <w:r>
        <w:rPr>
          <w:i/>
        </w:rPr>
        <w:t xml:space="preserve">93</w:t>
      </w:r>
      <w:r>
        <w:t xml:space="preserve">(3), 498–512.</w:t>
      </w:r>
    </w:p>
    <w:bookmarkEnd w:id="76"/>
    <w:bookmarkStart w:id="77" w:name="ref-meredith1993measurement"/>
    <w:p>
      <w:pPr>
        <w:pStyle w:val="Literaturverzeichnis"/>
        <w:pStyle w:val="Literaturverzeichnis"/>
      </w:pPr>
      <w:r>
        <w:t xml:space="preserve">Meredith, W. (1993). Measurement invariance, factor analysis and factorial invariance.</w:t>
      </w:r>
      <w:r>
        <w:t xml:space="preserve"> </w:t>
      </w:r>
      <w:r>
        <w:rPr>
          <w:i/>
        </w:rPr>
        <w:t xml:space="preserve">Psychometrika</w:t>
      </w:r>
      <w:r>
        <w:t xml:space="preserve">,</w:t>
      </w:r>
      <w:r>
        <w:t xml:space="preserve"> </w:t>
      </w:r>
      <w:r>
        <w:rPr>
          <w:i/>
        </w:rPr>
        <w:t xml:space="preserve">58</w:t>
      </w:r>
      <w:r>
        <w:t xml:space="preserve">(4), 525–543.</w:t>
      </w:r>
    </w:p>
    <w:bookmarkEnd w:id="77"/>
    <w:bookmarkStart w:id="78" w:name="ref-meyer_three-component_1991"/>
    <w:p>
      <w:pPr>
        <w:pStyle w:val="Literaturverzeichnis"/>
        <w:pStyle w:val="Literaturverzeichnis"/>
      </w:pPr>
      <w:r>
        <w:t xml:space="preserve">Meyer, J. P., &amp; Allen, N. J. (1991). A three-component conceptualization of organizational commitment.</w:t>
      </w:r>
      <w:r>
        <w:t xml:space="preserve"> </w:t>
      </w:r>
      <w:r>
        <w:rPr>
          <w:i/>
        </w:rPr>
        <w:t xml:space="preserve">Human Resource Management Review</w:t>
      </w:r>
      <w:r>
        <w:t xml:space="preserve">,</w:t>
      </w:r>
      <w:r>
        <w:t xml:space="preserve"> </w:t>
      </w:r>
      <w:r>
        <w:rPr>
          <w:i/>
        </w:rPr>
        <w:t xml:space="preserve">1</w:t>
      </w:r>
      <w:r>
        <w:t xml:space="preserve">(1), 61–89.</w:t>
      </w:r>
    </w:p>
    <w:bookmarkEnd w:id="78"/>
    <w:bookmarkStart w:id="80" w:name="ref-R-tibble"/>
    <w:p>
      <w:pPr>
        <w:pStyle w:val="Literaturverzeichnis"/>
        <w:pStyle w:val="Literaturverzeichnis"/>
      </w:pPr>
      <w:r>
        <w:t xml:space="preserve">Müller, K., &amp; Wickham, H. (2021).</w:t>
      </w:r>
      <w:r>
        <w:t xml:space="preserve"> </w:t>
      </w:r>
      <w:r>
        <w:rPr>
          <w:i/>
        </w:rPr>
        <w:t xml:space="preserve">Tibble: Simple data frames</w:t>
      </w:r>
      <w:r>
        <w:t xml:space="preserve">. Retrieved from</w:t>
      </w:r>
      <w:r>
        <w:t xml:space="preserve"> </w:t>
      </w:r>
      <w:hyperlink r:id="rId79">
        <w:r>
          <w:rPr>
            <w:rStyle w:val="Hyperlink"/>
          </w:rPr>
          <w:t xml:space="preserve">https://CRAN.R-project.org/package=tibble</w:t>
        </w:r>
      </w:hyperlink>
    </w:p>
    <w:bookmarkEnd w:id="80"/>
    <w:bookmarkStart w:id="82" w:name="ref-R-base"/>
    <w:p>
      <w:pPr>
        <w:pStyle w:val="Literaturverzeichnis"/>
        <w:pStyle w:val="Literaturverzeichnis"/>
      </w:pPr>
      <w:r>
        <w:t xml:space="preserve">R Core Team. (2021).</w:t>
      </w:r>
      <w:r>
        <w:t xml:space="preserve"> </w:t>
      </w:r>
      <w:r>
        <w:rPr>
          <w:i/>
        </w:rPr>
        <w:t xml:space="preserve">R: A language and environment for statistical computing</w:t>
      </w:r>
      <w:r>
        <w:t xml:space="preserve">. Vienna, Austria: R Foundation for Statistical Computing. Retrieved from</w:t>
      </w:r>
      <w:r>
        <w:t xml:space="preserve"> </w:t>
      </w:r>
      <w:hyperlink r:id="rId81">
        <w:r>
          <w:rPr>
            <w:rStyle w:val="Hyperlink"/>
          </w:rPr>
          <w:t xml:space="preserve">https://www.R-project.org/</w:t>
        </w:r>
      </w:hyperlink>
    </w:p>
    <w:bookmarkEnd w:id="82"/>
    <w:bookmarkStart w:id="83" w:name="ref-rosenberg_cognitive_1960"/>
    <w:p>
      <w:pPr>
        <w:pStyle w:val="Literaturverzeichnis"/>
        <w:pStyle w:val="Literaturverzeichnis"/>
      </w:pPr>
      <w:r>
        <w:t xml:space="preserve">Rosenberg, M. J. (1960).</w:t>
      </w:r>
      <w:r>
        <w:t xml:space="preserve"> </w:t>
      </w:r>
      <w:r>
        <w:rPr>
          <w:i/>
        </w:rPr>
        <w:t xml:space="preserve">Cognitive, affective, and behavioral components of attitudes</w:t>
      </w:r>
      <w:r>
        <w:t xml:space="preserve">.</w:t>
      </w:r>
      <w:r>
        <w:t xml:space="preserve"> </w:t>
      </w:r>
      <w:r>
        <w:rPr>
          <w:i/>
        </w:rPr>
        <w:t xml:space="preserve">Attitude organization and change</w:t>
      </w:r>
      <w:r>
        <w:t xml:space="preserve">.</w:t>
      </w:r>
    </w:p>
    <w:bookmarkEnd w:id="83"/>
    <w:bookmarkStart w:id="85" w:name="ref-R-lavaan"/>
    <w:p>
      <w:pPr>
        <w:pStyle w:val="Literaturverzeichnis"/>
        <w:pStyle w:val="Literaturverzeichnis"/>
      </w:pPr>
      <w:r>
        <w:t xml:space="preserve">Rosseel, Y. (2012). lavaan: An R package for structural equation modeling.</w:t>
      </w:r>
      <w:r>
        <w:t xml:space="preserve"> </w:t>
      </w:r>
      <w:r>
        <w:rPr>
          <w:i/>
        </w:rPr>
        <w:t xml:space="preserve">Journal of Statistical Software</w:t>
      </w:r>
      <w:r>
        <w:t xml:space="preserve">,</w:t>
      </w:r>
      <w:r>
        <w:t xml:space="preserve"> </w:t>
      </w:r>
      <w:r>
        <w:rPr>
          <w:i/>
        </w:rPr>
        <w:t xml:space="preserve">48</w:t>
      </w:r>
      <w:r>
        <w:t xml:space="preserve">(2), 1–36. Retrieved from</w:t>
      </w:r>
      <w:r>
        <w:t xml:space="preserve"> </w:t>
      </w:r>
      <w:hyperlink r:id="rId84">
        <w:r>
          <w:rPr>
            <w:rStyle w:val="Hyperlink"/>
          </w:rPr>
          <w:t xml:space="preserve">https://www.jstatsoft.org/v48/i02/</w:t>
        </w:r>
      </w:hyperlink>
    </w:p>
    <w:bookmarkEnd w:id="85"/>
    <w:bookmarkStart w:id="86" w:name="ref-engage_2022"/>
    <w:p>
      <w:pPr>
        <w:pStyle w:val="Literaturverzeichnis"/>
        <w:pStyle w:val="Literaturverzeichnis"/>
      </w:pPr>
      <w:r>
        <w:t xml:space="preserve">Russell, M., Ossorio Duffoo, C., Garcia Prieto Palacios Roji, R., &amp; Kulas, J. (2022). Development of an intentional bifactor measure of engagement. In</w:t>
      </w:r>
      <w:r>
        <w:t xml:space="preserve"> </w:t>
      </w:r>
      <w:r>
        <w:rPr>
          <w:i/>
        </w:rPr>
        <w:t xml:space="preserve">The seattle edition of siop</w:t>
      </w:r>
      <w:r>
        <w:t xml:space="preserve"> </w:t>
      </w:r>
      <w:r>
        <w:t xml:space="preserve">(pp. 1–14). SIOP.</w:t>
      </w:r>
    </w:p>
    <w:bookmarkEnd w:id="86"/>
    <w:bookmarkStart w:id="87" w:name="ref-schaufeli_conceptualization_2010"/>
    <w:p>
      <w:pPr>
        <w:pStyle w:val="Literaturverzeichnis"/>
        <w:pStyle w:val="Literaturverzeichnis"/>
      </w:pPr>
      <w:r>
        <w:t xml:space="preserve">Schaufeli, W., &amp; Bakker, A. (2010). The conceptualization and measurement of work engagement. In W. Schaufeli, A. Bakker, &amp; M. Leiter (Eds.),</w:t>
      </w:r>
      <w:r>
        <w:t xml:space="preserve"> </w:t>
      </w:r>
      <w:r>
        <w:rPr>
          <w:i/>
        </w:rPr>
        <w:t xml:space="preserve">Work engagement: A handbook of essential theory and research</w:t>
      </w:r>
      <w:r>
        <w:t xml:space="preserve"> </w:t>
      </w:r>
      <w:r>
        <w:t xml:space="preserve">(pp. 10–24). New York: Psychology Press.</w:t>
      </w:r>
    </w:p>
    <w:bookmarkEnd w:id="87"/>
    <w:bookmarkStart w:id="88" w:name="ref-schaufeli_uwesutrecht_2003"/>
    <w:p>
      <w:pPr>
        <w:pStyle w:val="Literaturverzeichnis"/>
        <w:pStyle w:val="Literaturverzeichnis"/>
      </w:pPr>
      <w:r>
        <w:t xml:space="preserve">Schaufeli, W. B., &amp; Bakker, A. B. (2003). UWES–utrecht work engagement scale: Test manual.</w:t>
      </w:r>
      <w:r>
        <w:t xml:space="preserve"> </w:t>
      </w:r>
      <w:r>
        <w:rPr>
          <w:i/>
        </w:rPr>
        <w:t xml:space="preserve">Unpublished Manuscript: Department of Psychology, Utrecht University</w:t>
      </w:r>
      <w:r>
        <w:t xml:space="preserve">,</w:t>
      </w:r>
      <w:r>
        <w:t xml:space="preserve"> </w:t>
      </w:r>
      <w:r>
        <w:rPr>
          <w:i/>
        </w:rPr>
        <w:t xml:space="preserve">8</w:t>
      </w:r>
      <w:r>
        <w:t xml:space="preserve">.</w:t>
      </w:r>
    </w:p>
    <w:bookmarkEnd w:id="88"/>
    <w:bookmarkStart w:id="89" w:name="ref-schaufeli_measurement_2002"/>
    <w:p>
      <w:pPr>
        <w:pStyle w:val="Literaturverzeichnis"/>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89"/>
    <w:bookmarkStart w:id="90" w:name="ref-schaufeli2008workaholism"/>
    <w:p>
      <w:pPr>
        <w:pStyle w:val="Literaturverzeichnis"/>
        <w:pStyle w:val="Literaturverzeichnis"/>
      </w:pPr>
      <w:r>
        <w:t xml:space="preserve">Schaufeli, W. B., Taris, T. W., &amp; Van Rhenen, W. (2008). Workaholism, burnout, and work engagement: Three of a kind or three different kinds of employee well-being?</w:t>
      </w:r>
      <w:r>
        <w:t xml:space="preserve"> </w:t>
      </w:r>
      <w:r>
        <w:rPr>
          <w:i/>
        </w:rPr>
        <w:t xml:space="preserve">Applied Psychology</w:t>
      </w:r>
      <w:r>
        <w:t xml:space="preserve">,</w:t>
      </w:r>
      <w:r>
        <w:t xml:space="preserve"> </w:t>
      </w:r>
      <w:r>
        <w:rPr>
          <w:i/>
        </w:rPr>
        <w:t xml:space="preserve">57</w:t>
      </w:r>
      <w:r>
        <w:t xml:space="preserve">(2), 173–203.</w:t>
      </w:r>
    </w:p>
    <w:bookmarkEnd w:id="90"/>
    <w:bookmarkStart w:id="91" w:name="ref-shaw2005engagement"/>
    <w:p>
      <w:pPr>
        <w:pStyle w:val="Literaturverzeichnis"/>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91"/>
    <w:bookmarkStart w:id="92" w:name="ref-soane2012development"/>
    <w:p>
      <w:pPr>
        <w:pStyle w:val="Literaturverzeichnis"/>
        <w:pStyle w:val="Literaturverzeichnis"/>
      </w:pPr>
      <w:r>
        <w:t xml:space="preserve">Soane, E., Truss, C., Alfes, K., Shantz, A., Rees, C., &amp; Gatenby, M. (2012). Development and application of a new measure of employee engagement: The isa engagement scale.</w:t>
      </w:r>
      <w:r>
        <w:t xml:space="preserve"> </w:t>
      </w:r>
      <w:r>
        <w:rPr>
          <w:i/>
        </w:rPr>
        <w:t xml:space="preserve">Human Resource Development International</w:t>
      </w:r>
      <w:r>
        <w:t xml:space="preserve">,</w:t>
      </w:r>
      <w:r>
        <w:t xml:space="preserve"> </w:t>
      </w:r>
      <w:r>
        <w:rPr>
          <w:i/>
        </w:rPr>
        <w:t xml:space="preserve">15</w:t>
      </w:r>
      <w:r>
        <w:t xml:space="preserve">(5), 529–547.</w:t>
      </w:r>
    </w:p>
    <w:bookmarkEnd w:id="92"/>
    <w:bookmarkStart w:id="94" w:name="ref-R-apaTables"/>
    <w:p>
      <w:pPr>
        <w:pStyle w:val="Literaturverzeichnis"/>
        <w:pStyle w:val="Literaturverzeichnis"/>
      </w:pPr>
      <w:r>
        <w:t xml:space="preserve">Stanley, D. (2021).</w:t>
      </w:r>
      <w:r>
        <w:t xml:space="preserve"> </w:t>
      </w:r>
      <w:r>
        <w:rPr>
          <w:i/>
        </w:rPr>
        <w:t xml:space="preserve">ApaTables: Create american psychological association (apa) style tables</w:t>
      </w:r>
      <w:r>
        <w:t xml:space="preserve">. Retrieved from</w:t>
      </w:r>
      <w:r>
        <w:t xml:space="preserve"> </w:t>
      </w:r>
      <w:hyperlink r:id="rId93">
        <w:r>
          <w:rPr>
            <w:rStyle w:val="Hyperlink"/>
          </w:rPr>
          <w:t xml:space="preserve">https://CRAN.R-project.org/package=apaTables</w:t>
        </w:r>
      </w:hyperlink>
    </w:p>
    <w:bookmarkEnd w:id="94"/>
    <w:bookmarkStart w:id="95" w:name="ref-staw_employee_1994"/>
    <w:p>
      <w:pPr>
        <w:pStyle w:val="Literaturverzeichnis"/>
        <w:pStyle w:val="Literaturverzeichnis"/>
      </w:pPr>
      <w:r>
        <w:t xml:space="preserve">Staw, B. M., Sutton, R. I., &amp; Pelled, L. H. (1994). Employee positive emotion and favorable outcomes at the workplace.</w:t>
      </w:r>
      <w:r>
        <w:t xml:space="preserve"> </w:t>
      </w:r>
      <w:r>
        <w:rPr>
          <w:i/>
        </w:rPr>
        <w:t xml:space="preserve">Organization Science</w:t>
      </w:r>
      <w:r>
        <w:t xml:space="preserve">,</w:t>
      </w:r>
      <w:r>
        <w:t xml:space="preserve"> </w:t>
      </w:r>
      <w:r>
        <w:rPr>
          <w:i/>
        </w:rPr>
        <w:t xml:space="preserve">5</w:t>
      </w:r>
      <w:r>
        <w:t xml:space="preserve">(1), 51–71.</w:t>
      </w:r>
    </w:p>
    <w:bookmarkEnd w:id="95"/>
    <w:bookmarkStart w:id="96" w:name="ref-steinberg1994context"/>
    <w:p>
      <w:pPr>
        <w:pStyle w:val="Literaturverzeichnis"/>
        <w:pStyle w:val="Literaturverzeichnis"/>
      </w:pPr>
      <w:r>
        <w:t xml:space="preserve">Steinberg, L. (1994). Context and serial-order effects in personality measurement: Limits on the generality of measuring changes the measure.</w:t>
      </w:r>
      <w:r>
        <w:t xml:space="preserve"> </w:t>
      </w:r>
      <w:r>
        <w:rPr>
          <w:i/>
        </w:rPr>
        <w:t xml:space="preserve">Journal of Personality and Social Psychology</w:t>
      </w:r>
      <w:r>
        <w:t xml:space="preserve">,</w:t>
      </w:r>
      <w:r>
        <w:t xml:space="preserve"> </w:t>
      </w:r>
      <w:r>
        <w:rPr>
          <w:i/>
        </w:rPr>
        <w:t xml:space="preserve">66</w:t>
      </w:r>
      <w:r>
        <w:t xml:space="preserve">(2), 341–349.</w:t>
      </w:r>
    </w:p>
    <w:bookmarkEnd w:id="96"/>
    <w:bookmarkStart w:id="97" w:name="ref-steinmetz2009testing"/>
    <w:p>
      <w:pPr>
        <w:pStyle w:val="Literaturverzeichnis"/>
        <w:pStyle w:val="Literaturverzeichnis"/>
      </w:pPr>
      <w:r>
        <w:t xml:space="preserve">Steinmetz, H., Schmidt, P., Tina-Booh, A., Wieczorek, S., &amp; Schwartz, S. H. (2009). Testing measurement invariance using multigroup cfa: Differences between educational groups in human values measurement.</w:t>
      </w:r>
      <w:r>
        <w:t xml:space="preserve"> </w:t>
      </w:r>
      <w:r>
        <w:rPr>
          <w:i/>
        </w:rPr>
        <w:t xml:space="preserve">Quality &amp; Quantity</w:t>
      </w:r>
      <w:r>
        <w:t xml:space="preserve">,</w:t>
      </w:r>
      <w:r>
        <w:t xml:space="preserve"> </w:t>
      </w:r>
      <w:r>
        <w:rPr>
          <w:i/>
        </w:rPr>
        <w:t xml:space="preserve">43</w:t>
      </w:r>
      <w:r>
        <w:t xml:space="preserve">(4), 599–616.</w:t>
      </w:r>
    </w:p>
    <w:bookmarkEnd w:id="97"/>
    <w:bookmarkStart w:id="98" w:name="ref-taris2017burnout"/>
    <w:p>
      <w:pPr>
        <w:pStyle w:val="Literaturverzeichnis"/>
        <w:pStyle w:val="Literaturverzeichnis"/>
      </w:pPr>
      <w:r>
        <w:t xml:space="preserve">Taris, T. W., Ybema, J. F., &amp; Beek, I. van. (2017). Burnout and engagement: Identical twins or just close relatives?</w:t>
      </w:r>
      <w:r>
        <w:t xml:space="preserve"> </w:t>
      </w:r>
      <w:r>
        <w:rPr>
          <w:i/>
        </w:rPr>
        <w:t xml:space="preserve">Burnout Research</w:t>
      </w:r>
      <w:r>
        <w:t xml:space="preserve">,</w:t>
      </w:r>
      <w:r>
        <w:t xml:space="preserve"> </w:t>
      </w:r>
      <w:r>
        <w:rPr>
          <w:i/>
        </w:rPr>
        <w:t xml:space="preserve">5</w:t>
      </w:r>
      <w:r>
        <w:t xml:space="preserve">, 3–11.</w:t>
      </w:r>
    </w:p>
    <w:bookmarkEnd w:id="98"/>
    <w:bookmarkStart w:id="99" w:name="ref-timms2012burnt"/>
    <w:p>
      <w:pPr>
        <w:pStyle w:val="Literaturverzeichnis"/>
        <w:pStyle w:val="Literaturverzeichnis"/>
      </w:pPr>
      <w:r>
        <w:t xml:space="preserve">Timms, C., Brough, P., &amp; Graham, D. (2012). Burnt-out but engaged: The co-existence of psychological burnout and engagement.</w:t>
      </w:r>
      <w:r>
        <w:t xml:space="preserve"> </w:t>
      </w:r>
      <w:r>
        <w:rPr>
          <w:i/>
        </w:rPr>
        <w:t xml:space="preserve">Journal of Educational Administration</w:t>
      </w:r>
      <w:r>
        <w:t xml:space="preserve">,</w:t>
      </w:r>
      <w:r>
        <w:t xml:space="preserve"> </w:t>
      </w:r>
      <w:r>
        <w:rPr>
          <w:i/>
        </w:rPr>
        <w:t xml:space="preserve">50</w:t>
      </w:r>
      <w:r>
        <w:t xml:space="preserve">(3), 327–345.</w:t>
      </w:r>
    </w:p>
    <w:bookmarkEnd w:id="99"/>
    <w:bookmarkStart w:id="101"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100">
        <w:r>
          <w:rPr>
            <w:rStyle w:val="Hyperlink"/>
          </w:rPr>
          <w:t xml:space="preserve">https://ggplot2.tidyverse.org</w:t>
        </w:r>
      </w:hyperlink>
    </w:p>
    <w:bookmarkEnd w:id="101"/>
    <w:bookmarkStart w:id="103" w:name="ref-R-stringr"/>
    <w:p>
      <w:pPr>
        <w:pStyle w:val="Literaturverzeichnis"/>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102">
        <w:r>
          <w:rPr>
            <w:rStyle w:val="Hyperlink"/>
          </w:rPr>
          <w:t xml:space="preserve">https://CRAN.R-project.org/package=stringr</w:t>
        </w:r>
      </w:hyperlink>
    </w:p>
    <w:bookmarkEnd w:id="103"/>
    <w:bookmarkStart w:id="105" w:name="ref-R-forcats"/>
    <w:p>
      <w:pPr>
        <w:pStyle w:val="Literaturverzeichnis"/>
        <w:pStyle w:val="Literaturverzeichnis"/>
      </w:pPr>
      <w:r>
        <w:t xml:space="preserve">Wickham, H. (2021a).</w:t>
      </w:r>
      <w:r>
        <w:t xml:space="preserve"> </w:t>
      </w:r>
      <w:r>
        <w:rPr>
          <w:i/>
        </w:rPr>
        <w:t xml:space="preserve">Forcats: Tools for working with categorical variables (factors)</w:t>
      </w:r>
      <w:r>
        <w:t xml:space="preserve">. Retrieved from</w:t>
      </w:r>
      <w:r>
        <w:t xml:space="preserve"> </w:t>
      </w:r>
      <w:hyperlink r:id="rId104">
        <w:r>
          <w:rPr>
            <w:rStyle w:val="Hyperlink"/>
          </w:rPr>
          <w:t xml:space="preserve">https://CRAN.R-project.org/package=forcats</w:t>
        </w:r>
      </w:hyperlink>
    </w:p>
    <w:bookmarkEnd w:id="105"/>
    <w:bookmarkStart w:id="107" w:name="ref-R-tidyr"/>
    <w:p>
      <w:pPr>
        <w:pStyle w:val="Literaturverzeichnis"/>
        <w:pStyle w:val="Literaturverzeichnis"/>
      </w:pPr>
      <w:r>
        <w:t xml:space="preserve">Wickham, H. (2021b).</w:t>
      </w:r>
      <w:r>
        <w:t xml:space="preserve"> </w:t>
      </w:r>
      <w:r>
        <w:rPr>
          <w:i/>
        </w:rPr>
        <w:t xml:space="preserve">Tidyr: Tidy messy data</w:t>
      </w:r>
      <w:r>
        <w:t xml:space="preserve">. Retrieved from</w:t>
      </w:r>
      <w:r>
        <w:t xml:space="preserve"> </w:t>
      </w:r>
      <w:hyperlink r:id="rId106">
        <w:r>
          <w:rPr>
            <w:rStyle w:val="Hyperlink"/>
          </w:rPr>
          <w:t xml:space="preserve">https://CRAN.R-project.org/package=tidyr</w:t>
        </w:r>
      </w:hyperlink>
    </w:p>
    <w:bookmarkEnd w:id="107"/>
    <w:bookmarkStart w:id="109" w:name="ref-R-tidyverse"/>
    <w:p>
      <w:pPr>
        <w:pStyle w:val="Literaturverzeichnis"/>
        <w:pStyle w:val="Literaturverzeichnis"/>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108">
        <w:r>
          <w:rPr>
            <w:rStyle w:val="Hyperlink"/>
          </w:rPr>
          <w:t xml:space="preserve">https://doi.org/10.21105/joss.01686</w:t>
        </w:r>
      </w:hyperlink>
    </w:p>
    <w:bookmarkEnd w:id="109"/>
    <w:bookmarkStart w:id="111" w:name="ref-R-dplyr"/>
    <w:p>
      <w:pPr>
        <w:pStyle w:val="Literaturverzeichnis"/>
        <w:pStyle w:val="Literaturverzeichnis"/>
      </w:pPr>
      <w:r>
        <w:t xml:space="preserve">Wickham, H., François, R., Henry, L., &amp; Müller, K. (2021).</w:t>
      </w:r>
      <w:r>
        <w:t xml:space="preserve"> </w:t>
      </w:r>
      <w:r>
        <w:rPr>
          <w:i/>
        </w:rPr>
        <w:t xml:space="preserve">Dplyr: A grammar of data manipulation</w:t>
      </w:r>
      <w:r>
        <w:t xml:space="preserve">. Retrieved from</w:t>
      </w:r>
      <w:r>
        <w:t xml:space="preserve"> </w:t>
      </w:r>
      <w:hyperlink r:id="rId110">
        <w:r>
          <w:rPr>
            <w:rStyle w:val="Hyperlink"/>
          </w:rPr>
          <w:t xml:space="preserve">https://CRAN.R-project.org/package=dplyr</w:t>
        </w:r>
      </w:hyperlink>
    </w:p>
    <w:bookmarkEnd w:id="111"/>
    <w:bookmarkStart w:id="113" w:name="ref-R-readr"/>
    <w:p>
      <w:pPr>
        <w:pStyle w:val="Literaturverzeichnis"/>
        <w:pStyle w:val="Literaturverzeichnis"/>
      </w:pPr>
      <w:r>
        <w:t xml:space="preserve">Wickham, H., &amp; Hester, J. (2020).</w:t>
      </w:r>
      <w:r>
        <w:t xml:space="preserve"> </w:t>
      </w:r>
      <w:r>
        <w:rPr>
          <w:i/>
        </w:rPr>
        <w:t xml:space="preserve">Readr: Read rectangular text data</w:t>
      </w:r>
      <w:r>
        <w:t xml:space="preserve">. Retrieved from</w:t>
      </w:r>
      <w:r>
        <w:t xml:space="preserve"> </w:t>
      </w:r>
      <w:hyperlink r:id="rId112">
        <w:r>
          <w:rPr>
            <w:rStyle w:val="Hyperlink"/>
          </w:rPr>
          <w:t xml:space="preserve">https://CRAN.R-project.org/package=readr</w:t>
        </w:r>
      </w:hyperlink>
    </w:p>
    <w:bookmarkEnd w:id="113"/>
    <w:bookmarkStart w:id="115" w:name="ref-R-DT"/>
    <w:p>
      <w:pPr>
        <w:pStyle w:val="Literaturverzeichnis"/>
        <w:pStyle w:val="Literaturverzeichnis"/>
      </w:pPr>
      <w:r>
        <w:t xml:space="preserve">Xie, Y., Cheng, J., &amp; Tan, X. (2021).</w:t>
      </w:r>
      <w:r>
        <w:t xml:space="preserve"> </w:t>
      </w:r>
      <w:r>
        <w:rPr>
          <w:i/>
        </w:rPr>
        <w:t xml:space="preserve">DT: A wrapper of the javascript library ’datatables’</w:t>
      </w:r>
      <w:r>
        <w:t xml:space="preserve">. Retrieved from</w:t>
      </w:r>
      <w:r>
        <w:t xml:space="preserve"> </w:t>
      </w:r>
      <w:hyperlink r:id="rId114">
        <w:r>
          <w:rPr>
            <w:rStyle w:val="Hyperlink"/>
          </w:rPr>
          <w:t xml:space="preserve">https://CRAN.R-project.org/package=DT</w:t>
        </w:r>
      </w:hyperlink>
    </w:p>
    <w:bookmarkEnd w:id="115"/>
    <w:bookmarkStart w:id="117" w:name="ref-R-kableExtra"/>
    <w:p>
      <w:pPr>
        <w:pStyle w:val="Literaturverzeichnis"/>
        <w:pStyle w:val="Literaturverzeichnis"/>
      </w:pPr>
      <w:r>
        <w:t xml:space="preserve">Zhu, H. (2021).</w:t>
      </w:r>
      <w:r>
        <w:t xml:space="preserve"> </w:t>
      </w:r>
      <w:r>
        <w:rPr>
          <w:i/>
        </w:rPr>
        <w:t xml:space="preserve">KableExtra: Construct complex table with ’kable’ and pipe syntax</w:t>
      </w:r>
      <w:r>
        <w:t xml:space="preserve">. Retrieved from</w:t>
      </w:r>
      <w:r>
        <w:t xml:space="preserve"> </w:t>
      </w:r>
      <w:hyperlink r:id="rId116">
        <w:r>
          <w:rPr>
            <w:rStyle w:val="Hyperlink"/>
          </w:rPr>
          <w:t xml:space="preserve">https://CRAN.R-project.org/package=kableExtra</w:t>
        </w:r>
      </w:hyperlink>
    </w:p>
    <w:bookmarkEnd w:id="117"/>
    <w:bookmarkEnd w:id="11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unotentext"/>
      </w:pPr>
      <w:r>
        <w:rPr>
          <w:rStyle w:val="Funotenzeichen"/>
        </w:rPr>
        <w:footnoteRef/>
      </w:r>
      <w:r>
        <w:t xml:space="preserve"> </w:t>
      </w:r>
      <w:r>
        <w:t xml:space="preserve">Across conditions, the order of presentation of item</w:t>
      </w:r>
      <w:r>
        <w:t xml:space="preserve"> </w:t>
      </w:r>
      <w:r>
        <w:t xml:space="preserve">“</w:t>
      </w:r>
      <w:r>
        <w:t xml:space="preserve">blocks</w:t>
      </w:r>
      <w:r>
        <w:t xml:space="preserve">”</w:t>
      </w:r>
      <w:r>
        <w:t xml:space="preserve"> </w:t>
      </w:r>
      <w:r>
        <w:t xml:space="preserve">was also randomized. For example, not all respondents in Condition 1 was administered the Affect item block first - roughly 1/3 was presented the Behavioral block first and roughly 1/3 was presented the Cognitive block first.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114" Target="https://CRAN.R-project.org/package=DT" TargetMode="External" /><Relationship Type="http://schemas.openxmlformats.org/officeDocument/2006/relationships/hyperlink" Id="rId93" Target="https://CRAN.R-project.org/package=apaTables" TargetMode="External" /><Relationship Type="http://schemas.openxmlformats.org/officeDocument/2006/relationships/hyperlink" Id="rId110" Target="https://CRAN.R-project.org/package=dplyr" TargetMode="External" /><Relationship Type="http://schemas.openxmlformats.org/officeDocument/2006/relationships/hyperlink" Id="rId104" Target="https://CRAN.R-project.org/package=forcats" TargetMode="External" /><Relationship Type="http://schemas.openxmlformats.org/officeDocument/2006/relationships/hyperlink" Id="rId116" Target="https://CRAN.R-project.org/package=kableExtra" TargetMode="External" /><Relationship Type="http://schemas.openxmlformats.org/officeDocument/2006/relationships/hyperlink" Id="rId67" Target="https://CRAN.R-project.org/package=labourR" TargetMode="External" /><Relationship Type="http://schemas.openxmlformats.org/officeDocument/2006/relationships/hyperlink" Id="rId39" Target="https://CRAN.R-project.org/package=magrittr" TargetMode="External" /><Relationship Type="http://schemas.openxmlformats.org/officeDocument/2006/relationships/hyperlink" Id="rId58" Target="https://CRAN.R-project.org/package=purrr" TargetMode="External" /><Relationship Type="http://schemas.openxmlformats.org/officeDocument/2006/relationships/hyperlink" Id="rId112" Target="https://CRAN.R-project.org/package=readr" TargetMode="External" /><Relationship Type="http://schemas.openxmlformats.org/officeDocument/2006/relationships/hyperlink" Id="rId52" Target="https://CRAN.R-project.org/package=sem" TargetMode="External" /><Relationship Type="http://schemas.openxmlformats.org/officeDocument/2006/relationships/hyperlink" Id="rId48" Target="https://CRAN.R-project.org/package=semPlot" TargetMode="External" /><Relationship Type="http://schemas.openxmlformats.org/officeDocument/2006/relationships/hyperlink" Id="rId102" Target="https://CRAN.R-project.org/package=stringr" TargetMode="External" /><Relationship Type="http://schemas.openxmlformats.org/officeDocument/2006/relationships/hyperlink" Id="rId79" Target="https://CRAN.R-project.org/package=tibble" TargetMode="External" /><Relationship Type="http://schemas.openxmlformats.org/officeDocument/2006/relationships/hyperlink" Id="rId106" Target="https://CRAN.R-project.org/package=tidyr" TargetMode="External" /><Relationship Type="http://schemas.openxmlformats.org/officeDocument/2006/relationships/hyperlink" Id="rId23" Target="https://doi-org.ezproxy.montclair.edu/10.1007/s10902-016-9822-1" TargetMode="External" /><Relationship Type="http://schemas.openxmlformats.org/officeDocument/2006/relationships/hyperlink" Id="rId71" Target="https://doi.org/10.1016/S1479-3555(03)03003-8" TargetMode="External" /><Relationship Type="http://schemas.openxmlformats.org/officeDocument/2006/relationships/hyperlink" Id="rId64" Target="https://doi.org/10.1016/j.ijhm.2008.06.001" TargetMode="External" /><Relationship Type="http://schemas.openxmlformats.org/officeDocument/2006/relationships/hyperlink" Id="rId62" Target="https://doi.org/10.1027/1016-9040/a000364" TargetMode="External" /><Relationship Type="http://schemas.openxmlformats.org/officeDocument/2006/relationships/hyperlink" Id="rId56" Target="https://doi.org/10.1037/0021-9010.87.2.268" TargetMode="External" /><Relationship Type="http://schemas.openxmlformats.org/officeDocument/2006/relationships/hyperlink" Id="rId50" Target="https://doi.org/10.1177/103841118402200406" TargetMode="External" /><Relationship Type="http://schemas.openxmlformats.org/officeDocument/2006/relationships/hyperlink" Id="rId46" Target="https://doi.org/10.1177/105960119101600204" TargetMode="External" /><Relationship Type="http://schemas.openxmlformats.org/officeDocument/2006/relationships/hyperlink" Id="rId108" Target="https://doi.org/10.21105/joss.01686" TargetMode="External" /><Relationship Type="http://schemas.openxmlformats.org/officeDocument/2006/relationships/hyperlink" Id="rId100" Target="https://ggplot2.tidyverse.org" TargetMode="External" /><Relationship Type="http://schemas.openxmlformats.org/officeDocument/2006/relationships/hyperlink" Id="rId37" Target="https://github.com/crsh/papaja" TargetMode="External" /><Relationship Type="http://schemas.openxmlformats.org/officeDocument/2006/relationships/hyperlink" Id="rId81" Target="https://www.R-project.org/" TargetMode="External" /><Relationship Type="http://schemas.openxmlformats.org/officeDocument/2006/relationships/hyperlink" Id="rId84" Target="https://www.jstatsoft.org/v48/i02/" TargetMode="External" /><Relationship Type="http://schemas.openxmlformats.org/officeDocument/2006/relationships/hyperlink" Id="rId20" Target="mailto:caseyosorio@gmail.com" TargetMode="External" /></Relationships>
</file>

<file path=word/_rels/footnotes.xml.rels><?xml version="1.0" encoding="UTF-8"?>
<Relationships xmlns="http://schemas.openxmlformats.org/package/2006/relationships"><Relationship Type="http://schemas.openxmlformats.org/officeDocument/2006/relationships/hyperlink" Id="rId114" Target="https://CRAN.R-project.org/package=DT" TargetMode="External" /><Relationship Type="http://schemas.openxmlformats.org/officeDocument/2006/relationships/hyperlink" Id="rId93" Target="https://CRAN.R-project.org/package=apaTables" TargetMode="External" /><Relationship Type="http://schemas.openxmlformats.org/officeDocument/2006/relationships/hyperlink" Id="rId110" Target="https://CRAN.R-project.org/package=dplyr" TargetMode="External" /><Relationship Type="http://schemas.openxmlformats.org/officeDocument/2006/relationships/hyperlink" Id="rId104" Target="https://CRAN.R-project.org/package=forcats" TargetMode="External" /><Relationship Type="http://schemas.openxmlformats.org/officeDocument/2006/relationships/hyperlink" Id="rId116" Target="https://CRAN.R-project.org/package=kableExtra" TargetMode="External" /><Relationship Type="http://schemas.openxmlformats.org/officeDocument/2006/relationships/hyperlink" Id="rId67" Target="https://CRAN.R-project.org/package=labourR" TargetMode="External" /><Relationship Type="http://schemas.openxmlformats.org/officeDocument/2006/relationships/hyperlink" Id="rId39" Target="https://CRAN.R-project.org/package=magrittr" TargetMode="External" /><Relationship Type="http://schemas.openxmlformats.org/officeDocument/2006/relationships/hyperlink" Id="rId58" Target="https://CRAN.R-project.org/package=purrr" TargetMode="External" /><Relationship Type="http://schemas.openxmlformats.org/officeDocument/2006/relationships/hyperlink" Id="rId112" Target="https://CRAN.R-project.org/package=readr" TargetMode="External" /><Relationship Type="http://schemas.openxmlformats.org/officeDocument/2006/relationships/hyperlink" Id="rId52" Target="https://CRAN.R-project.org/package=sem" TargetMode="External" /><Relationship Type="http://schemas.openxmlformats.org/officeDocument/2006/relationships/hyperlink" Id="rId48" Target="https://CRAN.R-project.org/package=semPlot" TargetMode="External" /><Relationship Type="http://schemas.openxmlformats.org/officeDocument/2006/relationships/hyperlink" Id="rId102" Target="https://CRAN.R-project.org/package=stringr" TargetMode="External" /><Relationship Type="http://schemas.openxmlformats.org/officeDocument/2006/relationships/hyperlink" Id="rId79" Target="https://CRAN.R-project.org/package=tibble" TargetMode="External" /><Relationship Type="http://schemas.openxmlformats.org/officeDocument/2006/relationships/hyperlink" Id="rId106" Target="https://CRAN.R-project.org/package=tidyr" TargetMode="External" /><Relationship Type="http://schemas.openxmlformats.org/officeDocument/2006/relationships/hyperlink" Id="rId23" Target="https://doi-org.ezproxy.montclair.edu/10.1007/s10902-016-9822-1" TargetMode="External" /><Relationship Type="http://schemas.openxmlformats.org/officeDocument/2006/relationships/hyperlink" Id="rId71" Target="https://doi.org/10.1016/S1479-3555(03)03003-8" TargetMode="External" /><Relationship Type="http://schemas.openxmlformats.org/officeDocument/2006/relationships/hyperlink" Id="rId64" Target="https://doi.org/10.1016/j.ijhm.2008.06.001" TargetMode="External" /><Relationship Type="http://schemas.openxmlformats.org/officeDocument/2006/relationships/hyperlink" Id="rId62" Target="https://doi.org/10.1027/1016-9040/a000364" TargetMode="External" /><Relationship Type="http://schemas.openxmlformats.org/officeDocument/2006/relationships/hyperlink" Id="rId56" Target="https://doi.org/10.1037/0021-9010.87.2.268" TargetMode="External" /><Relationship Type="http://schemas.openxmlformats.org/officeDocument/2006/relationships/hyperlink" Id="rId50" Target="https://doi.org/10.1177/103841118402200406" TargetMode="External" /><Relationship Type="http://schemas.openxmlformats.org/officeDocument/2006/relationships/hyperlink" Id="rId46" Target="https://doi.org/10.1177/105960119101600204" TargetMode="External" /><Relationship Type="http://schemas.openxmlformats.org/officeDocument/2006/relationships/hyperlink" Id="rId108" Target="https://doi.org/10.21105/joss.01686" TargetMode="External" /><Relationship Type="http://schemas.openxmlformats.org/officeDocument/2006/relationships/hyperlink" Id="rId100" Target="https://ggplot2.tidyverse.org" TargetMode="External" /><Relationship Type="http://schemas.openxmlformats.org/officeDocument/2006/relationships/hyperlink" Id="rId37" Target="https://github.com/crsh/papaja" TargetMode="External" /><Relationship Type="http://schemas.openxmlformats.org/officeDocument/2006/relationships/hyperlink" Id="rId81" Target="https://www.R-project.org/" TargetMode="External" /><Relationship Type="http://schemas.openxmlformats.org/officeDocument/2006/relationships/hyperlink" Id="rId84" Target="https://www.jstatsoft.org/v48/i02/" TargetMode="External" /><Relationship Type="http://schemas.openxmlformats.org/officeDocument/2006/relationships/hyperlink" Id="rId20" Target="mailto:caseyosor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vs. Attitude: Measurement Invariance across Item Orderings</dc:title>
  <dc:creator/>
  <cp:keywords/>
  <dcterms:created xsi:type="dcterms:W3CDTF">2021-10-13T18:44:43Z</dcterms:created>
  <dcterms:modified xsi:type="dcterms:W3CDTF">2021-10-13T18:44:43Z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C:\Users\kulasj\Documents\R\win-library\4.0\papaja\rmd\apa6.csl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BiFactor Engagement</vt:lpwstr>
  </property>
  <property fmtid="{D5CDD505-2E9C-101B-9397-08002B2CF9AE}" pid="16" name="tablelist">
    <vt:lpwstr>no</vt:lpwstr>
  </property>
  <property fmtid="{D5CDD505-2E9C-101B-9397-08002B2CF9AE}" pid="17" name="wordcount">
    <vt:lpwstr>X</vt:lpwstr>
  </property>
</Properties>
</file>