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4E357C" w14:textId="77777777" w:rsidR="0057717E" w:rsidRPr="0057717E" w:rsidRDefault="0057717E" w:rsidP="0057717E">
      <w:pPr>
        <w:pBdr>
          <w:top w:val="nil"/>
          <w:left w:val="nil"/>
          <w:bottom w:val="nil"/>
          <w:right w:val="nil"/>
          <w:between w:val="nil"/>
        </w:pBdr>
        <w:spacing w:line="240" w:lineRule="auto"/>
        <w:rPr>
          <w:rFonts w:ascii="Times New Roman" w:eastAsia="Times New Roman" w:hAnsi="Times New Roman" w:cs="Times New Roman"/>
          <w:color w:val="000000"/>
        </w:rPr>
      </w:pPr>
      <w:r w:rsidRPr="0057717E">
        <w:rPr>
          <w:rFonts w:ascii="Times New Roman" w:eastAsia="Times New Roman" w:hAnsi="Times New Roman" w:cs="Times New Roman"/>
          <w:color w:val="000000"/>
        </w:rPr>
        <w:t>Reviewer Comments:</w:t>
      </w:r>
    </w:p>
    <w:p w14:paraId="3766AEEA" w14:textId="77777777" w:rsidR="0057717E" w:rsidRPr="0057717E" w:rsidRDefault="0057717E" w:rsidP="0057717E">
      <w:pPr>
        <w:pBdr>
          <w:top w:val="nil"/>
          <w:left w:val="nil"/>
          <w:bottom w:val="nil"/>
          <w:right w:val="nil"/>
          <w:between w:val="nil"/>
        </w:pBdr>
        <w:spacing w:line="240" w:lineRule="auto"/>
        <w:rPr>
          <w:rFonts w:ascii="Times New Roman" w:eastAsia="Times New Roman" w:hAnsi="Times New Roman" w:cs="Times New Roman"/>
          <w:color w:val="000000"/>
        </w:rPr>
      </w:pPr>
      <w:r w:rsidRPr="0057717E">
        <w:rPr>
          <w:rFonts w:ascii="Times New Roman" w:eastAsia="Times New Roman" w:hAnsi="Times New Roman" w:cs="Times New Roman"/>
          <w:color w:val="000000"/>
        </w:rPr>
        <w:t>Comment 1:</w:t>
      </w:r>
      <w:r w:rsidRPr="0057717E">
        <w:rPr>
          <w:rFonts w:ascii="Times New Roman" w:eastAsia="Times New Roman" w:hAnsi="Times New Roman" w:cs="Times New Roman"/>
          <w:color w:val="000000"/>
        </w:rPr>
        <w:tab/>
        <w:t xml:space="preserve">I think this is a valuable research question, but the </w:t>
      </w:r>
      <w:r w:rsidRPr="00815991">
        <w:rPr>
          <w:rFonts w:ascii="Times New Roman" w:eastAsia="Times New Roman" w:hAnsi="Times New Roman" w:cs="Times New Roman"/>
          <w:color w:val="000000"/>
          <w:highlight w:val="yellow"/>
        </w:rPr>
        <w:t>way the study was carried out might have compromised the ability to test one of the hypotheses</w:t>
      </w:r>
      <w:r w:rsidRPr="0057717E">
        <w:rPr>
          <w:rFonts w:ascii="Times New Roman" w:eastAsia="Times New Roman" w:hAnsi="Times New Roman" w:cs="Times New Roman"/>
          <w:color w:val="000000"/>
        </w:rPr>
        <w:t xml:space="preserve">. Also, </w:t>
      </w:r>
      <w:r w:rsidRPr="00815991">
        <w:rPr>
          <w:rFonts w:ascii="Times New Roman" w:eastAsia="Times New Roman" w:hAnsi="Times New Roman" w:cs="Times New Roman"/>
          <w:color w:val="000000"/>
          <w:highlight w:val="yellow"/>
        </w:rPr>
        <w:t>results went opposite the hypothesized direction for one of the hypotheses and that finding was not addressed</w:t>
      </w:r>
      <w:r w:rsidRPr="0057717E">
        <w:rPr>
          <w:rFonts w:ascii="Times New Roman" w:eastAsia="Times New Roman" w:hAnsi="Times New Roman" w:cs="Times New Roman"/>
          <w:color w:val="000000"/>
        </w:rPr>
        <w:t xml:space="preserve">. The </w:t>
      </w:r>
      <w:r w:rsidRPr="001422E6">
        <w:rPr>
          <w:rFonts w:ascii="Times New Roman" w:eastAsia="Times New Roman" w:hAnsi="Times New Roman" w:cs="Times New Roman"/>
          <w:color w:val="000000"/>
          <w:highlight w:val="yellow"/>
        </w:rPr>
        <w:t>snowball sampling method appears to not have resulted in a strongly differentiated "twice-removed" sample</w:t>
      </w:r>
      <w:r w:rsidRPr="0057717E">
        <w:rPr>
          <w:rFonts w:ascii="Times New Roman" w:eastAsia="Times New Roman" w:hAnsi="Times New Roman" w:cs="Times New Roman"/>
          <w:color w:val="000000"/>
        </w:rPr>
        <w:t xml:space="preserve">. Maybe if this is tested again the authors could ask the target to identify people who know them well and people who know them less well. </w:t>
      </w:r>
      <w:r w:rsidRPr="001422E6">
        <w:rPr>
          <w:rFonts w:ascii="Times New Roman" w:eastAsia="Times New Roman" w:hAnsi="Times New Roman" w:cs="Times New Roman"/>
          <w:color w:val="000000"/>
          <w:highlight w:val="yellow"/>
        </w:rPr>
        <w:t>The strongest predictor of skipping among the readability indices gave a result that was opposite the other indices, and opposite the hypothesized effect direction. Why was that? Is there an important difference in how the indices calculate readability maybe?</w:t>
      </w:r>
      <w:r w:rsidRPr="0057717E">
        <w:rPr>
          <w:rFonts w:ascii="Times New Roman" w:eastAsia="Times New Roman" w:hAnsi="Times New Roman" w:cs="Times New Roman"/>
          <w:color w:val="000000"/>
        </w:rPr>
        <w:t xml:space="preserve"> </w:t>
      </w:r>
      <w:r w:rsidRPr="001422E6">
        <w:rPr>
          <w:rFonts w:ascii="Times New Roman" w:eastAsia="Times New Roman" w:hAnsi="Times New Roman" w:cs="Times New Roman"/>
          <w:color w:val="000000"/>
          <w:highlight w:val="yellow"/>
        </w:rPr>
        <w:t>The interaction depicted in Figure 2 was not significant, so the commonly accepted rule is it shouldn't be inspected or interpreted</w:t>
      </w:r>
      <w:r w:rsidRPr="0057717E">
        <w:rPr>
          <w:rFonts w:ascii="Times New Roman" w:eastAsia="Times New Roman" w:hAnsi="Times New Roman" w:cs="Times New Roman"/>
          <w:color w:val="000000"/>
        </w:rPr>
        <w:t>. If there is a reason to make an exception to that rule, it should be explained in the figure caption.</w:t>
      </w:r>
    </w:p>
    <w:p w14:paraId="79510AD1" w14:textId="77777777" w:rsidR="0057717E" w:rsidRPr="0057717E" w:rsidRDefault="0057717E" w:rsidP="0057717E">
      <w:pPr>
        <w:pBdr>
          <w:top w:val="nil"/>
          <w:left w:val="nil"/>
          <w:bottom w:val="nil"/>
          <w:right w:val="nil"/>
          <w:between w:val="nil"/>
        </w:pBdr>
        <w:spacing w:line="240" w:lineRule="auto"/>
        <w:rPr>
          <w:rFonts w:ascii="Times New Roman" w:eastAsia="Times New Roman" w:hAnsi="Times New Roman" w:cs="Times New Roman"/>
          <w:color w:val="000000"/>
        </w:rPr>
      </w:pPr>
      <w:r w:rsidRPr="0057717E">
        <w:rPr>
          <w:rFonts w:ascii="Times New Roman" w:eastAsia="Times New Roman" w:hAnsi="Times New Roman" w:cs="Times New Roman"/>
          <w:color w:val="000000"/>
        </w:rPr>
        <w:t>Comment 2:</w:t>
      </w:r>
      <w:r w:rsidRPr="0057717E">
        <w:rPr>
          <w:rFonts w:ascii="Times New Roman" w:eastAsia="Times New Roman" w:hAnsi="Times New Roman" w:cs="Times New Roman"/>
          <w:color w:val="000000"/>
        </w:rPr>
        <w:tab/>
        <w:t>Overall, I thought this was an interesting study that aims to shed more light on why items are left incomplete. However</w:t>
      </w:r>
      <w:r w:rsidRPr="001422E6">
        <w:rPr>
          <w:rFonts w:ascii="Times New Roman" w:eastAsia="Times New Roman" w:hAnsi="Times New Roman" w:cs="Times New Roman"/>
          <w:color w:val="000000"/>
          <w:highlight w:val="yellow"/>
        </w:rPr>
        <w:t>, the fact that so few items had non-responses does detract from the contribution the study could make</w:t>
      </w:r>
      <w:r w:rsidRPr="0057717E">
        <w:rPr>
          <w:rFonts w:ascii="Times New Roman" w:eastAsia="Times New Roman" w:hAnsi="Times New Roman" w:cs="Times New Roman"/>
          <w:color w:val="000000"/>
        </w:rPr>
        <w:t xml:space="preserve">. I have a few comments below. A related issue for big five personality informant ratings is that the informant ratings tend to have higher correlations (and less discriminant validity) across the big five than self ratings. </w:t>
      </w:r>
      <w:r w:rsidRPr="001422E6">
        <w:rPr>
          <w:rFonts w:ascii="Times New Roman" w:eastAsia="Times New Roman" w:hAnsi="Times New Roman" w:cs="Times New Roman"/>
          <w:color w:val="000000"/>
          <w:highlight w:val="yellow"/>
        </w:rPr>
        <w:t xml:space="preserve">I'm not clear on the rationale for the once and twice </w:t>
      </w:r>
      <w:commentRangeStart w:id="0"/>
      <w:r w:rsidRPr="001422E6">
        <w:rPr>
          <w:rFonts w:ascii="Times New Roman" w:eastAsia="Times New Roman" w:hAnsi="Times New Roman" w:cs="Times New Roman"/>
          <w:color w:val="000000"/>
          <w:highlight w:val="yellow"/>
        </w:rPr>
        <w:t>removed</w:t>
      </w:r>
      <w:commentRangeEnd w:id="0"/>
      <w:r w:rsidR="001422E6">
        <w:rPr>
          <w:rStyle w:val="CommentReference"/>
        </w:rPr>
        <w:commentReference w:id="0"/>
      </w:r>
      <w:r w:rsidRPr="001422E6">
        <w:rPr>
          <w:rFonts w:ascii="Times New Roman" w:eastAsia="Times New Roman" w:hAnsi="Times New Roman" w:cs="Times New Roman"/>
          <w:color w:val="000000"/>
          <w:highlight w:val="yellow"/>
        </w:rPr>
        <w:t xml:space="preserve"> raters</w:t>
      </w:r>
      <w:r w:rsidRPr="0057717E">
        <w:rPr>
          <w:rFonts w:ascii="Times New Roman" w:eastAsia="Times New Roman" w:hAnsi="Times New Roman" w:cs="Times New Roman"/>
          <w:color w:val="000000"/>
        </w:rPr>
        <w:t xml:space="preserve">. It is possible that the second rater knows the participant as well as the first or even better as is evidenced by the chi-square analyses in the beginning of the Result section. I think a better design would be to have many other/informant raters for each participant and then have the participants and the </w:t>
      </w:r>
      <w:proofErr w:type="gramStart"/>
      <w:r w:rsidRPr="0057717E">
        <w:rPr>
          <w:rFonts w:ascii="Times New Roman" w:eastAsia="Times New Roman" w:hAnsi="Times New Roman" w:cs="Times New Roman"/>
          <w:color w:val="000000"/>
        </w:rPr>
        <w:t>informants</w:t>
      </w:r>
      <w:proofErr w:type="gramEnd"/>
      <w:r w:rsidRPr="0057717E">
        <w:rPr>
          <w:rFonts w:ascii="Times New Roman" w:eastAsia="Times New Roman" w:hAnsi="Times New Roman" w:cs="Times New Roman"/>
          <w:color w:val="000000"/>
        </w:rPr>
        <w:t xml:space="preserve"> rate how well the other/informant knows the participant using some type of behaviorally-anchored rating scale. The fact that 22% of the data were screened out is concerning. It is also not clear why the full 460 once-removed matched dataset was not used in the analyses. </w:t>
      </w:r>
      <w:r w:rsidRPr="00F16F7A">
        <w:rPr>
          <w:rFonts w:ascii="Times New Roman" w:eastAsia="Times New Roman" w:hAnsi="Times New Roman" w:cs="Times New Roman"/>
          <w:color w:val="000000"/>
          <w:highlight w:val="yellow"/>
        </w:rPr>
        <w:t xml:space="preserve">In terms of readability, I think there are other aspects of this that are not captured in the readability indices. Word choice, writing quality, grammar, syntax, clarity, etc. are also important. It is a little concerning that so few prompts had a non-response (1.5%). This suggest that the general problem that the study aims to address (i.e., determining what factors lead to non-response) is not a significant one since 98.5% of items have a response. It's also not clear what is meant by an item that was responded to. Are these items that had a 100% response rate across all subjects or were the t-tests conducted within each subject? I wonder if some type of logistic regression might have been a better analysis option. The DV in this case would be whether the item had a </w:t>
      </w:r>
      <w:proofErr w:type="gramStart"/>
      <w:r w:rsidRPr="00F16F7A">
        <w:rPr>
          <w:rFonts w:ascii="Times New Roman" w:eastAsia="Times New Roman" w:hAnsi="Times New Roman" w:cs="Times New Roman"/>
          <w:color w:val="000000"/>
          <w:highlight w:val="yellow"/>
        </w:rPr>
        <w:t>response</w:t>
      </w:r>
      <w:proofErr w:type="gramEnd"/>
      <w:r w:rsidRPr="00F16F7A">
        <w:rPr>
          <w:rFonts w:ascii="Times New Roman" w:eastAsia="Times New Roman" w:hAnsi="Times New Roman" w:cs="Times New Roman"/>
          <w:color w:val="000000"/>
          <w:highlight w:val="yellow"/>
        </w:rPr>
        <w:t xml:space="preserve"> and the IVs would be the readability and social desirability scores.</w:t>
      </w:r>
      <w:r w:rsidRPr="0057717E">
        <w:rPr>
          <w:rFonts w:ascii="Times New Roman" w:eastAsia="Times New Roman" w:hAnsi="Times New Roman" w:cs="Times New Roman"/>
          <w:color w:val="000000"/>
        </w:rPr>
        <w:t xml:space="preserve"> Although if each participant received one of four different forms, then the analysis would have to conducted on each of the four subsamples. I agree with the future research suggestion that larger databases with more missing data could be of interest. Perhaps vendors like Hogan or others might have this data available.</w:t>
      </w:r>
    </w:p>
    <w:p w14:paraId="32EF244D" w14:textId="77777777" w:rsidR="0057717E" w:rsidRDefault="0057717E">
      <w:pPr>
        <w:pBdr>
          <w:top w:val="nil"/>
          <w:left w:val="nil"/>
          <w:bottom w:val="nil"/>
          <w:right w:val="nil"/>
          <w:between w:val="nil"/>
        </w:pBdr>
        <w:spacing w:line="240" w:lineRule="auto"/>
        <w:rPr>
          <w:rFonts w:ascii="Times New Roman" w:eastAsia="Times New Roman" w:hAnsi="Times New Roman" w:cs="Times New Roman"/>
          <w:color w:val="000000"/>
        </w:rPr>
      </w:pPr>
    </w:p>
    <w:p w14:paraId="79957248" w14:textId="77777777" w:rsidR="0057717E" w:rsidRDefault="0057717E">
      <w:pPr>
        <w:pBdr>
          <w:top w:val="nil"/>
          <w:left w:val="nil"/>
          <w:bottom w:val="nil"/>
          <w:right w:val="nil"/>
          <w:between w:val="nil"/>
        </w:pBdr>
        <w:spacing w:line="240" w:lineRule="auto"/>
        <w:rPr>
          <w:rFonts w:ascii="Times New Roman" w:eastAsia="Times New Roman" w:hAnsi="Times New Roman" w:cs="Times New Roman"/>
          <w:color w:val="000000"/>
        </w:rPr>
      </w:pPr>
    </w:p>
    <w:p w14:paraId="21637CD1" w14:textId="1B507B43" w:rsidR="0084584D" w:rsidRDefault="00AF33F0">
      <w:pPr>
        <w:pBdr>
          <w:top w:val="nil"/>
          <w:left w:val="nil"/>
          <w:bottom w:val="nil"/>
          <w:right w:val="nil"/>
          <w:between w:val="nil"/>
        </w:pBdr>
        <w:spacing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SUBMISSION TYPE</w:t>
      </w:r>
    </w:p>
    <w:p w14:paraId="00B811A1" w14:textId="77777777" w:rsidR="0084584D" w:rsidRDefault="00AF33F0">
      <w:pPr>
        <w:pBdr>
          <w:top w:val="nil"/>
          <w:left w:val="nil"/>
          <w:bottom w:val="nil"/>
          <w:right w:val="nil"/>
          <w:between w:val="nil"/>
        </w:pBdr>
        <w:spacing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Poster </w:t>
      </w:r>
    </w:p>
    <w:p w14:paraId="30890DB4" w14:textId="77777777" w:rsidR="0084584D" w:rsidRDefault="0084584D">
      <w:pPr>
        <w:pBdr>
          <w:top w:val="nil"/>
          <w:left w:val="nil"/>
          <w:bottom w:val="nil"/>
          <w:right w:val="nil"/>
          <w:between w:val="nil"/>
        </w:pBdr>
        <w:spacing w:line="240" w:lineRule="auto"/>
        <w:rPr>
          <w:rFonts w:ascii="Times New Roman" w:eastAsia="Times New Roman" w:hAnsi="Times New Roman" w:cs="Times New Roman"/>
          <w:color w:val="000000"/>
        </w:rPr>
      </w:pPr>
    </w:p>
    <w:p w14:paraId="14DF7F6C" w14:textId="77777777" w:rsidR="0084584D" w:rsidRDefault="00AF33F0">
      <w:pPr>
        <w:pBdr>
          <w:top w:val="nil"/>
          <w:left w:val="nil"/>
          <w:bottom w:val="nil"/>
          <w:right w:val="nil"/>
          <w:between w:val="nil"/>
        </w:pBdr>
        <w:spacing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TITLE</w:t>
      </w:r>
    </w:p>
    <w:p w14:paraId="5D2806B8" w14:textId="77777777" w:rsidR="0084584D" w:rsidRDefault="00AF33F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Predicting Selective Non-response via Item Characteristics</w:t>
      </w:r>
    </w:p>
    <w:p w14:paraId="6396B70B" w14:textId="77777777" w:rsidR="0084584D" w:rsidRDefault="0084584D">
      <w:pPr>
        <w:spacing w:line="240" w:lineRule="auto"/>
        <w:rPr>
          <w:rFonts w:ascii="Times New Roman" w:eastAsia="Times New Roman" w:hAnsi="Times New Roman" w:cs="Times New Roman"/>
          <w:sz w:val="24"/>
          <w:szCs w:val="24"/>
        </w:rPr>
      </w:pPr>
    </w:p>
    <w:p w14:paraId="27F8FC43" w14:textId="77777777" w:rsidR="0084584D" w:rsidRDefault="00AF33F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SHORTENED TITLE</w:t>
      </w:r>
    </w:p>
    <w:p w14:paraId="15F252F6" w14:textId="77777777" w:rsidR="0084584D" w:rsidRDefault="00AF33F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Survey Non-response</w:t>
      </w:r>
    </w:p>
    <w:p w14:paraId="0C6558D3" w14:textId="77777777" w:rsidR="0084584D" w:rsidRDefault="0084584D">
      <w:pPr>
        <w:spacing w:line="240" w:lineRule="auto"/>
        <w:rPr>
          <w:rFonts w:ascii="Times New Roman" w:eastAsia="Times New Roman" w:hAnsi="Times New Roman" w:cs="Times New Roman"/>
          <w:sz w:val="24"/>
          <w:szCs w:val="24"/>
        </w:rPr>
      </w:pPr>
    </w:p>
    <w:p w14:paraId="270D45A2" w14:textId="77777777" w:rsidR="0084584D" w:rsidRDefault="00AF33F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ABSTRACT</w:t>
      </w:r>
    </w:p>
    <w:p w14:paraId="43352D6B" w14:textId="77777777" w:rsidR="0084584D" w:rsidRDefault="00AF33F0">
      <w:pPr>
        <w:spacing w:line="240" w:lineRule="auto"/>
        <w:rPr>
          <w:rFonts w:ascii="Times New Roman" w:eastAsia="Times New Roman" w:hAnsi="Times New Roman" w:cs="Times New Roman"/>
          <w:color w:val="FF0000"/>
          <w:sz w:val="24"/>
          <w:szCs w:val="24"/>
        </w:rPr>
      </w:pPr>
      <w:r>
        <w:rPr>
          <w:rFonts w:ascii="Times New Roman" w:eastAsia="Times New Roman" w:hAnsi="Times New Roman" w:cs="Times New Roman"/>
          <w:color w:val="222222"/>
          <w:sz w:val="24"/>
          <w:szCs w:val="24"/>
          <w:highlight w:val="white"/>
        </w:rPr>
        <w:t xml:space="preserve">This paper documents item non-response and its association with social desirability. Results from self as well as </w:t>
      </w:r>
      <w:proofErr w:type="gramStart"/>
      <w:r>
        <w:rPr>
          <w:rFonts w:ascii="Times New Roman" w:eastAsia="Times New Roman" w:hAnsi="Times New Roman" w:cs="Times New Roman"/>
          <w:color w:val="222222"/>
          <w:sz w:val="24"/>
          <w:szCs w:val="24"/>
          <w:highlight w:val="white"/>
        </w:rPr>
        <w:t>other-ratings</w:t>
      </w:r>
      <w:proofErr w:type="gramEnd"/>
      <w:r>
        <w:rPr>
          <w:rFonts w:ascii="Times New Roman" w:eastAsia="Times New Roman" w:hAnsi="Times New Roman" w:cs="Times New Roman"/>
          <w:color w:val="222222"/>
          <w:sz w:val="24"/>
          <w:szCs w:val="24"/>
          <w:highlight w:val="white"/>
        </w:rPr>
        <w:t xml:space="preserve"> exhibit similar patterns of missingness that become more common as items become increasingly saturated with undesirable content.</w:t>
      </w:r>
    </w:p>
    <w:p w14:paraId="6A1C4C58" w14:textId="77777777" w:rsidR="0084584D" w:rsidRDefault="0084584D">
      <w:pPr>
        <w:spacing w:line="240" w:lineRule="auto"/>
        <w:rPr>
          <w:rFonts w:ascii="Times New Roman" w:eastAsia="Times New Roman" w:hAnsi="Times New Roman" w:cs="Times New Roman"/>
          <w:sz w:val="24"/>
          <w:szCs w:val="24"/>
        </w:rPr>
      </w:pPr>
    </w:p>
    <w:p w14:paraId="5AA9AA14" w14:textId="77777777" w:rsidR="0084584D" w:rsidRDefault="00AF33F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PRESS PARAGRAPH </w:t>
      </w:r>
    </w:p>
    <w:p w14:paraId="39EEA080" w14:textId="77777777" w:rsidR="0084584D" w:rsidRDefault="00AF33F0">
      <w:pPr>
        <w:spacing w:line="240" w:lineRule="auto"/>
        <w:rPr>
          <w:rFonts w:ascii="Times New Roman" w:eastAsia="Times New Roman" w:hAnsi="Times New Roman" w:cs="Times New Roman"/>
          <w:color w:val="FF0000"/>
          <w:sz w:val="24"/>
          <w:szCs w:val="24"/>
        </w:rPr>
      </w:pPr>
      <w:r>
        <w:rPr>
          <w:rFonts w:ascii="Times New Roman" w:eastAsia="Times New Roman" w:hAnsi="Times New Roman" w:cs="Times New Roman"/>
          <w:color w:val="222222"/>
          <w:sz w:val="24"/>
          <w:szCs w:val="24"/>
          <w:highlight w:val="white"/>
        </w:rPr>
        <w:t xml:space="preserve">Although missing data is commonly observed, the </w:t>
      </w:r>
      <w:r>
        <w:rPr>
          <w:rFonts w:ascii="Times New Roman" w:eastAsia="Times New Roman" w:hAnsi="Times New Roman" w:cs="Times New Roman"/>
          <w:i/>
          <w:color w:val="222222"/>
          <w:sz w:val="24"/>
          <w:szCs w:val="24"/>
          <w:highlight w:val="white"/>
        </w:rPr>
        <w:t xml:space="preserve">reason </w:t>
      </w:r>
      <w:r>
        <w:rPr>
          <w:rFonts w:ascii="Times New Roman" w:eastAsia="Times New Roman" w:hAnsi="Times New Roman" w:cs="Times New Roman"/>
          <w:color w:val="222222"/>
          <w:sz w:val="24"/>
          <w:szCs w:val="24"/>
          <w:highlight w:val="white"/>
        </w:rPr>
        <w:t xml:space="preserve">for it, or type of missing data is an important consideration. This paper explores patterns of survey non-response (“skipping” questions) by item characteristics including item desirability and indices of readability, as well as the occurrence of missingness across different rating sources (i.e., from the target, and two informant raters, one of which was not selected by the target him or herself). The results suggest that item “skips” are one strategy used (by all raters) to avoid responding to undesirable items, and that this effect is as strong or stronger than that of item readability. </w:t>
      </w:r>
    </w:p>
    <w:p w14:paraId="1290232C" w14:textId="77777777" w:rsidR="0084584D" w:rsidRDefault="0084584D">
      <w:pPr>
        <w:spacing w:line="240" w:lineRule="auto"/>
        <w:rPr>
          <w:rFonts w:ascii="Times New Roman" w:eastAsia="Times New Roman" w:hAnsi="Times New Roman" w:cs="Times New Roman"/>
          <w:color w:val="FF0000"/>
          <w:sz w:val="24"/>
          <w:szCs w:val="24"/>
        </w:rPr>
      </w:pPr>
    </w:p>
    <w:p w14:paraId="3EA20C34" w14:textId="77777777" w:rsidR="0084584D" w:rsidRPr="00B67407" w:rsidRDefault="00AF33F0">
      <w:pPr>
        <w:spacing w:line="240" w:lineRule="auto"/>
        <w:rPr>
          <w:rFonts w:ascii="Times New Roman" w:eastAsia="Times New Roman" w:hAnsi="Times New Roman" w:cs="Times New Roman"/>
          <w:sz w:val="24"/>
          <w:szCs w:val="24"/>
        </w:rPr>
      </w:pPr>
      <w:r w:rsidRPr="00B67407">
        <w:rPr>
          <w:rFonts w:ascii="Times New Roman" w:eastAsia="Times New Roman" w:hAnsi="Times New Roman" w:cs="Times New Roman"/>
          <w:sz w:val="24"/>
          <w:szCs w:val="24"/>
        </w:rPr>
        <w:t>WORD COUNT</w:t>
      </w:r>
    </w:p>
    <w:p w14:paraId="69BAE9B9" w14:textId="78BCD0EC" w:rsidR="0084584D" w:rsidRPr="00B67407" w:rsidRDefault="00B67407">
      <w:pPr>
        <w:spacing w:line="240" w:lineRule="auto"/>
        <w:rPr>
          <w:rFonts w:ascii="Times New Roman" w:eastAsia="Times New Roman" w:hAnsi="Times New Roman" w:cs="Times New Roman"/>
          <w:highlight w:val="white"/>
        </w:rPr>
      </w:pPr>
      <w:r w:rsidRPr="00B67407">
        <w:rPr>
          <w:rFonts w:ascii="Times New Roman" w:eastAsia="Times New Roman" w:hAnsi="Times New Roman" w:cs="Times New Roman"/>
          <w:sz w:val="24"/>
          <w:szCs w:val="24"/>
          <w:highlight w:val="white"/>
        </w:rPr>
        <w:t>3,000</w:t>
      </w:r>
    </w:p>
    <w:p w14:paraId="42A55F4F" w14:textId="77777777" w:rsidR="0084584D" w:rsidRDefault="0084584D">
      <w:pPr>
        <w:pBdr>
          <w:top w:val="nil"/>
          <w:left w:val="nil"/>
          <w:bottom w:val="nil"/>
          <w:right w:val="nil"/>
          <w:between w:val="nil"/>
        </w:pBdr>
        <w:spacing w:line="480" w:lineRule="auto"/>
        <w:rPr>
          <w:rFonts w:ascii="Times New Roman" w:eastAsia="Times New Roman" w:hAnsi="Times New Roman" w:cs="Times New Roman"/>
          <w:sz w:val="24"/>
          <w:szCs w:val="24"/>
        </w:rPr>
      </w:pPr>
    </w:p>
    <w:p w14:paraId="5D463243" w14:textId="77777777" w:rsidR="0084584D" w:rsidRDefault="00AF33F0">
      <w:pPr>
        <w:pBdr>
          <w:top w:val="nil"/>
          <w:left w:val="nil"/>
          <w:bottom w:val="nil"/>
          <w:right w:val="nil"/>
          <w:between w:val="nil"/>
        </w:pBd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9032900" w14:textId="77777777" w:rsidR="0084584D" w:rsidRDefault="0084584D">
      <w:pPr>
        <w:pBdr>
          <w:top w:val="nil"/>
          <w:left w:val="nil"/>
          <w:bottom w:val="nil"/>
          <w:right w:val="nil"/>
          <w:between w:val="nil"/>
        </w:pBdr>
        <w:spacing w:line="480" w:lineRule="auto"/>
        <w:rPr>
          <w:rFonts w:ascii="Times New Roman" w:eastAsia="Times New Roman" w:hAnsi="Times New Roman" w:cs="Times New Roman"/>
          <w:sz w:val="24"/>
          <w:szCs w:val="24"/>
        </w:rPr>
      </w:pPr>
    </w:p>
    <w:p w14:paraId="3948DE16" w14:textId="77777777" w:rsidR="0084584D" w:rsidRDefault="00AF33F0">
      <w:pPr>
        <w:pBdr>
          <w:top w:val="nil"/>
          <w:left w:val="nil"/>
          <w:bottom w:val="nil"/>
          <w:right w:val="nil"/>
          <w:between w:val="nil"/>
        </w:pBd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B7CB9D9" w14:textId="77777777" w:rsidR="0084584D" w:rsidRDefault="00AF33F0">
      <w:pPr>
        <w:pBdr>
          <w:top w:val="nil"/>
          <w:left w:val="nil"/>
          <w:bottom w:val="nil"/>
          <w:right w:val="nil"/>
          <w:between w:val="nil"/>
        </w:pBd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AF29B17" w14:textId="77777777" w:rsidR="0084584D" w:rsidRDefault="00AF33F0">
      <w:pPr>
        <w:spacing w:line="480" w:lineRule="auto"/>
        <w:rPr>
          <w:rFonts w:ascii="Times New Roman" w:eastAsia="Times New Roman" w:hAnsi="Times New Roman" w:cs="Times New Roman"/>
          <w:color w:val="222222"/>
          <w:sz w:val="24"/>
          <w:szCs w:val="24"/>
          <w:highlight w:val="white"/>
        </w:rPr>
      </w:pPr>
      <w:r>
        <w:br w:type="page"/>
      </w:r>
    </w:p>
    <w:p w14:paraId="0834925B" w14:textId="5A7DEA3F" w:rsidR="0084584D" w:rsidRDefault="00AF33F0">
      <w:pPr>
        <w:spacing w:line="480" w:lineRule="auto"/>
        <w:ind w:firstLine="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lastRenderedPageBreak/>
        <w:t xml:space="preserve">Researchers have long grappled with the issue of missing data, which result from a very wide range of sources (e.g., fatigue, inattention, intentional “skipping” of questions or subscales, </w:t>
      </w:r>
      <w:proofErr w:type="gramStart"/>
      <w:r>
        <w:rPr>
          <w:rFonts w:ascii="Times New Roman" w:eastAsia="Times New Roman" w:hAnsi="Times New Roman" w:cs="Times New Roman"/>
          <w:color w:val="222222"/>
          <w:sz w:val="24"/>
          <w:szCs w:val="24"/>
          <w:highlight w:val="white"/>
        </w:rPr>
        <w:t>administration</w:t>
      </w:r>
      <w:proofErr w:type="gramEnd"/>
      <w:r>
        <w:rPr>
          <w:rFonts w:ascii="Times New Roman" w:eastAsia="Times New Roman" w:hAnsi="Times New Roman" w:cs="Times New Roman"/>
          <w:color w:val="222222"/>
          <w:sz w:val="24"/>
          <w:szCs w:val="24"/>
          <w:highlight w:val="white"/>
        </w:rPr>
        <w:t xml:space="preserve"> or data entry errors). Although missing data is commonplace with survey data, it is also problematic - particularly (we contend) in studies that rely on multiple informants to provide information about a target (</w:t>
      </w:r>
      <w:proofErr w:type="spellStart"/>
      <w:r>
        <w:rPr>
          <w:rFonts w:ascii="Times New Roman" w:eastAsia="Times New Roman" w:hAnsi="Times New Roman" w:cs="Times New Roman"/>
          <w:color w:val="222222"/>
          <w:sz w:val="24"/>
          <w:szCs w:val="24"/>
          <w:highlight w:val="white"/>
        </w:rPr>
        <w:t>Blozis</w:t>
      </w:r>
      <w:proofErr w:type="spellEnd"/>
      <w:r>
        <w:rPr>
          <w:rFonts w:ascii="Times New Roman" w:eastAsia="Times New Roman" w:hAnsi="Times New Roman" w:cs="Times New Roman"/>
          <w:color w:val="222222"/>
          <w:sz w:val="24"/>
          <w:szCs w:val="24"/>
          <w:highlight w:val="white"/>
        </w:rPr>
        <w:t xml:space="preserve"> et al., 2013; Phares, 1992). Of particular interest here is a basic question: Are there non-random, predictable, and volitional reasons why these informants </w:t>
      </w:r>
      <w:r>
        <w:rPr>
          <w:rFonts w:ascii="Times New Roman" w:eastAsia="Times New Roman" w:hAnsi="Times New Roman" w:cs="Times New Roman"/>
          <w:i/>
          <w:color w:val="222222"/>
          <w:sz w:val="24"/>
          <w:szCs w:val="24"/>
          <w:highlight w:val="white"/>
        </w:rPr>
        <w:t xml:space="preserve">do not </w:t>
      </w:r>
      <w:r>
        <w:rPr>
          <w:rFonts w:ascii="Times New Roman" w:eastAsia="Times New Roman" w:hAnsi="Times New Roman" w:cs="Times New Roman"/>
          <w:color w:val="222222"/>
          <w:sz w:val="24"/>
          <w:szCs w:val="24"/>
          <w:highlight w:val="white"/>
        </w:rPr>
        <w:t xml:space="preserve">respond to </w:t>
      </w:r>
      <w:proofErr w:type="gramStart"/>
      <w:r>
        <w:rPr>
          <w:rFonts w:ascii="Times New Roman" w:eastAsia="Times New Roman" w:hAnsi="Times New Roman" w:cs="Times New Roman"/>
          <w:color w:val="222222"/>
          <w:sz w:val="24"/>
          <w:szCs w:val="24"/>
          <w:highlight w:val="white"/>
        </w:rPr>
        <w:t>particular item</w:t>
      </w:r>
      <w:proofErr w:type="gramEnd"/>
      <w:r>
        <w:rPr>
          <w:rFonts w:ascii="Times New Roman" w:eastAsia="Times New Roman" w:hAnsi="Times New Roman" w:cs="Times New Roman"/>
          <w:color w:val="222222"/>
          <w:sz w:val="24"/>
          <w:szCs w:val="24"/>
          <w:highlight w:val="white"/>
        </w:rPr>
        <w:t xml:space="preserve"> prompts? The current paper aims to explore patterns of missing data by item characteristics including item desirability and indices of readability, as well missingness across different rating sources (i.e., from the target, and two informant raters, one of which was not selected by the target him or herself). Uncovering patterns in missingness would suggest that the data are not missing completely at random, but rather point toward a systematic bias – one that would call for our attention </w:t>
      </w:r>
      <w:proofErr w:type="gramStart"/>
      <w:r>
        <w:rPr>
          <w:rFonts w:ascii="Times New Roman" w:eastAsia="Times New Roman" w:hAnsi="Times New Roman" w:cs="Times New Roman"/>
          <w:color w:val="222222"/>
          <w:sz w:val="24"/>
          <w:szCs w:val="24"/>
          <w:highlight w:val="white"/>
        </w:rPr>
        <w:t>in the area of</w:t>
      </w:r>
      <w:proofErr w:type="gramEnd"/>
      <w:r>
        <w:rPr>
          <w:rFonts w:ascii="Times New Roman" w:eastAsia="Times New Roman" w:hAnsi="Times New Roman" w:cs="Times New Roman"/>
          <w:color w:val="222222"/>
          <w:sz w:val="24"/>
          <w:szCs w:val="24"/>
          <w:highlight w:val="white"/>
        </w:rPr>
        <w:t xml:space="preserve"> personality assessment. </w:t>
      </w:r>
    </w:p>
    <w:p w14:paraId="63DF6E18" w14:textId="77777777" w:rsidR="0084584D" w:rsidRDefault="00AF33F0">
      <w:pPr>
        <w:spacing w:line="480" w:lineRule="auto"/>
        <w:rPr>
          <w:rFonts w:ascii="Times New Roman" w:eastAsia="Times New Roman" w:hAnsi="Times New Roman" w:cs="Times New Roman"/>
          <w:b/>
          <w:color w:val="222222"/>
          <w:sz w:val="24"/>
          <w:szCs w:val="24"/>
          <w:highlight w:val="white"/>
        </w:rPr>
      </w:pPr>
      <w:r>
        <w:rPr>
          <w:rFonts w:ascii="Times New Roman" w:eastAsia="Times New Roman" w:hAnsi="Times New Roman" w:cs="Times New Roman"/>
          <w:b/>
          <w:color w:val="222222"/>
          <w:sz w:val="24"/>
          <w:szCs w:val="24"/>
          <w:highlight w:val="white"/>
        </w:rPr>
        <w:t xml:space="preserve">Missingness Mechanisms: Reasons for Missing Data </w:t>
      </w:r>
    </w:p>
    <w:p w14:paraId="74783DE6" w14:textId="306396E0" w:rsidR="0084584D" w:rsidRDefault="00AF33F0" w:rsidP="003A4FA5">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color w:val="222222"/>
          <w:sz w:val="24"/>
          <w:szCs w:val="24"/>
          <w:highlight w:val="white"/>
        </w:rPr>
        <w:tab/>
      </w:r>
      <w:r>
        <w:rPr>
          <w:rFonts w:ascii="Times New Roman" w:eastAsia="Times New Roman" w:hAnsi="Times New Roman" w:cs="Times New Roman"/>
          <w:color w:val="222222"/>
          <w:sz w:val="24"/>
          <w:szCs w:val="24"/>
          <w:highlight w:val="white"/>
        </w:rPr>
        <w:t xml:space="preserve">Within the survey response literature, there are three widely agreed upon classifications of missing data. First, missing data can be completely at random (MCAR), which means there are not systematic differences between observed and missing data. Stated another way, “missingness” is entirely independent of the observed and the missing data. Data can also be missing at random (MAR), in which missingness is independent of the missing data, but it is dependent on the observed data. </w:t>
      </w:r>
      <w:proofErr w:type="spellStart"/>
      <w:r>
        <w:rPr>
          <w:rFonts w:ascii="Times New Roman" w:eastAsia="Times New Roman" w:hAnsi="Times New Roman" w:cs="Times New Roman"/>
          <w:color w:val="222222"/>
          <w:sz w:val="24"/>
          <w:szCs w:val="24"/>
          <w:highlight w:val="white"/>
        </w:rPr>
        <w:t>Blozis</w:t>
      </w:r>
      <w:proofErr w:type="spellEnd"/>
      <w:r>
        <w:rPr>
          <w:rFonts w:ascii="Times New Roman" w:eastAsia="Times New Roman" w:hAnsi="Times New Roman" w:cs="Times New Roman"/>
          <w:color w:val="222222"/>
          <w:sz w:val="24"/>
          <w:szCs w:val="24"/>
          <w:highlight w:val="white"/>
        </w:rPr>
        <w:t xml:space="preserve"> et al. (2013) provide a clear example of how this might occur. If studying father reports of marital satisfaction and some are missing, they could be “missing at random,” for fathers with low levels of self-esteem who are less likely to report their marital satisfaction. Thus, those missing data depend not on someone’s marital satisfaction, but rather their self-esteem. Data can also be missing not at random (MNAR). Here, missingness is </w:t>
      </w:r>
      <w:r>
        <w:rPr>
          <w:rFonts w:ascii="Times New Roman" w:eastAsia="Times New Roman" w:hAnsi="Times New Roman" w:cs="Times New Roman"/>
          <w:color w:val="222222"/>
          <w:sz w:val="24"/>
          <w:szCs w:val="24"/>
          <w:highlight w:val="white"/>
        </w:rPr>
        <w:lastRenderedPageBreak/>
        <w:t xml:space="preserve">tied to the missing data even after accounting for dependencies of the missingness on the observed data. </w:t>
      </w:r>
      <w:bookmarkStart w:id="1" w:name="_heading=h.30j0zll" w:colFirst="0" w:colLast="0"/>
      <w:bookmarkEnd w:id="1"/>
    </w:p>
    <w:p w14:paraId="43EBA195" w14:textId="77777777" w:rsidR="0084584D" w:rsidRDefault="00AF33F0">
      <w:pPr>
        <w:pBdr>
          <w:top w:val="nil"/>
          <w:left w:val="nil"/>
          <w:bottom w:val="nil"/>
          <w:right w:val="nil"/>
          <w:between w:val="nil"/>
        </w:pBd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The Use of Informant Ratings in Personality Assessment</w:t>
      </w:r>
    </w:p>
    <w:p w14:paraId="41A2A2E0" w14:textId="36483E32" w:rsidR="0084584D" w:rsidRDefault="00AF33F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historical focus on the detection and mitigation of method effects (of which we consider MNAR and MAR to be specific manifestations) in psychological assessment grew with Campbell and Fiske’s (1959) MTMM approach. Others have continued to broaden the scope of investigation since (e.g., Kammeyer-Mueller et al., 2010; Podsakoff et al., 2012; Podsakoff et al., 2003). Within these frameworks, informant raters are commonly considered unique sources of information, and they have been used to bypass the widely acknowledged measurement deficiencies in self-reports (e.g., Berry et al., 2012; Borkenau, &amp; Ostendorf, 1989; Connelly &amp; Ones, 2010; Connolly et al., 2007; John &amp; Robins, 1993; Kammeyer-Mueller et al., 2010; Kolar et al., 1996; Leising et al., 2015; Letzring et al., 2006; Mount et al., 1994; Oh et al., 2011; </w:t>
      </w:r>
      <w:proofErr w:type="spellStart"/>
      <w:r>
        <w:rPr>
          <w:rFonts w:ascii="Times New Roman" w:eastAsia="Times New Roman" w:hAnsi="Times New Roman" w:cs="Times New Roman"/>
          <w:sz w:val="24"/>
          <w:szCs w:val="24"/>
        </w:rPr>
        <w:t>Paunonen</w:t>
      </w:r>
      <w:proofErr w:type="spellEnd"/>
      <w:r>
        <w:rPr>
          <w:rFonts w:ascii="Times New Roman" w:eastAsia="Times New Roman" w:hAnsi="Times New Roman" w:cs="Times New Roman"/>
          <w:sz w:val="24"/>
          <w:szCs w:val="24"/>
        </w:rPr>
        <w:t xml:space="preserve">, &amp; Kam, 2014). Podsakoff et al. (2003), in fact, recommend obtaining measures of independent and dependent variables from different sources to prevent any one individual rater from introducing associations due to intra-person factors such as consistency motifs or mood states. In line with this recommendation, Chang et al. (2012) applied meta-analysis to informant ratings, treating these sources as distinct methods of assessment. Conway and Lance (2010), however, argue quite strongly that researchers (and reviewers) have often misconstrued rating </w:t>
      </w:r>
      <w:r>
        <w:rPr>
          <w:rFonts w:ascii="Times New Roman" w:eastAsia="Times New Roman" w:hAnsi="Times New Roman" w:cs="Times New Roman"/>
          <w:i/>
          <w:sz w:val="24"/>
          <w:szCs w:val="24"/>
        </w:rPr>
        <w:t>source</w:t>
      </w:r>
      <w:r>
        <w:rPr>
          <w:rFonts w:ascii="Times New Roman" w:eastAsia="Times New Roman" w:hAnsi="Times New Roman" w:cs="Times New Roman"/>
          <w:sz w:val="24"/>
          <w:szCs w:val="24"/>
        </w:rPr>
        <w:t xml:space="preserve"> as a measurement </w:t>
      </w:r>
      <w:r>
        <w:rPr>
          <w:rFonts w:ascii="Times New Roman" w:eastAsia="Times New Roman" w:hAnsi="Times New Roman" w:cs="Times New Roman"/>
          <w:i/>
          <w:sz w:val="24"/>
          <w:szCs w:val="24"/>
        </w:rPr>
        <w:t>method</w:t>
      </w:r>
      <w:r>
        <w:rPr>
          <w:rFonts w:ascii="Times New Roman" w:eastAsia="Times New Roman" w:hAnsi="Times New Roman" w:cs="Times New Roman"/>
          <w:sz w:val="24"/>
          <w:szCs w:val="24"/>
        </w:rPr>
        <w:t xml:space="preserve">. They further contend that informants/rating sources may, in fact, be prone to the same biases as self-raters – we also evaluate this possibility in the current study. </w:t>
      </w:r>
    </w:p>
    <w:p w14:paraId="174F4BBC" w14:textId="77777777" w:rsidR="0084584D" w:rsidRDefault="00AF33F0">
      <w:pPr>
        <w:pBdr>
          <w:top w:val="nil"/>
          <w:left w:val="nil"/>
          <w:bottom w:val="nil"/>
          <w:right w:val="nil"/>
          <w:between w:val="nil"/>
        </w:pBd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Informants versus Selves – Divergent or Comparable Response Orientations</w:t>
      </w:r>
    </w:p>
    <w:p w14:paraId="58193566" w14:textId="684E59A4" w:rsidR="0084584D" w:rsidRDefault="00AF33F0">
      <w:pPr>
        <w:pBdr>
          <w:top w:val="nil"/>
          <w:left w:val="nil"/>
          <w:bottom w:val="nil"/>
          <w:right w:val="nil"/>
          <w:between w:val="nil"/>
        </w:pBd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Theory suggests that people have an unconscious desire to present themselves in ways they would like others to perceive them (Hogan &amp; Blickle, 2018). Not unexpectedly, similar motives, when considered from the perspective of fellow members of one’s “in group” (social identity theory;</w:t>
      </w:r>
      <w:r>
        <w:rPr>
          <w:rFonts w:ascii="Times New Roman" w:eastAsia="Times New Roman" w:hAnsi="Times New Roman" w:cs="Times New Roman"/>
        </w:rPr>
        <w:t xml:space="preserve"> </w:t>
      </w:r>
      <w:r>
        <w:rPr>
          <w:rFonts w:ascii="Times New Roman" w:eastAsia="Times New Roman" w:hAnsi="Times New Roman" w:cs="Times New Roman"/>
          <w:sz w:val="24"/>
          <w:szCs w:val="24"/>
        </w:rPr>
        <w:t xml:space="preserve">Tajfel &amp; Turner, 1979), would compel us to view those in our inner circles in a positive light (e.g., Murray et al., 1996). This theory runs counter to elements in the personality and common method variance literatures that argue the use of informant ratings is a viable strategy to mitigate measurement artifacts. For example - self-ratings of job performance or organizational citizenship behaviors have received criticism for being methodologically flawed. Subsequently, many investigations and meta-analyses have investigated the comparative equivalence of self- and informant-ratings of these constructs, with the implication being that self-informant agreement represents evidence that self-ratings are acceptable (see, for example, the meta-analyses of Carpenter et al., 2014 and </w:t>
      </w:r>
      <w:proofErr w:type="spellStart"/>
      <w:r>
        <w:rPr>
          <w:rFonts w:ascii="Times New Roman" w:eastAsia="Times New Roman" w:hAnsi="Times New Roman" w:cs="Times New Roman"/>
          <w:sz w:val="24"/>
          <w:szCs w:val="24"/>
        </w:rPr>
        <w:t>Heidemeier</w:t>
      </w:r>
      <w:proofErr w:type="spellEnd"/>
      <w:r>
        <w:rPr>
          <w:rFonts w:ascii="Times New Roman" w:eastAsia="Times New Roman" w:hAnsi="Times New Roman" w:cs="Times New Roman"/>
          <w:sz w:val="24"/>
          <w:szCs w:val="24"/>
        </w:rPr>
        <w:t xml:space="preserve"> &amp; Moser, 2009). In these studies, rating alignment is taken as a comfort. This implication of course depends on the quality of the comparative standard. </w:t>
      </w:r>
    </w:p>
    <w:p w14:paraId="5A227C8B" w14:textId="77777777" w:rsidR="0084584D" w:rsidRDefault="00AF33F0">
      <w:pPr>
        <w:pBdr>
          <w:top w:val="nil"/>
          <w:left w:val="nil"/>
          <w:bottom w:val="nil"/>
          <w:right w:val="nil"/>
          <w:between w:val="nil"/>
        </w:pBd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Alternatively, evidence of equivalence </w:t>
      </w:r>
      <w:r>
        <w:rPr>
          <w:rFonts w:ascii="Times New Roman" w:eastAsia="Times New Roman" w:hAnsi="Times New Roman" w:cs="Times New Roman"/>
          <w:i/>
          <w:sz w:val="24"/>
          <w:szCs w:val="24"/>
        </w:rPr>
        <w:t>could</w:t>
      </w:r>
      <w:r>
        <w:rPr>
          <w:rFonts w:ascii="Times New Roman" w:eastAsia="Times New Roman" w:hAnsi="Times New Roman" w:cs="Times New Roman"/>
          <w:sz w:val="24"/>
          <w:szCs w:val="24"/>
        </w:rPr>
        <w:t xml:space="preserve"> indicate that the rating sources are merely susceptible to similar flaws. In fact, others </w:t>
      </w:r>
      <w:r>
        <w:rPr>
          <w:rFonts w:ascii="Times New Roman" w:eastAsia="Times New Roman" w:hAnsi="Times New Roman" w:cs="Times New Roman"/>
          <w:i/>
          <w:sz w:val="24"/>
          <w:szCs w:val="24"/>
        </w:rPr>
        <w:t xml:space="preserve">have </w:t>
      </w:r>
      <w:r>
        <w:rPr>
          <w:rFonts w:ascii="Times New Roman" w:eastAsia="Times New Roman" w:hAnsi="Times New Roman" w:cs="Times New Roman"/>
          <w:sz w:val="24"/>
          <w:szCs w:val="24"/>
        </w:rPr>
        <w:t xml:space="preserve">acknowledged this potential limitation in using informant ratings. Our interest in the current study is whether self and informant non-response can be predicted by item content. Researchers have suggested methods by which we might tease apart ratings of targets’ actual characteristics and perceivers’ evaluation of the positivity or negativity of item/characteristic (e.g., Leising et al., 2015; Peabody, 1967). Within other applications, researchers have documented that respondents provide socially desirable ratings of both significant others (e.g., Brown &amp; Han, 2012), and children (e.g., Lench et al., 2006). This </w:t>
      </w:r>
      <w:r>
        <w:rPr>
          <w:rFonts w:ascii="Times New Roman" w:eastAsia="Times New Roman" w:hAnsi="Times New Roman" w:cs="Times New Roman"/>
          <w:sz w:val="24"/>
          <w:szCs w:val="24"/>
        </w:rPr>
        <w:lastRenderedPageBreak/>
        <w:t xml:space="preserve">tendency to rate others that we like more favorably has in some contexts been referred to as the “letter of recommendation problem” (Klonsky et al., 2002). </w:t>
      </w:r>
    </w:p>
    <w:p w14:paraId="7810CF50" w14:textId="24B20B0F" w:rsidR="0084584D" w:rsidRDefault="00AF33F0">
      <w:pPr>
        <w:pBdr>
          <w:top w:val="nil"/>
          <w:left w:val="nil"/>
          <w:bottom w:val="nil"/>
          <w:right w:val="nil"/>
          <w:between w:val="nil"/>
        </w:pBd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Current Study and Hypotheses</w:t>
      </w:r>
    </w:p>
    <w:p w14:paraId="37EE22B4" w14:textId="138C1F5B" w:rsidR="0084584D" w:rsidRPr="003A4FA5" w:rsidRDefault="00AF33F0">
      <w:pPr>
        <w:pBdr>
          <w:top w:val="nil"/>
          <w:left w:val="nil"/>
          <w:bottom w:val="nil"/>
          <w:right w:val="nil"/>
          <w:between w:val="nil"/>
        </w:pBdr>
        <w:spacing w:line="480" w:lineRule="auto"/>
        <w:rPr>
          <w:rFonts w:ascii="Times New Roman" w:eastAsia="Times New Roman" w:hAnsi="Times New Roman" w:cs="Times New Roman"/>
          <w:bCs/>
          <w:sz w:val="24"/>
          <w:szCs w:val="24"/>
        </w:rPr>
      </w:pPr>
      <w:r>
        <w:rPr>
          <w:rFonts w:ascii="Times New Roman" w:eastAsia="Times New Roman" w:hAnsi="Times New Roman" w:cs="Times New Roman"/>
          <w:b/>
          <w:sz w:val="24"/>
          <w:szCs w:val="24"/>
        </w:rPr>
        <w:tab/>
      </w:r>
      <w:proofErr w:type="spellStart"/>
      <w:r w:rsidRPr="003A4FA5">
        <w:rPr>
          <w:rFonts w:ascii="Times New Roman" w:eastAsia="Times New Roman" w:hAnsi="Times New Roman" w:cs="Times New Roman"/>
          <w:bCs/>
          <w:sz w:val="24"/>
          <w:szCs w:val="24"/>
        </w:rPr>
        <w:t>Alicke</w:t>
      </w:r>
      <w:proofErr w:type="spellEnd"/>
      <w:r w:rsidRPr="003A4FA5">
        <w:rPr>
          <w:rFonts w:ascii="Times New Roman" w:eastAsia="Times New Roman" w:hAnsi="Times New Roman" w:cs="Times New Roman"/>
          <w:bCs/>
          <w:sz w:val="24"/>
          <w:szCs w:val="24"/>
        </w:rPr>
        <w:t xml:space="preserve"> and Sedikides (2011) proposed self-enhancement and self-protection motives that describe healthy conceptualizations of the self. Self-enhancement refers to “a tendency to claim greater standings on a characteristic, or more credit, than is objectively warranted” (p. 2). Self-protection refers to “tactics that are adopted to avoid falling below a desired standard” (p. 2). These motives suggest that a target’s view of themselves may be reasonably expected to be positively biased. However, </w:t>
      </w:r>
      <w:proofErr w:type="spellStart"/>
      <w:r w:rsidRPr="003A4FA5">
        <w:rPr>
          <w:rFonts w:ascii="Times New Roman" w:eastAsia="Times New Roman" w:hAnsi="Times New Roman" w:cs="Times New Roman"/>
          <w:bCs/>
          <w:sz w:val="24"/>
          <w:szCs w:val="24"/>
        </w:rPr>
        <w:t>Alicke</w:t>
      </w:r>
      <w:proofErr w:type="spellEnd"/>
      <w:r w:rsidRPr="003A4FA5">
        <w:rPr>
          <w:rFonts w:ascii="Times New Roman" w:eastAsia="Times New Roman" w:hAnsi="Times New Roman" w:cs="Times New Roman"/>
          <w:bCs/>
          <w:sz w:val="24"/>
          <w:szCs w:val="24"/>
        </w:rPr>
        <w:t xml:space="preserve"> and Sedikides (2011) also proposed that these motives likely extend to others in whom one is invested (e.g., family). This theoretical foundation regarding the way in which people, whether consciously or unconsciously, view themselves also therefore frames how we might view others in whom we have some personal investment. </w:t>
      </w:r>
    </w:p>
    <w:p w14:paraId="45B629EF" w14:textId="2BEF4584" w:rsidR="0084584D" w:rsidRDefault="00AF33F0" w:rsidP="003A4FA5">
      <w:pPr>
        <w:pBdr>
          <w:top w:val="nil"/>
          <w:left w:val="nil"/>
          <w:bottom w:val="nil"/>
          <w:right w:val="nil"/>
          <w:between w:val="nil"/>
        </w:pBd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current study extends this perspective to examine potential reasons for missing data. Theory would suggest that both the target and informant ratings are likely to “skip” over particularly undesirable questions with greater frequency than those that are qualitatively more desirable. We explore this question taking a variety of readability indices into account as well given the research on missing data suggests that there is an association between missing data and reading level (e.g., see </w:t>
      </w:r>
      <w:proofErr w:type="spellStart"/>
      <w:r>
        <w:rPr>
          <w:rFonts w:ascii="Times New Roman" w:eastAsia="Times New Roman" w:hAnsi="Times New Roman" w:cs="Times New Roman"/>
          <w:sz w:val="24"/>
          <w:szCs w:val="24"/>
        </w:rPr>
        <w:t>Fongwa</w:t>
      </w:r>
      <w:proofErr w:type="spellEnd"/>
      <w:r>
        <w:rPr>
          <w:rFonts w:ascii="Times New Roman" w:eastAsia="Times New Roman" w:hAnsi="Times New Roman" w:cs="Times New Roman"/>
          <w:sz w:val="24"/>
          <w:szCs w:val="24"/>
        </w:rPr>
        <w:t xml:space="preserve"> et al., 2010). We made the following predictions: </w:t>
      </w:r>
    </w:p>
    <w:p w14:paraId="787387CB" w14:textId="77777777" w:rsidR="0084584D" w:rsidRPr="003A4FA5" w:rsidRDefault="00AF33F0">
      <w:pPr>
        <w:pBdr>
          <w:top w:val="nil"/>
          <w:left w:val="nil"/>
          <w:bottom w:val="nil"/>
          <w:right w:val="nil"/>
          <w:between w:val="nil"/>
        </w:pBdr>
        <w:spacing w:line="480" w:lineRule="auto"/>
        <w:ind w:firstLine="720"/>
        <w:rPr>
          <w:rFonts w:ascii="Times New Roman" w:eastAsia="Times New Roman" w:hAnsi="Times New Roman" w:cs="Times New Roman"/>
          <w:i/>
          <w:iCs/>
          <w:sz w:val="24"/>
          <w:szCs w:val="24"/>
        </w:rPr>
      </w:pPr>
      <w:r w:rsidRPr="003A4FA5">
        <w:rPr>
          <w:rFonts w:ascii="Times New Roman" w:eastAsia="Times New Roman" w:hAnsi="Times New Roman" w:cs="Times New Roman"/>
          <w:i/>
          <w:iCs/>
          <w:sz w:val="24"/>
          <w:szCs w:val="24"/>
        </w:rPr>
        <w:t xml:space="preserve">H1: Item social desirability is negatively associated with non-response. </w:t>
      </w:r>
    </w:p>
    <w:p w14:paraId="032D6C03" w14:textId="77777777" w:rsidR="0084584D" w:rsidRPr="003A4FA5" w:rsidRDefault="00AF33F0">
      <w:pPr>
        <w:pBdr>
          <w:top w:val="nil"/>
          <w:left w:val="nil"/>
          <w:bottom w:val="nil"/>
          <w:right w:val="nil"/>
          <w:between w:val="nil"/>
        </w:pBdr>
        <w:spacing w:line="480" w:lineRule="auto"/>
        <w:ind w:left="720" w:hanging="720"/>
        <w:rPr>
          <w:rFonts w:ascii="Times New Roman" w:eastAsia="Times New Roman" w:hAnsi="Times New Roman" w:cs="Times New Roman"/>
          <w:i/>
          <w:iCs/>
          <w:sz w:val="24"/>
          <w:szCs w:val="24"/>
        </w:rPr>
      </w:pPr>
      <w:r w:rsidRPr="003A4FA5">
        <w:rPr>
          <w:rFonts w:ascii="Times New Roman" w:eastAsia="Times New Roman" w:hAnsi="Times New Roman" w:cs="Times New Roman"/>
          <w:i/>
          <w:iCs/>
          <w:sz w:val="24"/>
          <w:szCs w:val="24"/>
        </w:rPr>
        <w:tab/>
        <w:t>H2: Item readability is negatively associated with non-response.</w:t>
      </w:r>
    </w:p>
    <w:p w14:paraId="00956CE9" w14:textId="77777777" w:rsidR="0084584D" w:rsidRPr="003A4FA5" w:rsidRDefault="00AF33F0">
      <w:pPr>
        <w:pBdr>
          <w:top w:val="nil"/>
          <w:left w:val="nil"/>
          <w:bottom w:val="nil"/>
          <w:right w:val="nil"/>
          <w:between w:val="nil"/>
        </w:pBdr>
        <w:spacing w:line="480" w:lineRule="auto"/>
        <w:ind w:left="720" w:hanging="720"/>
        <w:rPr>
          <w:rFonts w:ascii="Times New Roman" w:eastAsia="Times New Roman" w:hAnsi="Times New Roman" w:cs="Times New Roman"/>
          <w:i/>
          <w:iCs/>
          <w:sz w:val="24"/>
          <w:szCs w:val="24"/>
        </w:rPr>
      </w:pPr>
      <w:r w:rsidRPr="003A4FA5">
        <w:rPr>
          <w:rFonts w:ascii="Times New Roman" w:eastAsia="Times New Roman" w:hAnsi="Times New Roman" w:cs="Times New Roman"/>
          <w:i/>
          <w:iCs/>
          <w:sz w:val="24"/>
          <w:szCs w:val="24"/>
        </w:rPr>
        <w:tab/>
        <w:t xml:space="preserve">H3: Item social desirability will be more strongly related to non-response than readability. </w:t>
      </w:r>
    </w:p>
    <w:p w14:paraId="7F7FD480" w14:textId="77777777" w:rsidR="0084584D" w:rsidRPr="003A4FA5" w:rsidRDefault="00AF33F0">
      <w:pPr>
        <w:pBdr>
          <w:top w:val="nil"/>
          <w:left w:val="nil"/>
          <w:bottom w:val="nil"/>
          <w:right w:val="nil"/>
          <w:between w:val="nil"/>
        </w:pBdr>
        <w:spacing w:line="480" w:lineRule="auto"/>
        <w:ind w:left="720"/>
        <w:rPr>
          <w:rFonts w:ascii="Times New Roman" w:eastAsia="Times New Roman" w:hAnsi="Times New Roman" w:cs="Times New Roman"/>
          <w:i/>
          <w:iCs/>
          <w:color w:val="FF0000"/>
          <w:sz w:val="24"/>
          <w:szCs w:val="24"/>
        </w:rPr>
      </w:pPr>
      <w:r w:rsidRPr="003A4FA5">
        <w:rPr>
          <w:rFonts w:ascii="Times New Roman" w:eastAsia="Times New Roman" w:hAnsi="Times New Roman" w:cs="Times New Roman"/>
          <w:i/>
          <w:iCs/>
          <w:sz w:val="24"/>
          <w:szCs w:val="24"/>
        </w:rPr>
        <w:lastRenderedPageBreak/>
        <w:t>H4: Those that are more distant from a target (twice removed) will be less influenced by item desirability.</w:t>
      </w:r>
    </w:p>
    <w:p w14:paraId="660829A1" w14:textId="77777777" w:rsidR="0084584D" w:rsidRDefault="00AF33F0">
      <w:pPr>
        <w:pBdr>
          <w:top w:val="nil"/>
          <w:left w:val="nil"/>
          <w:bottom w:val="nil"/>
          <w:right w:val="nil"/>
          <w:between w:val="nil"/>
        </w:pBdr>
        <w:spacing w:line="480" w:lineRule="auto"/>
        <w:jc w:val="center"/>
        <w:rPr>
          <w:rFonts w:ascii="Times New Roman" w:eastAsia="Times New Roman" w:hAnsi="Times New Roman" w:cs="Times New Roman"/>
          <w:i/>
          <w:sz w:val="24"/>
          <w:szCs w:val="24"/>
        </w:rPr>
      </w:pPr>
      <w:r>
        <w:rPr>
          <w:rFonts w:ascii="Times New Roman" w:eastAsia="Times New Roman" w:hAnsi="Times New Roman" w:cs="Times New Roman"/>
          <w:b/>
          <w:sz w:val="24"/>
          <w:szCs w:val="24"/>
        </w:rPr>
        <w:t>Method</w:t>
      </w:r>
    </w:p>
    <w:p w14:paraId="6231EB50" w14:textId="77777777" w:rsidR="0084584D" w:rsidRDefault="00AF33F0">
      <w:pPr>
        <w:pBdr>
          <w:top w:val="nil"/>
          <w:left w:val="nil"/>
          <w:bottom w:val="nil"/>
          <w:right w:val="nil"/>
          <w:between w:val="nil"/>
        </w:pBd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Participants and Procedure</w:t>
      </w:r>
    </w:p>
    <w:p w14:paraId="301D567F" w14:textId="0B23F624" w:rsidR="0084584D" w:rsidRDefault="003A4FA5">
      <w:pPr>
        <w:pBdr>
          <w:top w:val="nil"/>
          <w:left w:val="nil"/>
          <w:bottom w:val="nil"/>
          <w:right w:val="nil"/>
          <w:between w:val="nil"/>
        </w:pBdr>
        <w:spacing w:line="480" w:lineRule="auto"/>
        <w:ind w:firstLine="720"/>
        <w:rPr>
          <w:rFonts w:ascii="Times New Roman" w:eastAsia="Times New Roman" w:hAnsi="Times New Roman" w:cs="Times New Roman"/>
          <w:sz w:val="24"/>
          <w:szCs w:val="24"/>
        </w:rPr>
      </w:pPr>
      <w:bookmarkStart w:id="2" w:name="_heading=h.1fob9te" w:colFirst="0" w:colLast="0"/>
      <w:bookmarkEnd w:id="2"/>
      <w:r>
        <w:rPr>
          <w:rFonts w:ascii="Times New Roman" w:eastAsia="Times New Roman" w:hAnsi="Times New Roman" w:cs="Times New Roman"/>
          <w:sz w:val="24"/>
          <w:szCs w:val="24"/>
        </w:rPr>
        <w:t>A total of 888</w:t>
      </w:r>
      <w:r w:rsidR="00AF33F0">
        <w:rPr>
          <w:rFonts w:ascii="Times New Roman" w:eastAsia="Times New Roman" w:hAnsi="Times New Roman" w:cs="Times New Roman"/>
          <w:sz w:val="24"/>
          <w:szCs w:val="24"/>
        </w:rPr>
        <w:t xml:space="preserve"> undergraduate students from 3 US universities were recruited via an online research participation website in exchange for course credit. Upon completion of personality and demographic questions, participants were asked to provide the email address of someone else who could make ratings of their personality. An invitation was automatically generated to the person identified, and this “once-removed” rater was then asked to rate the personality of the original participant using the same item set. Once more, this rater was asked to provide the email address of a second person to make ratings of the original participant (we refer to this source as “twice-removed”). From our 888 original student participants, we realized 460 once-removed raters and 131 twice-removed raters for an experiment-wide total</w:t>
      </w:r>
      <w:r w:rsidR="00AF33F0">
        <w:rPr>
          <w:rFonts w:ascii="Times New Roman" w:eastAsia="Times New Roman" w:hAnsi="Times New Roman" w:cs="Times New Roman"/>
          <w:i/>
          <w:sz w:val="24"/>
          <w:szCs w:val="24"/>
        </w:rPr>
        <w:t xml:space="preserve"> </w:t>
      </w:r>
      <w:r w:rsidR="00AF33F0">
        <w:rPr>
          <w:rFonts w:ascii="Times New Roman" w:eastAsia="Times New Roman" w:hAnsi="Times New Roman" w:cs="Times New Roman"/>
          <w:sz w:val="24"/>
          <w:szCs w:val="24"/>
        </w:rPr>
        <w:t xml:space="preserve">of 1,479 respondents. These decreasing sample sizes were expected based on the nature of the nomination process (email invitation) and lack of researcher control regarding opportunities for response rate enhancement. Conservative screening of the data resulted in 306 raters matched across self, once-removed, and twice-removed sources (all </w:t>
      </w:r>
      <w:r w:rsidR="00AF33F0">
        <w:rPr>
          <w:rFonts w:ascii="Times New Roman" w:eastAsia="Times New Roman" w:hAnsi="Times New Roman" w:cs="Times New Roman"/>
          <w:i/>
          <w:sz w:val="24"/>
          <w:szCs w:val="24"/>
        </w:rPr>
        <w:t>n</w:t>
      </w:r>
      <w:r w:rsidR="00AF33F0">
        <w:rPr>
          <w:rFonts w:ascii="Times New Roman" w:eastAsia="Times New Roman" w:hAnsi="Times New Roman" w:cs="Times New Roman"/>
          <w:sz w:val="24"/>
          <w:szCs w:val="24"/>
        </w:rPr>
        <w:t>’s = 102)</w:t>
      </w:r>
      <w:r w:rsidR="00AF33F0">
        <w:rPr>
          <w:rFonts w:ascii="Times New Roman" w:eastAsia="Times New Roman" w:hAnsi="Times New Roman" w:cs="Times New Roman"/>
          <w:sz w:val="24"/>
          <w:szCs w:val="24"/>
          <w:vertAlign w:val="superscript"/>
        </w:rPr>
        <w:footnoteReference w:id="1"/>
      </w:r>
      <w:r w:rsidR="00AF33F0">
        <w:rPr>
          <w:rFonts w:ascii="Times New Roman" w:eastAsia="Times New Roman" w:hAnsi="Times New Roman" w:cs="Times New Roman"/>
          <w:sz w:val="24"/>
          <w:szCs w:val="24"/>
        </w:rPr>
        <w:t>. Upon survey completion, participants were thanked and compensated via course credit (original student) or the opportunity to take part in a drawing for one of three gift cards (once- and twice-removed raters).</w:t>
      </w:r>
    </w:p>
    <w:p w14:paraId="708C1855" w14:textId="77777777" w:rsidR="0084584D" w:rsidRDefault="00AF33F0">
      <w:pPr>
        <w:pBdr>
          <w:top w:val="nil"/>
          <w:left w:val="nil"/>
          <w:bottom w:val="nil"/>
          <w:right w:val="nil"/>
          <w:between w:val="nil"/>
        </w:pBd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Materials</w:t>
      </w:r>
    </w:p>
    <w:p w14:paraId="498E58AF" w14:textId="77777777" w:rsidR="0084584D" w:rsidRDefault="00AF33F0">
      <w:pPr>
        <w:pBdr>
          <w:top w:val="nil"/>
          <w:left w:val="nil"/>
          <w:bottom w:val="nil"/>
          <w:right w:val="nil"/>
          <w:between w:val="nil"/>
        </w:pBd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i/>
          <w:sz w:val="24"/>
          <w:szCs w:val="24"/>
        </w:rPr>
        <w:lastRenderedPageBreak/>
        <w:t>Item Social Desirability</w:t>
      </w:r>
      <w:r>
        <w:rPr>
          <w:rFonts w:ascii="Times New Roman" w:eastAsia="Times New Roman" w:hAnsi="Times New Roman" w:cs="Times New Roman"/>
          <w:sz w:val="24"/>
          <w:szCs w:val="24"/>
        </w:rPr>
        <w:t xml:space="preserve">. Ratings of the social desirability content of 2,413 personality indicators from the International Personality Item Pool (http://www.ipip.org) were made along a 9-point scale ranging from: (-4) </w:t>
      </w:r>
      <w:r>
        <w:rPr>
          <w:rFonts w:ascii="Times New Roman" w:eastAsia="Times New Roman" w:hAnsi="Times New Roman" w:cs="Times New Roman"/>
          <w:i/>
          <w:sz w:val="24"/>
          <w:szCs w:val="24"/>
        </w:rPr>
        <w:t>extremely undesirable</w:t>
      </w:r>
      <w:r>
        <w:rPr>
          <w:rFonts w:ascii="Times New Roman" w:eastAsia="Times New Roman" w:hAnsi="Times New Roman" w:cs="Times New Roman"/>
          <w:sz w:val="24"/>
          <w:szCs w:val="24"/>
        </w:rPr>
        <w:t xml:space="preserve"> to (+4) </w:t>
      </w:r>
      <w:r>
        <w:rPr>
          <w:rFonts w:ascii="Times New Roman" w:eastAsia="Times New Roman" w:hAnsi="Times New Roman" w:cs="Times New Roman"/>
          <w:i/>
          <w:sz w:val="24"/>
          <w:szCs w:val="24"/>
        </w:rPr>
        <w:t>extremely desirable</w:t>
      </w:r>
      <w:r>
        <w:rPr>
          <w:rFonts w:ascii="Times New Roman" w:eastAsia="Times New Roman" w:hAnsi="Times New Roman" w:cs="Times New Roman"/>
          <w:sz w:val="24"/>
          <w:szCs w:val="24"/>
        </w:rPr>
        <w:t xml:space="preserve"> (see, for example, Edwards, 1957). Our graduate student raters (</w:t>
      </w:r>
      <w:r>
        <w:rPr>
          <w:rFonts w:ascii="Times New Roman" w:eastAsia="Times New Roman" w:hAnsi="Times New Roman" w:cs="Times New Roman"/>
          <w:i/>
          <w:sz w:val="24"/>
          <w:szCs w:val="24"/>
        </w:rPr>
        <w:t xml:space="preserve">n </w:t>
      </w:r>
      <w:r>
        <w:rPr>
          <w:rFonts w:ascii="Times New Roman" w:eastAsia="Times New Roman" w:hAnsi="Times New Roman" w:cs="Times New Roman"/>
          <w:sz w:val="24"/>
          <w:szCs w:val="24"/>
        </w:rPr>
        <w:t xml:space="preserve">= 6) were provided with definitions of both ends of the social desirability continuum prior to making ratings. Inter-rater consistency estimates using a 2-way random model was .96. </w:t>
      </w:r>
    </w:p>
    <w:p w14:paraId="74ED0950" w14:textId="04C21880" w:rsidR="0084584D" w:rsidRDefault="00AF33F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Readability. </w:t>
      </w:r>
      <w:r>
        <w:rPr>
          <w:rFonts w:ascii="Times New Roman" w:eastAsia="Times New Roman" w:hAnsi="Times New Roman" w:cs="Times New Roman"/>
          <w:sz w:val="24"/>
          <w:szCs w:val="24"/>
        </w:rPr>
        <w:t>Four readability indices were used here: 1)</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Easy Listening Formula (ELF; Fang 1966). This simple index divides the number of 2+ syllable words by the number of sentences, where a score below 12 indicates a statement that is easy to listen to and by extension, read to oneself; 2) The Navy’s Adaptation of Gunning’s Fog Index - FOG Navy Readability Index (Kincaid et al., 1975) takes into account number of words, sentences, and syllables. The index estimates the years of formal education a person needs to understand the text on the first reading; 3) the Flesch-Kincaid Grade Level (Flesch &amp; Kincaid, 1975) was designed to indicate how difficult a passage in English is to understand. The formula uses both average word length and sentence length to determine reading level, and does not have an upper bound; and 4) the New Dale-Chall Formula builds on the Flesch reading ease formula, and is used for both children above 4th grade and adults (Chall &amp; Dale, 1995). The formula uses a count of “hard” words and sentence length to compute the US grade level of a piece of text. Adjusted scores of &lt; 4.9 are rated at 4th grade level or below. Adjusted scores of 10+ are rated at the college reading level. </w:t>
      </w:r>
    </w:p>
    <w:p w14:paraId="448B36CD" w14:textId="15DFC6B7" w:rsidR="0084584D" w:rsidRDefault="00AF33F0">
      <w:pPr>
        <w:pBdr>
          <w:top w:val="nil"/>
          <w:left w:val="nil"/>
          <w:bottom w:val="nil"/>
          <w:right w:val="nil"/>
          <w:between w:val="nil"/>
        </w:pBd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i/>
          <w:sz w:val="24"/>
          <w:szCs w:val="24"/>
        </w:rPr>
        <w:t>Personality measure(s).</w:t>
      </w:r>
      <w:r>
        <w:rPr>
          <w:rFonts w:ascii="Times New Roman" w:eastAsia="Times New Roman" w:hAnsi="Times New Roman" w:cs="Times New Roman"/>
          <w:sz w:val="24"/>
          <w:szCs w:val="24"/>
        </w:rPr>
        <w:t xml:space="preserve"> Four stratified random samplings of the 2,413 IPIP items were conducted. The strata were defined via the 9-point rating scale: stratum #1 = social desirability values below -3.01, stratum #2 = -3 to -2.01, stratum #3 = -2 to -1.01, stratum #4 = -1 to -.01, stratum #5 = 0 to 1, stratum #6 = 1.01 to 2, stratum #7 = 2.01 to 3, and stratum #8 = above 3.01 </w:t>
      </w:r>
      <w:r>
        <w:rPr>
          <w:rFonts w:ascii="Times New Roman" w:eastAsia="Times New Roman" w:hAnsi="Times New Roman" w:cs="Times New Roman"/>
          <w:sz w:val="24"/>
          <w:szCs w:val="24"/>
        </w:rPr>
        <w:lastRenderedPageBreak/>
        <w:t xml:space="preserve">(e.g., </w:t>
      </w:r>
      <w:r>
        <w:rPr>
          <w:rFonts w:ascii="Times New Roman" w:eastAsia="Times New Roman" w:hAnsi="Times New Roman" w:cs="Times New Roman"/>
          <w:i/>
          <w:sz w:val="24"/>
          <w:szCs w:val="24"/>
        </w:rPr>
        <w:t>extremely desirable</w:t>
      </w:r>
      <w:r>
        <w:rPr>
          <w:rFonts w:ascii="Times New Roman" w:eastAsia="Times New Roman" w:hAnsi="Times New Roman" w:cs="Times New Roman"/>
          <w:sz w:val="24"/>
          <w:szCs w:val="24"/>
        </w:rPr>
        <w:t xml:space="preserve">). Ten items were randomly sampled four times from within each social desirability-defined stratum, and the very large number of original items permitted sampling without replacement. Thus, participants completed only one of four completely different versions of the inventory (all 320 administered items were completely unique). All participants made typical personality ratings on a 5-point Likert-type agreement scale ranging from </w:t>
      </w:r>
      <w:r>
        <w:rPr>
          <w:rFonts w:ascii="Times New Roman" w:eastAsia="Times New Roman" w:hAnsi="Times New Roman" w:cs="Times New Roman"/>
          <w:i/>
          <w:sz w:val="24"/>
          <w:szCs w:val="24"/>
        </w:rPr>
        <w:t>strongly disagree</w:t>
      </w:r>
      <w:r>
        <w:rPr>
          <w:rFonts w:ascii="Times New Roman" w:eastAsia="Times New Roman" w:hAnsi="Times New Roman" w:cs="Times New Roman"/>
          <w:sz w:val="24"/>
          <w:szCs w:val="24"/>
        </w:rPr>
        <w:t xml:space="preserve"> to </w:t>
      </w:r>
      <w:r>
        <w:rPr>
          <w:rFonts w:ascii="Times New Roman" w:eastAsia="Times New Roman" w:hAnsi="Times New Roman" w:cs="Times New Roman"/>
          <w:i/>
          <w:sz w:val="24"/>
          <w:szCs w:val="24"/>
        </w:rPr>
        <w:t xml:space="preserve">strongly agree </w:t>
      </w:r>
      <w:r>
        <w:rPr>
          <w:rFonts w:ascii="Times New Roman" w:eastAsia="Times New Roman" w:hAnsi="Times New Roman" w:cs="Times New Roman"/>
          <w:sz w:val="24"/>
          <w:szCs w:val="24"/>
        </w:rPr>
        <w:t xml:space="preserve">to 80 items. These items were presented in fully randomized orderings. In addition to the five substantive response categories, a </w:t>
      </w:r>
      <w:r>
        <w:rPr>
          <w:rFonts w:ascii="Times New Roman" w:eastAsia="Times New Roman" w:hAnsi="Times New Roman" w:cs="Times New Roman"/>
          <w:i/>
          <w:sz w:val="24"/>
          <w:szCs w:val="24"/>
        </w:rPr>
        <w:t xml:space="preserve">not applicable </w:t>
      </w:r>
      <w:r>
        <w:rPr>
          <w:rFonts w:ascii="Times New Roman" w:eastAsia="Times New Roman" w:hAnsi="Times New Roman" w:cs="Times New Roman"/>
          <w:sz w:val="24"/>
          <w:szCs w:val="24"/>
        </w:rPr>
        <w:t xml:space="preserve">option was also provided. Here, the goal was to predict non-response, and a not applicable </w:t>
      </w:r>
      <w:proofErr w:type="spellStart"/>
      <w:r>
        <w:rPr>
          <w:rFonts w:ascii="Times New Roman" w:eastAsia="Times New Roman" w:hAnsi="Times New Roman" w:cs="Times New Roman"/>
          <w:sz w:val="24"/>
          <w:szCs w:val="24"/>
        </w:rPr>
        <w:t>reponse</w:t>
      </w:r>
      <w:proofErr w:type="spellEnd"/>
      <w:r>
        <w:rPr>
          <w:rFonts w:ascii="Times New Roman" w:eastAsia="Times New Roman" w:hAnsi="Times New Roman" w:cs="Times New Roman"/>
          <w:sz w:val="24"/>
          <w:szCs w:val="24"/>
        </w:rPr>
        <w:t xml:space="preserve"> was considered equivalent to choosing to “skip” a question.</w:t>
      </w:r>
    </w:p>
    <w:p w14:paraId="2BC23050" w14:textId="77777777" w:rsidR="0084584D" w:rsidRDefault="00AF33F0">
      <w:pPr>
        <w:pBdr>
          <w:top w:val="nil"/>
          <w:left w:val="nil"/>
          <w:bottom w:val="nil"/>
          <w:right w:val="nil"/>
          <w:between w:val="nil"/>
        </w:pBd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Results</w:t>
      </w:r>
    </w:p>
    <w:p w14:paraId="53C43EBC" w14:textId="7DA6834A" w:rsidR="0084584D" w:rsidRDefault="00AF33F0">
      <w:pPr>
        <w:pBdr>
          <w:top w:val="nil"/>
          <w:left w:val="nil"/>
          <w:bottom w:val="nil"/>
          <w:right w:val="nil"/>
          <w:between w:val="nil"/>
        </w:pBd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As a check on possible differences in familiarity with the target, all once- and twice-removed raters were asked both how well they knew as well as how frequently they interacted with the target. There were slight differences on responses to these questions across groups (</w:t>
      </w:r>
      <m:oMath>
        <m:sSup>
          <m:sSupPr>
            <m:ctrlPr>
              <w:rPr>
                <w:rFonts w:ascii="Cambria Math" w:eastAsia="Cambria Math" w:hAnsi="Cambria Math" w:cs="Cambria Math"/>
                <w:sz w:val="24"/>
                <w:szCs w:val="24"/>
              </w:rPr>
            </m:ctrlPr>
          </m:sSupPr>
          <m:e>
            <m:r>
              <w:rPr>
                <w:rFonts w:ascii="Cambria Math" w:hAnsi="Cambria Math"/>
              </w:rPr>
              <m:t>χ</m:t>
            </m:r>
          </m:e>
          <m:sup>
            <m:r>
              <w:rPr>
                <w:rFonts w:ascii="Cambria Math" w:eastAsia="Cambria Math" w:hAnsi="Cambria Math" w:cs="Cambria Math"/>
                <w:sz w:val="24"/>
                <w:szCs w:val="24"/>
              </w:rPr>
              <m:t>2</m:t>
            </m:r>
          </m:sup>
        </m:sSup>
      </m:oMath>
      <w:r>
        <w:rPr>
          <w:rFonts w:ascii="Times New Roman" w:eastAsia="Times New Roman" w:hAnsi="Times New Roman" w:cs="Times New Roman"/>
          <w:sz w:val="24"/>
          <w:szCs w:val="24"/>
          <w:vertAlign w:val="subscript"/>
        </w:rPr>
        <w:t>“well-known”</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vertAlign w:val="subscript"/>
        </w:rPr>
        <w:t xml:space="preserve">(3) </w:t>
      </w:r>
      <w:r>
        <w:rPr>
          <w:rFonts w:ascii="Times New Roman" w:eastAsia="Times New Roman" w:hAnsi="Times New Roman" w:cs="Times New Roman"/>
          <w:sz w:val="24"/>
          <w:szCs w:val="24"/>
        </w:rPr>
        <w:t xml:space="preserve">= 10.03,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 = .018; </w:t>
      </w:r>
      <m:oMath>
        <m:sSup>
          <m:sSupPr>
            <m:ctrlPr>
              <w:rPr>
                <w:rFonts w:ascii="Cambria Math" w:eastAsia="Cambria Math" w:hAnsi="Cambria Math" w:cs="Cambria Math"/>
                <w:sz w:val="24"/>
                <w:szCs w:val="24"/>
              </w:rPr>
            </m:ctrlPr>
          </m:sSupPr>
          <m:e>
            <m:r>
              <w:rPr>
                <w:rFonts w:ascii="Cambria Math" w:hAnsi="Cambria Math"/>
              </w:rPr>
              <m:t>χ</m:t>
            </m:r>
          </m:e>
          <m:sup>
            <m:r>
              <w:rPr>
                <w:rFonts w:ascii="Cambria Math" w:eastAsia="Cambria Math" w:hAnsi="Cambria Math" w:cs="Cambria Math"/>
                <w:sz w:val="24"/>
                <w:szCs w:val="24"/>
              </w:rPr>
              <m:t>2</m:t>
            </m:r>
          </m:sup>
        </m:sSup>
      </m:oMath>
      <w:r>
        <w:rPr>
          <w:rFonts w:ascii="Times New Roman" w:eastAsia="Times New Roman" w:hAnsi="Times New Roman" w:cs="Times New Roman"/>
          <w:sz w:val="24"/>
          <w:szCs w:val="24"/>
          <w:vertAlign w:val="subscript"/>
        </w:rPr>
        <w:t>“frequently” (3)</w:t>
      </w:r>
      <w:r>
        <w:rPr>
          <w:rFonts w:ascii="Times New Roman" w:eastAsia="Times New Roman" w:hAnsi="Times New Roman" w:cs="Times New Roman"/>
          <w:sz w:val="24"/>
          <w:szCs w:val="24"/>
        </w:rPr>
        <w:t xml:space="preserve"> = 16.91,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 = .001), but the differences were not sufficiently meaningful to justify inclusion of these variables into our analyses (87% of twice-removed and 95% of once-removed indicated they knew the target either </w:t>
      </w:r>
      <w:r>
        <w:rPr>
          <w:rFonts w:ascii="Times New Roman" w:eastAsia="Times New Roman" w:hAnsi="Times New Roman" w:cs="Times New Roman"/>
          <w:i/>
          <w:sz w:val="24"/>
          <w:szCs w:val="24"/>
        </w:rPr>
        <w:t>very well</w:t>
      </w:r>
      <w:r>
        <w:rPr>
          <w:rFonts w:ascii="Times New Roman" w:eastAsia="Times New Roman" w:hAnsi="Times New Roman" w:cs="Times New Roman"/>
          <w:sz w:val="24"/>
          <w:szCs w:val="24"/>
        </w:rPr>
        <w:t xml:space="preserve"> or </w:t>
      </w:r>
      <w:r>
        <w:rPr>
          <w:rFonts w:ascii="Times New Roman" w:eastAsia="Times New Roman" w:hAnsi="Times New Roman" w:cs="Times New Roman"/>
          <w:i/>
          <w:sz w:val="24"/>
          <w:szCs w:val="24"/>
        </w:rPr>
        <w:t>extremely well</w:t>
      </w:r>
      <w:r>
        <w:rPr>
          <w:rFonts w:ascii="Times New Roman" w:eastAsia="Times New Roman" w:hAnsi="Times New Roman" w:cs="Times New Roman"/>
          <w:sz w:val="24"/>
          <w:szCs w:val="24"/>
        </w:rPr>
        <w:t xml:space="preserve">, although 14% of twice-removed respondents indicated they only interacted with the target once a month or less frequently compared to 2% of once-removed respondents). </w:t>
      </w:r>
    </w:p>
    <w:p w14:paraId="78A6AD29" w14:textId="2E213DA3" w:rsidR="0084584D" w:rsidRDefault="00AF33F0">
      <w:pPr>
        <w:pBdr>
          <w:top w:val="nil"/>
          <w:left w:val="nil"/>
          <w:bottom w:val="nil"/>
          <w:right w:val="nil"/>
          <w:between w:val="nil"/>
        </w:pBd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 total of 24,114 (98.5%) prompts received a response; 366 (1.5%) prompts resulted in a non-re</w:t>
      </w:r>
      <w:r w:rsidR="003A4FA5">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ponse (including missing or not applicable).  A series of t-tests explored the question of whether responding or not (the IV in this case) differed based on item characteristics (e.g., desirability of the item, readability). Figure 1 illustrates differences for all item characteristics, which are presented as z-scores for comparative purposes. First, item desirability was </w:t>
      </w:r>
      <w:r>
        <w:rPr>
          <w:rFonts w:ascii="Times New Roman" w:eastAsia="Times New Roman" w:hAnsi="Times New Roman" w:cs="Times New Roman"/>
          <w:sz w:val="24"/>
          <w:szCs w:val="24"/>
        </w:rPr>
        <w:lastRenderedPageBreak/>
        <w:t>significantly higher for items that were responded to (</w:t>
      </w:r>
      <w:r>
        <w:rPr>
          <w:rFonts w:ascii="Times New Roman" w:eastAsia="Times New Roman" w:hAnsi="Times New Roman" w:cs="Times New Roman"/>
          <w:i/>
          <w:sz w:val="24"/>
          <w:szCs w:val="24"/>
        </w:rPr>
        <w:t xml:space="preserve">M </w:t>
      </w:r>
      <w:r>
        <w:rPr>
          <w:rFonts w:ascii="Times New Roman" w:eastAsia="Times New Roman" w:hAnsi="Times New Roman" w:cs="Times New Roman"/>
          <w:sz w:val="24"/>
          <w:szCs w:val="24"/>
        </w:rPr>
        <w:t xml:space="preserve">= 4.86, </w:t>
      </w:r>
      <w:r>
        <w:rPr>
          <w:rFonts w:ascii="Times New Roman" w:eastAsia="Times New Roman" w:hAnsi="Times New Roman" w:cs="Times New Roman"/>
          <w:i/>
          <w:sz w:val="24"/>
          <w:szCs w:val="24"/>
        </w:rPr>
        <w:t xml:space="preserve">SD </w:t>
      </w:r>
      <w:r>
        <w:rPr>
          <w:rFonts w:ascii="Times New Roman" w:eastAsia="Times New Roman" w:hAnsi="Times New Roman" w:cs="Times New Roman"/>
        </w:rPr>
        <w:t xml:space="preserve">= 2.24) </w:t>
      </w:r>
      <w:r>
        <w:rPr>
          <w:rFonts w:ascii="Times New Roman" w:eastAsia="Times New Roman" w:hAnsi="Times New Roman" w:cs="Times New Roman"/>
          <w:sz w:val="24"/>
          <w:szCs w:val="24"/>
        </w:rPr>
        <w:t>than those that were skipped (</w:t>
      </w:r>
      <w:r>
        <w:rPr>
          <w:rFonts w:ascii="Times New Roman" w:eastAsia="Times New Roman" w:hAnsi="Times New Roman" w:cs="Times New Roman"/>
          <w:i/>
          <w:sz w:val="24"/>
          <w:szCs w:val="24"/>
        </w:rPr>
        <w:t xml:space="preserve">M </w:t>
      </w:r>
      <w:r>
        <w:rPr>
          <w:rFonts w:ascii="Times New Roman" w:eastAsia="Times New Roman" w:hAnsi="Times New Roman" w:cs="Times New Roman"/>
          <w:sz w:val="24"/>
          <w:szCs w:val="24"/>
        </w:rPr>
        <w:t xml:space="preserve">= 4.11, </w:t>
      </w:r>
      <w:r>
        <w:rPr>
          <w:rFonts w:ascii="Times New Roman" w:eastAsia="Times New Roman" w:hAnsi="Times New Roman" w:cs="Times New Roman"/>
          <w:i/>
          <w:sz w:val="24"/>
          <w:szCs w:val="24"/>
        </w:rPr>
        <w:t xml:space="preserve">SD </w:t>
      </w:r>
      <w:r>
        <w:rPr>
          <w:rFonts w:ascii="Times New Roman" w:eastAsia="Times New Roman" w:hAnsi="Times New Roman" w:cs="Times New Roman"/>
        </w:rPr>
        <w:t>= 2.10)</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t</w:t>
      </w:r>
      <w:r>
        <w:rPr>
          <w:rFonts w:ascii="Times New Roman" w:eastAsia="Times New Roman" w:hAnsi="Times New Roman" w:cs="Times New Roman"/>
          <w:sz w:val="24"/>
          <w:szCs w:val="24"/>
        </w:rPr>
        <w:t xml:space="preserve">(377.71) = 6.73, </w:t>
      </w:r>
      <w:r>
        <w:rPr>
          <w:rFonts w:ascii="Times New Roman" w:eastAsia="Times New Roman" w:hAnsi="Times New Roman" w:cs="Times New Roman"/>
          <w:i/>
          <w:sz w:val="24"/>
          <w:szCs w:val="24"/>
        </w:rPr>
        <w:t xml:space="preserve">p </w:t>
      </w:r>
      <w:r>
        <w:rPr>
          <w:rFonts w:ascii="Times New Roman" w:eastAsia="Times New Roman" w:hAnsi="Times New Roman" w:cs="Times New Roman"/>
          <w:sz w:val="24"/>
          <w:szCs w:val="24"/>
        </w:rPr>
        <w:t xml:space="preserve">&lt; .001, </w:t>
      </w:r>
      <w:r>
        <w:rPr>
          <w:rFonts w:ascii="Times New Roman" w:eastAsia="Times New Roman" w:hAnsi="Times New Roman" w:cs="Times New Roman"/>
          <w:i/>
          <w:sz w:val="24"/>
          <w:szCs w:val="24"/>
        </w:rPr>
        <w:t xml:space="preserve">d </w:t>
      </w:r>
      <w:r>
        <w:rPr>
          <w:rFonts w:ascii="Times New Roman" w:eastAsia="Times New Roman" w:hAnsi="Times New Roman" w:cs="Times New Roman"/>
          <w:sz w:val="24"/>
          <w:szCs w:val="24"/>
        </w:rPr>
        <w:t xml:space="preserve">= .33. In addition to item desirability, </w:t>
      </w:r>
      <w:proofErr w:type="gramStart"/>
      <w:r>
        <w:rPr>
          <w:rFonts w:ascii="Times New Roman" w:eastAsia="Times New Roman" w:hAnsi="Times New Roman" w:cs="Times New Roman"/>
          <w:sz w:val="24"/>
          <w:szCs w:val="24"/>
        </w:rPr>
        <w:t>a number of</w:t>
      </w:r>
      <w:proofErr w:type="gramEnd"/>
      <w:r>
        <w:rPr>
          <w:rFonts w:ascii="Times New Roman" w:eastAsia="Times New Roman" w:hAnsi="Times New Roman" w:cs="Times New Roman"/>
          <w:sz w:val="24"/>
          <w:szCs w:val="24"/>
        </w:rPr>
        <w:t xml:space="preserve"> readability indices were explored, the first of which was the Easy Listening Formula (ELF; Fang 1966). Here, the number of 2+ syllable words in a prompt is </w:t>
      </w:r>
      <w:proofErr w:type="gramStart"/>
      <w:r>
        <w:rPr>
          <w:rFonts w:ascii="Times New Roman" w:eastAsia="Times New Roman" w:hAnsi="Times New Roman" w:cs="Times New Roman"/>
          <w:sz w:val="24"/>
          <w:szCs w:val="24"/>
        </w:rPr>
        <w:t>taken into account</w:t>
      </w:r>
      <w:proofErr w:type="gramEnd"/>
      <w:r>
        <w:rPr>
          <w:rFonts w:ascii="Times New Roman" w:eastAsia="Times New Roman" w:hAnsi="Times New Roman" w:cs="Times New Roman"/>
          <w:sz w:val="24"/>
          <w:szCs w:val="24"/>
        </w:rPr>
        <w:t>. The results suggest that ELF was significantly lower for items that were responded to (</w:t>
      </w:r>
      <w:r>
        <w:rPr>
          <w:rFonts w:ascii="Times New Roman" w:eastAsia="Times New Roman" w:hAnsi="Times New Roman" w:cs="Times New Roman"/>
          <w:i/>
          <w:sz w:val="24"/>
          <w:szCs w:val="24"/>
        </w:rPr>
        <w:t xml:space="preserve">M </w:t>
      </w:r>
      <w:r>
        <w:rPr>
          <w:rFonts w:ascii="Times New Roman" w:eastAsia="Times New Roman" w:hAnsi="Times New Roman" w:cs="Times New Roman"/>
          <w:sz w:val="24"/>
          <w:szCs w:val="24"/>
        </w:rPr>
        <w:t xml:space="preserve">= 2.03, </w:t>
      </w:r>
      <w:r>
        <w:rPr>
          <w:rFonts w:ascii="Times New Roman" w:eastAsia="Times New Roman" w:hAnsi="Times New Roman" w:cs="Times New Roman"/>
          <w:i/>
          <w:sz w:val="24"/>
          <w:szCs w:val="24"/>
        </w:rPr>
        <w:t xml:space="preserve">SD </w:t>
      </w:r>
      <w:r>
        <w:rPr>
          <w:rFonts w:ascii="Times New Roman" w:eastAsia="Times New Roman" w:hAnsi="Times New Roman" w:cs="Times New Roman"/>
        </w:rPr>
        <w:t xml:space="preserve">= 1.43) </w:t>
      </w:r>
      <w:r>
        <w:rPr>
          <w:rFonts w:ascii="Times New Roman" w:eastAsia="Times New Roman" w:hAnsi="Times New Roman" w:cs="Times New Roman"/>
          <w:sz w:val="24"/>
          <w:szCs w:val="24"/>
        </w:rPr>
        <w:t>than those that were skipped (</w:t>
      </w:r>
      <w:r>
        <w:rPr>
          <w:rFonts w:ascii="Times New Roman" w:eastAsia="Times New Roman" w:hAnsi="Times New Roman" w:cs="Times New Roman"/>
          <w:i/>
          <w:sz w:val="24"/>
          <w:szCs w:val="24"/>
        </w:rPr>
        <w:t xml:space="preserve">M </w:t>
      </w:r>
      <w:r>
        <w:rPr>
          <w:rFonts w:ascii="Times New Roman" w:eastAsia="Times New Roman" w:hAnsi="Times New Roman" w:cs="Times New Roman"/>
          <w:sz w:val="24"/>
          <w:szCs w:val="24"/>
        </w:rPr>
        <w:t xml:space="preserve">= 2.40, </w:t>
      </w:r>
      <w:r>
        <w:rPr>
          <w:rFonts w:ascii="Times New Roman" w:eastAsia="Times New Roman" w:hAnsi="Times New Roman" w:cs="Times New Roman"/>
          <w:i/>
          <w:sz w:val="24"/>
          <w:szCs w:val="24"/>
        </w:rPr>
        <w:t xml:space="preserve">SD </w:t>
      </w:r>
      <w:r>
        <w:rPr>
          <w:rFonts w:ascii="Times New Roman" w:eastAsia="Times New Roman" w:hAnsi="Times New Roman" w:cs="Times New Roman"/>
        </w:rPr>
        <w:t>= 1.66)</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t</w:t>
      </w:r>
      <w:r>
        <w:rPr>
          <w:rFonts w:ascii="Times New Roman" w:eastAsia="Times New Roman" w:hAnsi="Times New Roman" w:cs="Times New Roman"/>
          <w:sz w:val="24"/>
          <w:szCs w:val="24"/>
        </w:rPr>
        <w:t xml:space="preserve">(373.29) = -4.15, </w:t>
      </w:r>
      <w:r>
        <w:rPr>
          <w:rFonts w:ascii="Times New Roman" w:eastAsia="Times New Roman" w:hAnsi="Times New Roman" w:cs="Times New Roman"/>
          <w:i/>
          <w:sz w:val="24"/>
          <w:szCs w:val="24"/>
        </w:rPr>
        <w:t xml:space="preserve">p </w:t>
      </w:r>
      <w:r>
        <w:rPr>
          <w:rFonts w:ascii="Times New Roman" w:eastAsia="Times New Roman" w:hAnsi="Times New Roman" w:cs="Times New Roman"/>
          <w:sz w:val="24"/>
          <w:szCs w:val="24"/>
        </w:rPr>
        <w:t xml:space="preserve">&lt; .001, </w:t>
      </w:r>
      <w:r>
        <w:rPr>
          <w:rFonts w:ascii="Times New Roman" w:eastAsia="Times New Roman" w:hAnsi="Times New Roman" w:cs="Times New Roman"/>
          <w:i/>
          <w:sz w:val="24"/>
          <w:szCs w:val="24"/>
        </w:rPr>
        <w:t xml:space="preserve">d </w:t>
      </w:r>
      <w:r>
        <w:rPr>
          <w:rFonts w:ascii="Times New Roman" w:eastAsia="Times New Roman" w:hAnsi="Times New Roman" w:cs="Times New Roman"/>
          <w:sz w:val="24"/>
          <w:szCs w:val="24"/>
        </w:rPr>
        <w:t>= .25. The Navy’s Adaptation of Gunning’s Fog readability index, which explores 3-syllable words, was also explored. The results suggest that Fog-NRI readability was significantly lower for items that were responded to (</w:t>
      </w:r>
      <w:r>
        <w:rPr>
          <w:rFonts w:ascii="Times New Roman" w:eastAsia="Times New Roman" w:hAnsi="Times New Roman" w:cs="Times New Roman"/>
          <w:i/>
          <w:sz w:val="24"/>
          <w:szCs w:val="24"/>
        </w:rPr>
        <w:t xml:space="preserve">M </w:t>
      </w:r>
      <w:r>
        <w:rPr>
          <w:rFonts w:ascii="Times New Roman" w:eastAsia="Times New Roman" w:hAnsi="Times New Roman" w:cs="Times New Roman"/>
          <w:sz w:val="24"/>
          <w:szCs w:val="24"/>
        </w:rPr>
        <w:t xml:space="preserve">= -1.24, </w:t>
      </w:r>
      <w:r>
        <w:rPr>
          <w:rFonts w:ascii="Times New Roman" w:eastAsia="Times New Roman" w:hAnsi="Times New Roman" w:cs="Times New Roman"/>
          <w:i/>
          <w:sz w:val="24"/>
          <w:szCs w:val="24"/>
        </w:rPr>
        <w:t xml:space="preserve">SD </w:t>
      </w:r>
      <w:r>
        <w:rPr>
          <w:rFonts w:ascii="Times New Roman" w:eastAsia="Times New Roman" w:hAnsi="Times New Roman" w:cs="Times New Roman"/>
        </w:rPr>
        <w:t xml:space="preserve">= 0.30) </w:t>
      </w:r>
      <w:r>
        <w:rPr>
          <w:rFonts w:ascii="Times New Roman" w:eastAsia="Times New Roman" w:hAnsi="Times New Roman" w:cs="Times New Roman"/>
          <w:sz w:val="24"/>
          <w:szCs w:val="24"/>
        </w:rPr>
        <w:t>than those that were skipped (</w:t>
      </w:r>
      <w:r>
        <w:rPr>
          <w:rFonts w:ascii="Times New Roman" w:eastAsia="Times New Roman" w:hAnsi="Times New Roman" w:cs="Times New Roman"/>
          <w:i/>
          <w:sz w:val="24"/>
          <w:szCs w:val="24"/>
        </w:rPr>
        <w:t xml:space="preserve">M </w:t>
      </w:r>
      <w:r>
        <w:rPr>
          <w:rFonts w:ascii="Times New Roman" w:eastAsia="Times New Roman" w:hAnsi="Times New Roman" w:cs="Times New Roman"/>
          <w:sz w:val="24"/>
          <w:szCs w:val="24"/>
        </w:rPr>
        <w:t xml:space="preserve">= -1.16, </w:t>
      </w:r>
      <w:r>
        <w:rPr>
          <w:rFonts w:ascii="Times New Roman" w:eastAsia="Times New Roman" w:hAnsi="Times New Roman" w:cs="Times New Roman"/>
          <w:i/>
          <w:sz w:val="24"/>
          <w:szCs w:val="24"/>
        </w:rPr>
        <w:t xml:space="preserve">SD </w:t>
      </w:r>
      <w:r>
        <w:rPr>
          <w:rFonts w:ascii="Times New Roman" w:eastAsia="Times New Roman" w:hAnsi="Times New Roman" w:cs="Times New Roman"/>
        </w:rPr>
        <w:t>= 0.42)</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t</w:t>
      </w:r>
      <w:r>
        <w:rPr>
          <w:rFonts w:ascii="Times New Roman" w:eastAsia="Times New Roman" w:hAnsi="Times New Roman" w:cs="Times New Roman"/>
          <w:sz w:val="24"/>
          <w:szCs w:val="24"/>
        </w:rPr>
        <w:t xml:space="preserve">(370.85) = -3.67, </w:t>
      </w:r>
      <w:r>
        <w:rPr>
          <w:rFonts w:ascii="Times New Roman" w:eastAsia="Times New Roman" w:hAnsi="Times New Roman" w:cs="Times New Roman"/>
          <w:i/>
          <w:sz w:val="24"/>
          <w:szCs w:val="24"/>
        </w:rPr>
        <w:t xml:space="preserve">p </w:t>
      </w:r>
      <w:r>
        <w:rPr>
          <w:rFonts w:ascii="Times New Roman" w:eastAsia="Times New Roman" w:hAnsi="Times New Roman" w:cs="Times New Roman"/>
          <w:sz w:val="24"/>
          <w:szCs w:val="24"/>
        </w:rPr>
        <w:t xml:space="preserve">&lt; .001, </w:t>
      </w:r>
      <w:r>
        <w:rPr>
          <w:rFonts w:ascii="Times New Roman" w:eastAsia="Times New Roman" w:hAnsi="Times New Roman" w:cs="Times New Roman"/>
          <w:i/>
          <w:sz w:val="24"/>
          <w:szCs w:val="24"/>
        </w:rPr>
        <w:t xml:space="preserve">d </w:t>
      </w:r>
      <w:r>
        <w:rPr>
          <w:rFonts w:ascii="Times New Roman" w:eastAsia="Times New Roman" w:hAnsi="Times New Roman" w:cs="Times New Roman"/>
          <w:sz w:val="24"/>
          <w:szCs w:val="24"/>
        </w:rPr>
        <w:t xml:space="preserve">= .26. </w:t>
      </w:r>
    </w:p>
    <w:p w14:paraId="2D4DF003" w14:textId="77777777" w:rsidR="0084584D" w:rsidRDefault="00AF33F0">
      <w:pPr>
        <w:pBdr>
          <w:top w:val="nil"/>
          <w:left w:val="nil"/>
          <w:bottom w:val="nil"/>
          <w:right w:val="nil"/>
          <w:between w:val="nil"/>
        </w:pBd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Flesch-Kincaid Readability Score (Kincaid et al., 1975) was also explored. The results suggest that Flesch-Kincaid readability was significantly easier for items that were responded to (</w:t>
      </w:r>
      <w:r>
        <w:rPr>
          <w:rFonts w:ascii="Times New Roman" w:eastAsia="Times New Roman" w:hAnsi="Times New Roman" w:cs="Times New Roman"/>
          <w:i/>
          <w:sz w:val="24"/>
          <w:szCs w:val="24"/>
        </w:rPr>
        <w:t xml:space="preserve">M </w:t>
      </w:r>
      <w:r>
        <w:rPr>
          <w:rFonts w:ascii="Times New Roman" w:eastAsia="Times New Roman" w:hAnsi="Times New Roman" w:cs="Times New Roman"/>
          <w:sz w:val="24"/>
          <w:szCs w:val="24"/>
        </w:rPr>
        <w:t xml:space="preserve">= 4.91, </w:t>
      </w:r>
      <w:r>
        <w:rPr>
          <w:rFonts w:ascii="Times New Roman" w:eastAsia="Times New Roman" w:hAnsi="Times New Roman" w:cs="Times New Roman"/>
          <w:i/>
          <w:sz w:val="24"/>
          <w:szCs w:val="24"/>
        </w:rPr>
        <w:t xml:space="preserve">SD </w:t>
      </w:r>
      <w:r>
        <w:rPr>
          <w:rFonts w:ascii="Times New Roman" w:eastAsia="Times New Roman" w:hAnsi="Times New Roman" w:cs="Times New Roman"/>
        </w:rPr>
        <w:t xml:space="preserve">= 4.85) </w:t>
      </w:r>
      <w:r>
        <w:rPr>
          <w:rFonts w:ascii="Times New Roman" w:eastAsia="Times New Roman" w:hAnsi="Times New Roman" w:cs="Times New Roman"/>
          <w:sz w:val="24"/>
          <w:szCs w:val="24"/>
        </w:rPr>
        <w:t>than those that were skipped (</w:t>
      </w:r>
      <w:r>
        <w:rPr>
          <w:rFonts w:ascii="Times New Roman" w:eastAsia="Times New Roman" w:hAnsi="Times New Roman" w:cs="Times New Roman"/>
          <w:i/>
          <w:sz w:val="24"/>
          <w:szCs w:val="24"/>
        </w:rPr>
        <w:t xml:space="preserve">M </w:t>
      </w:r>
      <w:r>
        <w:rPr>
          <w:rFonts w:ascii="Times New Roman" w:eastAsia="Times New Roman" w:hAnsi="Times New Roman" w:cs="Times New Roman"/>
          <w:sz w:val="24"/>
          <w:szCs w:val="24"/>
        </w:rPr>
        <w:t xml:space="preserve">= 5.46, </w:t>
      </w:r>
      <w:r>
        <w:rPr>
          <w:rFonts w:ascii="Times New Roman" w:eastAsia="Times New Roman" w:hAnsi="Times New Roman" w:cs="Times New Roman"/>
          <w:i/>
          <w:sz w:val="24"/>
          <w:szCs w:val="24"/>
        </w:rPr>
        <w:t xml:space="preserve">SD </w:t>
      </w:r>
      <w:r>
        <w:rPr>
          <w:rFonts w:ascii="Times New Roman" w:eastAsia="Times New Roman" w:hAnsi="Times New Roman" w:cs="Times New Roman"/>
        </w:rPr>
        <w:t>= 4.16)</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t</w:t>
      </w:r>
      <w:r>
        <w:rPr>
          <w:rFonts w:ascii="Times New Roman" w:eastAsia="Times New Roman" w:hAnsi="Times New Roman" w:cs="Times New Roman"/>
          <w:sz w:val="24"/>
          <w:szCs w:val="24"/>
        </w:rPr>
        <w:t xml:space="preserve">(380.26) = -2.48, </w:t>
      </w:r>
      <w:r>
        <w:rPr>
          <w:rFonts w:ascii="Times New Roman" w:eastAsia="Times New Roman" w:hAnsi="Times New Roman" w:cs="Times New Roman"/>
          <w:i/>
          <w:sz w:val="24"/>
          <w:szCs w:val="24"/>
        </w:rPr>
        <w:t xml:space="preserve">p </w:t>
      </w:r>
      <w:r>
        <w:rPr>
          <w:rFonts w:ascii="Times New Roman" w:eastAsia="Times New Roman" w:hAnsi="Times New Roman" w:cs="Times New Roman"/>
          <w:sz w:val="24"/>
          <w:szCs w:val="24"/>
        </w:rPr>
        <w:t xml:space="preserve">= .013, </w:t>
      </w:r>
      <w:r>
        <w:rPr>
          <w:rFonts w:ascii="Times New Roman" w:eastAsia="Times New Roman" w:hAnsi="Times New Roman" w:cs="Times New Roman"/>
          <w:i/>
          <w:sz w:val="24"/>
          <w:szCs w:val="24"/>
        </w:rPr>
        <w:t xml:space="preserve">d </w:t>
      </w:r>
      <w:r>
        <w:rPr>
          <w:rFonts w:ascii="Times New Roman" w:eastAsia="Times New Roman" w:hAnsi="Times New Roman" w:cs="Times New Roman"/>
          <w:sz w:val="24"/>
          <w:szCs w:val="24"/>
        </w:rPr>
        <w:t>= .11. Lastly, a second index of comprehension difficulty, the Dale-Chall Readability Score (Chall &amp; Dale, 1995) was also explored. The results suggest that readability was significantly harder for items that were responded to (</w:t>
      </w:r>
      <w:r>
        <w:rPr>
          <w:rFonts w:ascii="Times New Roman" w:eastAsia="Times New Roman" w:hAnsi="Times New Roman" w:cs="Times New Roman"/>
          <w:i/>
          <w:sz w:val="24"/>
          <w:szCs w:val="24"/>
        </w:rPr>
        <w:t xml:space="preserve">M </w:t>
      </w:r>
      <w:r>
        <w:rPr>
          <w:rFonts w:ascii="Times New Roman" w:eastAsia="Times New Roman" w:hAnsi="Times New Roman" w:cs="Times New Roman"/>
          <w:sz w:val="24"/>
          <w:szCs w:val="24"/>
        </w:rPr>
        <w:t xml:space="preserve">= 42.87, </w:t>
      </w:r>
      <w:r>
        <w:rPr>
          <w:rFonts w:ascii="Times New Roman" w:eastAsia="Times New Roman" w:hAnsi="Times New Roman" w:cs="Times New Roman"/>
          <w:i/>
          <w:sz w:val="24"/>
          <w:szCs w:val="24"/>
        </w:rPr>
        <w:t xml:space="preserve">SD </w:t>
      </w:r>
      <w:r>
        <w:rPr>
          <w:rFonts w:ascii="Times New Roman" w:eastAsia="Times New Roman" w:hAnsi="Times New Roman" w:cs="Times New Roman"/>
        </w:rPr>
        <w:t xml:space="preserve">= 17.94) </w:t>
      </w:r>
      <w:r>
        <w:rPr>
          <w:rFonts w:ascii="Times New Roman" w:eastAsia="Times New Roman" w:hAnsi="Times New Roman" w:cs="Times New Roman"/>
          <w:sz w:val="24"/>
          <w:szCs w:val="24"/>
        </w:rPr>
        <w:t>than those that were skipped (</w:t>
      </w:r>
      <w:r>
        <w:rPr>
          <w:rFonts w:ascii="Times New Roman" w:eastAsia="Times New Roman" w:hAnsi="Times New Roman" w:cs="Times New Roman"/>
          <w:i/>
          <w:sz w:val="24"/>
          <w:szCs w:val="24"/>
        </w:rPr>
        <w:t xml:space="preserve">M </w:t>
      </w:r>
      <w:r>
        <w:rPr>
          <w:rFonts w:ascii="Times New Roman" w:eastAsia="Times New Roman" w:hAnsi="Times New Roman" w:cs="Times New Roman"/>
          <w:sz w:val="24"/>
          <w:szCs w:val="24"/>
        </w:rPr>
        <w:t xml:space="preserve">= 37.84, </w:t>
      </w:r>
      <w:r>
        <w:rPr>
          <w:rFonts w:ascii="Times New Roman" w:eastAsia="Times New Roman" w:hAnsi="Times New Roman" w:cs="Times New Roman"/>
          <w:i/>
          <w:sz w:val="24"/>
          <w:szCs w:val="24"/>
        </w:rPr>
        <w:t xml:space="preserve">SD </w:t>
      </w:r>
      <w:r>
        <w:rPr>
          <w:rFonts w:ascii="Times New Roman" w:eastAsia="Times New Roman" w:hAnsi="Times New Roman" w:cs="Times New Roman"/>
        </w:rPr>
        <w:t>= 17.84)</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t</w:t>
      </w:r>
      <w:r>
        <w:rPr>
          <w:rFonts w:ascii="Times New Roman" w:eastAsia="Times New Roman" w:hAnsi="Times New Roman" w:cs="Times New Roman"/>
          <w:sz w:val="24"/>
          <w:szCs w:val="24"/>
        </w:rPr>
        <w:t xml:space="preserve">(376.28) = -5.35, </w:t>
      </w:r>
      <w:r>
        <w:rPr>
          <w:rFonts w:ascii="Times New Roman" w:eastAsia="Times New Roman" w:hAnsi="Times New Roman" w:cs="Times New Roman"/>
          <w:i/>
          <w:sz w:val="24"/>
          <w:szCs w:val="24"/>
        </w:rPr>
        <w:t xml:space="preserve">p </w:t>
      </w:r>
      <w:r>
        <w:rPr>
          <w:rFonts w:ascii="Times New Roman" w:eastAsia="Times New Roman" w:hAnsi="Times New Roman" w:cs="Times New Roman"/>
          <w:sz w:val="24"/>
          <w:szCs w:val="24"/>
        </w:rPr>
        <w:t xml:space="preserve">&lt; .001, </w:t>
      </w:r>
      <w:r>
        <w:rPr>
          <w:rFonts w:ascii="Times New Roman" w:eastAsia="Times New Roman" w:hAnsi="Times New Roman" w:cs="Times New Roman"/>
          <w:i/>
          <w:sz w:val="24"/>
          <w:szCs w:val="24"/>
        </w:rPr>
        <w:t xml:space="preserve">d </w:t>
      </w:r>
      <w:r>
        <w:rPr>
          <w:rFonts w:ascii="Times New Roman" w:eastAsia="Times New Roman" w:hAnsi="Times New Roman" w:cs="Times New Roman"/>
          <w:sz w:val="24"/>
          <w:szCs w:val="24"/>
        </w:rPr>
        <w:t>= .28. Directly comparing the qualitative item characteristics with ratings of socially desirable content, we applied logistic regression, treating missed and non-missed responses as binary outcomes. In this comprehensive approach, the strongest unstandardized predictors were the Dale-Chall (</w:t>
      </w:r>
      <w:r>
        <w:rPr>
          <w:rFonts w:ascii="Times New Roman" w:eastAsia="Times New Roman" w:hAnsi="Times New Roman" w:cs="Times New Roman"/>
          <w:i/>
          <w:sz w:val="24"/>
          <w:szCs w:val="24"/>
        </w:rPr>
        <w:t xml:space="preserve">b </w:t>
      </w:r>
      <w:r>
        <w:rPr>
          <w:rFonts w:ascii="Times New Roman" w:eastAsia="Times New Roman" w:hAnsi="Times New Roman" w:cs="Times New Roman"/>
          <w:sz w:val="24"/>
          <w:szCs w:val="24"/>
        </w:rPr>
        <w:t xml:space="preserve">= -.03, </w:t>
      </w:r>
      <w:r>
        <w:rPr>
          <w:rFonts w:ascii="Times New Roman" w:eastAsia="Times New Roman" w:hAnsi="Times New Roman" w:cs="Times New Roman"/>
          <w:i/>
          <w:sz w:val="24"/>
          <w:szCs w:val="24"/>
        </w:rPr>
        <w:t xml:space="preserve">z </w:t>
      </w:r>
      <w:r>
        <w:rPr>
          <w:rFonts w:ascii="Times New Roman" w:eastAsia="Times New Roman" w:hAnsi="Times New Roman" w:cs="Times New Roman"/>
          <w:sz w:val="24"/>
          <w:szCs w:val="24"/>
        </w:rPr>
        <w:t xml:space="preserve">= -6.63, </w:t>
      </w:r>
      <w:r>
        <w:rPr>
          <w:rFonts w:ascii="Times New Roman" w:eastAsia="Times New Roman" w:hAnsi="Times New Roman" w:cs="Times New Roman"/>
          <w:i/>
          <w:sz w:val="24"/>
          <w:szCs w:val="24"/>
        </w:rPr>
        <w:t xml:space="preserve">p &lt; </w:t>
      </w:r>
      <w:r>
        <w:rPr>
          <w:rFonts w:ascii="Times New Roman" w:eastAsia="Times New Roman" w:hAnsi="Times New Roman" w:cs="Times New Roman"/>
          <w:sz w:val="24"/>
          <w:szCs w:val="24"/>
        </w:rPr>
        <w:t>.001) and item social desirability (</w:t>
      </w:r>
      <w:r>
        <w:rPr>
          <w:rFonts w:ascii="Times New Roman" w:eastAsia="Times New Roman" w:hAnsi="Times New Roman" w:cs="Times New Roman"/>
          <w:i/>
          <w:sz w:val="24"/>
          <w:szCs w:val="24"/>
        </w:rPr>
        <w:t xml:space="preserve">b </w:t>
      </w:r>
      <w:r>
        <w:rPr>
          <w:rFonts w:ascii="Times New Roman" w:eastAsia="Times New Roman" w:hAnsi="Times New Roman" w:cs="Times New Roman"/>
          <w:sz w:val="24"/>
          <w:szCs w:val="24"/>
        </w:rPr>
        <w:t xml:space="preserve">= -.15, </w:t>
      </w:r>
      <w:r>
        <w:rPr>
          <w:rFonts w:ascii="Times New Roman" w:eastAsia="Times New Roman" w:hAnsi="Times New Roman" w:cs="Times New Roman"/>
          <w:i/>
          <w:sz w:val="24"/>
          <w:szCs w:val="24"/>
        </w:rPr>
        <w:t xml:space="preserve">z </w:t>
      </w:r>
      <w:r>
        <w:rPr>
          <w:rFonts w:ascii="Times New Roman" w:eastAsia="Times New Roman" w:hAnsi="Times New Roman" w:cs="Times New Roman"/>
          <w:sz w:val="24"/>
          <w:szCs w:val="24"/>
        </w:rPr>
        <w:t xml:space="preserve">= -6.23, </w:t>
      </w:r>
      <w:r>
        <w:rPr>
          <w:rFonts w:ascii="Times New Roman" w:eastAsia="Times New Roman" w:hAnsi="Times New Roman" w:cs="Times New Roman"/>
          <w:i/>
          <w:sz w:val="24"/>
          <w:szCs w:val="24"/>
        </w:rPr>
        <w:t xml:space="preserve">p &lt; </w:t>
      </w:r>
      <w:r>
        <w:rPr>
          <w:rFonts w:ascii="Times New Roman" w:eastAsia="Times New Roman" w:hAnsi="Times New Roman" w:cs="Times New Roman"/>
          <w:sz w:val="24"/>
          <w:szCs w:val="24"/>
        </w:rPr>
        <w:t>.001). The Fog-NRI was the only non-significant predictor of missingness (</w:t>
      </w:r>
      <w:r>
        <w:rPr>
          <w:rFonts w:ascii="Times New Roman" w:eastAsia="Times New Roman" w:hAnsi="Times New Roman" w:cs="Times New Roman"/>
          <w:i/>
          <w:sz w:val="24"/>
          <w:szCs w:val="24"/>
        </w:rPr>
        <w:t xml:space="preserve">b </w:t>
      </w:r>
      <w:r>
        <w:rPr>
          <w:rFonts w:ascii="Times New Roman" w:eastAsia="Times New Roman" w:hAnsi="Times New Roman" w:cs="Times New Roman"/>
          <w:sz w:val="24"/>
          <w:szCs w:val="24"/>
        </w:rPr>
        <w:t xml:space="preserve">= .37, </w:t>
      </w:r>
      <w:r>
        <w:rPr>
          <w:rFonts w:ascii="Times New Roman" w:eastAsia="Times New Roman" w:hAnsi="Times New Roman" w:cs="Times New Roman"/>
          <w:i/>
          <w:sz w:val="24"/>
          <w:szCs w:val="24"/>
        </w:rPr>
        <w:t xml:space="preserve">z </w:t>
      </w:r>
      <w:r>
        <w:rPr>
          <w:rFonts w:ascii="Times New Roman" w:eastAsia="Times New Roman" w:hAnsi="Times New Roman" w:cs="Times New Roman"/>
          <w:sz w:val="24"/>
          <w:szCs w:val="24"/>
        </w:rPr>
        <w:t xml:space="preserve">= 1.91, </w:t>
      </w:r>
      <w:r>
        <w:rPr>
          <w:rFonts w:ascii="Times New Roman" w:eastAsia="Times New Roman" w:hAnsi="Times New Roman" w:cs="Times New Roman"/>
          <w:i/>
          <w:sz w:val="24"/>
          <w:szCs w:val="24"/>
        </w:rPr>
        <w:t xml:space="preserve">p </w:t>
      </w:r>
      <w:r>
        <w:rPr>
          <w:rFonts w:ascii="Times New Roman" w:eastAsia="Times New Roman" w:hAnsi="Times New Roman" w:cs="Times New Roman"/>
          <w:sz w:val="24"/>
          <w:szCs w:val="24"/>
        </w:rPr>
        <w:t>=</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.060)</w:t>
      </w:r>
    </w:p>
    <w:p w14:paraId="21FD6F25" w14:textId="77777777" w:rsidR="0084584D" w:rsidRDefault="00AF33F0">
      <w:pPr>
        <w:pBdr>
          <w:top w:val="nil"/>
          <w:left w:val="nil"/>
          <w:bottom w:val="nil"/>
          <w:right w:val="nil"/>
          <w:between w:val="nil"/>
        </w:pBdr>
        <w:spacing w:line="480" w:lineRule="auto"/>
        <w:ind w:firstLine="720"/>
        <w:rPr>
          <w:rFonts w:ascii="Times New Roman" w:eastAsia="Times New Roman" w:hAnsi="Times New Roman" w:cs="Times New Roman"/>
          <w:color w:val="FF0000"/>
          <w:sz w:val="24"/>
          <w:szCs w:val="24"/>
        </w:rPr>
      </w:pPr>
      <w:r>
        <w:rPr>
          <w:rFonts w:ascii="Times New Roman" w:eastAsia="Times New Roman" w:hAnsi="Times New Roman" w:cs="Times New Roman"/>
          <w:sz w:val="24"/>
          <w:szCs w:val="24"/>
        </w:rPr>
        <w:lastRenderedPageBreak/>
        <w:t xml:space="preserve">The second question of interest was </w:t>
      </w:r>
      <w:proofErr w:type="gramStart"/>
      <w:r>
        <w:rPr>
          <w:rFonts w:ascii="Times New Roman" w:eastAsia="Times New Roman" w:hAnsi="Times New Roman" w:cs="Times New Roman"/>
          <w:sz w:val="24"/>
          <w:szCs w:val="24"/>
        </w:rPr>
        <w:t>whether or not</w:t>
      </w:r>
      <w:proofErr w:type="gramEnd"/>
      <w:r>
        <w:rPr>
          <w:rFonts w:ascii="Times New Roman" w:eastAsia="Times New Roman" w:hAnsi="Times New Roman" w:cs="Times New Roman"/>
          <w:sz w:val="24"/>
          <w:szCs w:val="24"/>
        </w:rPr>
        <w:t xml:space="preserve"> item desirability influenced non-response the same or differently across rater type. Using only summaries of missingness within social desirability stratum, as well as an indication of source (self, once-removed, or twice-removed), the overall R^2 was .89 (</w:t>
      </w:r>
      <w:r>
        <w:rPr>
          <w:rFonts w:ascii="Times New Roman" w:eastAsia="Times New Roman" w:hAnsi="Times New Roman" w:cs="Times New Roman"/>
          <w:i/>
          <w:sz w:val="24"/>
          <w:szCs w:val="24"/>
        </w:rPr>
        <w:t>F</w:t>
      </w:r>
      <w:r>
        <w:rPr>
          <w:rFonts w:ascii="Times New Roman" w:eastAsia="Times New Roman" w:hAnsi="Times New Roman" w:cs="Times New Roman"/>
          <w:sz w:val="24"/>
          <w:szCs w:val="24"/>
        </w:rPr>
        <w:t xml:space="preserve">(5,18) = 28.18,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 &lt; .001).There were strong main effects for social desirability stratum (</w:t>
      </w:r>
      <w:r>
        <w:rPr>
          <w:rFonts w:ascii="Times New Roman" w:eastAsia="Times New Roman" w:hAnsi="Times New Roman" w:cs="Times New Roman"/>
          <w:i/>
          <w:sz w:val="24"/>
          <w:szCs w:val="24"/>
        </w:rPr>
        <w:t>F</w:t>
      </w:r>
      <w:r>
        <w:rPr>
          <w:rFonts w:ascii="Times New Roman" w:eastAsia="Times New Roman" w:hAnsi="Times New Roman" w:cs="Times New Roman"/>
          <w:sz w:val="24"/>
          <w:szCs w:val="24"/>
        </w:rPr>
        <w:t xml:space="preserve">(1,22) = 6.77,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 = .016) as well as rater type (DeltaF(2,20) = 42.49,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 &lt; .001). The interaction effect (rater type x social desirability stratum) was non-significant (</w:t>
      </w:r>
      <w:proofErr w:type="gramStart"/>
      <w:r>
        <w:rPr>
          <w:rFonts w:ascii="Times New Roman" w:eastAsia="Times New Roman" w:hAnsi="Times New Roman" w:cs="Times New Roman"/>
          <w:sz w:val="24"/>
          <w:szCs w:val="24"/>
        </w:rPr>
        <w:t>DeltaF(</w:t>
      </w:r>
      <w:proofErr w:type="gramEnd"/>
      <w:r>
        <w:rPr>
          <w:rFonts w:ascii="Times New Roman" w:eastAsia="Times New Roman" w:hAnsi="Times New Roman" w:cs="Times New Roman"/>
          <w:sz w:val="24"/>
          <w:szCs w:val="24"/>
        </w:rPr>
        <w:t xml:space="preserve">2,18) = 2.57,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 = .100). See Figure 2. These results are in contrast with the expectation that those closer to a target would be more influenced by item desirability (“miss” a larger number of items).</w:t>
      </w:r>
    </w:p>
    <w:p w14:paraId="129D9FEF" w14:textId="77777777" w:rsidR="0084584D" w:rsidRDefault="00AF33F0">
      <w:pPr>
        <w:pBdr>
          <w:top w:val="nil"/>
          <w:left w:val="nil"/>
          <w:bottom w:val="nil"/>
          <w:right w:val="nil"/>
          <w:between w:val="nil"/>
        </w:pBd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Discussion</w:t>
      </w:r>
    </w:p>
    <w:p w14:paraId="440D3DDC" w14:textId="39D257C5" w:rsidR="0084584D" w:rsidRPr="003A4FA5" w:rsidRDefault="00AF33F0">
      <w:pPr>
        <w:spacing w:line="480" w:lineRule="auto"/>
        <w:rPr>
          <w:rFonts w:ascii="Times New Roman" w:eastAsia="Times New Roman" w:hAnsi="Times New Roman" w:cs="Times New Roman"/>
          <w:bCs/>
          <w:sz w:val="24"/>
          <w:szCs w:val="24"/>
        </w:rPr>
      </w:pPr>
      <w:r w:rsidRPr="003A4FA5">
        <w:rPr>
          <w:rFonts w:ascii="Times New Roman" w:eastAsia="Times New Roman" w:hAnsi="Times New Roman" w:cs="Times New Roman"/>
          <w:bCs/>
          <w:sz w:val="24"/>
          <w:szCs w:val="24"/>
        </w:rPr>
        <w:tab/>
        <w:t xml:space="preserve">Self-report measures of psychological constructs are commonly criticized for their vulnerability to response biases (e.g., Spector, 2006). These perspectives regarding self-evaluations are likely not surprising to the reader who is familiar with the issue of social desirability in personality assessment (e.g., </w:t>
      </w:r>
      <w:proofErr w:type="spellStart"/>
      <w:r w:rsidRPr="003A4FA5">
        <w:rPr>
          <w:rFonts w:ascii="Times New Roman" w:eastAsia="Times New Roman" w:hAnsi="Times New Roman" w:cs="Times New Roman"/>
          <w:bCs/>
          <w:sz w:val="24"/>
          <w:szCs w:val="24"/>
        </w:rPr>
        <w:t>Asendorpf</w:t>
      </w:r>
      <w:proofErr w:type="spellEnd"/>
      <w:r w:rsidRPr="003A4FA5">
        <w:rPr>
          <w:rFonts w:ascii="Times New Roman" w:eastAsia="Times New Roman" w:hAnsi="Times New Roman" w:cs="Times New Roman"/>
          <w:bCs/>
          <w:sz w:val="24"/>
          <w:szCs w:val="24"/>
        </w:rPr>
        <w:t xml:space="preserve"> &amp; Ostendorf, 1988; Dilchert et al., 2006; Edwards, 1957; </w:t>
      </w:r>
      <w:proofErr w:type="spellStart"/>
      <w:r w:rsidRPr="003A4FA5">
        <w:rPr>
          <w:rFonts w:ascii="Times New Roman" w:eastAsia="Times New Roman" w:hAnsi="Times New Roman" w:cs="Times New Roman"/>
          <w:bCs/>
          <w:sz w:val="24"/>
          <w:szCs w:val="24"/>
        </w:rPr>
        <w:t>Paunonen</w:t>
      </w:r>
      <w:proofErr w:type="spellEnd"/>
      <w:r w:rsidRPr="003A4FA5">
        <w:rPr>
          <w:rFonts w:ascii="Times New Roman" w:eastAsia="Times New Roman" w:hAnsi="Times New Roman" w:cs="Times New Roman"/>
          <w:bCs/>
          <w:sz w:val="24"/>
          <w:szCs w:val="24"/>
        </w:rPr>
        <w:t xml:space="preserve"> &amp; </w:t>
      </w:r>
      <w:proofErr w:type="spellStart"/>
      <w:r w:rsidRPr="003A4FA5">
        <w:rPr>
          <w:rFonts w:ascii="Times New Roman" w:eastAsia="Times New Roman" w:hAnsi="Times New Roman" w:cs="Times New Roman"/>
          <w:bCs/>
          <w:sz w:val="24"/>
          <w:szCs w:val="24"/>
        </w:rPr>
        <w:t>LeBel</w:t>
      </w:r>
      <w:proofErr w:type="spellEnd"/>
      <w:r w:rsidRPr="003A4FA5">
        <w:rPr>
          <w:rFonts w:ascii="Times New Roman" w:eastAsia="Times New Roman" w:hAnsi="Times New Roman" w:cs="Times New Roman"/>
          <w:bCs/>
          <w:sz w:val="24"/>
          <w:szCs w:val="24"/>
        </w:rPr>
        <w:t xml:space="preserve">, 2012) or common method variance across measurement domains (e.g., Kammeyer-Mueller et al., 2010; Podsakoff et al., 2003). Many researchers propose that by collecting informant ratings, they circumvent some of the psychometric concerns traditionally associated uniquely with self-ratings (see, for example, Chang et al., 2012; Kolar et al.,1996; Podsakoff et al., 2012; Robins &amp; John, 1997). The current study explored whether the desirability of items could explain the choice to answer a question about a target 1) more strongly than the readability of the item prompts, and 2) for informant raters. </w:t>
      </w:r>
    </w:p>
    <w:p w14:paraId="06CD80CE" w14:textId="77777777" w:rsidR="00753E8D" w:rsidRDefault="00AF33F0" w:rsidP="00753E8D">
      <w:pPr>
        <w:spacing w:line="480" w:lineRule="auto"/>
        <w:ind w:firstLine="720"/>
        <w:rPr>
          <w:rFonts w:ascii="Times New Roman" w:eastAsia="Times New Roman" w:hAnsi="Times New Roman" w:cs="Times New Roman"/>
          <w:bCs/>
          <w:sz w:val="24"/>
          <w:szCs w:val="24"/>
        </w:rPr>
      </w:pPr>
      <w:r w:rsidRPr="003A4FA5">
        <w:rPr>
          <w:rFonts w:ascii="Times New Roman" w:eastAsia="Times New Roman" w:hAnsi="Times New Roman" w:cs="Times New Roman"/>
          <w:bCs/>
          <w:sz w:val="24"/>
          <w:szCs w:val="24"/>
        </w:rPr>
        <w:t xml:space="preserve">In sum, the results suggest social desirability does predict non-response, in this case, perhaps as much or more so than the readability of the items and generally across ratings </w:t>
      </w:r>
      <w:r w:rsidRPr="003A4FA5">
        <w:rPr>
          <w:rFonts w:ascii="Times New Roman" w:eastAsia="Times New Roman" w:hAnsi="Times New Roman" w:cs="Times New Roman"/>
          <w:bCs/>
          <w:sz w:val="24"/>
          <w:szCs w:val="24"/>
        </w:rPr>
        <w:lastRenderedPageBreak/>
        <w:t xml:space="preserve">sources, supporting H1-H3. These results are in contrast with the expectation that those closer to a target would be more influenced by item desirability (“miss” a larger number of items; H4). However, as noted above, all raters were quite familiar with the targets. Theory would </w:t>
      </w:r>
      <w:proofErr w:type="gramStart"/>
      <w:r w:rsidRPr="003A4FA5">
        <w:rPr>
          <w:rFonts w:ascii="Times New Roman" w:eastAsia="Times New Roman" w:hAnsi="Times New Roman" w:cs="Times New Roman"/>
          <w:bCs/>
          <w:sz w:val="24"/>
          <w:szCs w:val="24"/>
        </w:rPr>
        <w:t>actually suggest</w:t>
      </w:r>
      <w:proofErr w:type="gramEnd"/>
      <w:r w:rsidRPr="003A4FA5">
        <w:rPr>
          <w:rFonts w:ascii="Times New Roman" w:eastAsia="Times New Roman" w:hAnsi="Times New Roman" w:cs="Times New Roman"/>
          <w:bCs/>
          <w:sz w:val="24"/>
          <w:szCs w:val="24"/>
        </w:rPr>
        <w:t xml:space="preserve"> our obtained pattern of findings given how well informants (both once and twice removed) knew the targets they were rating. Interestingly, the pattern was nearly identical for targets and twice removed raters (moderate negative slope), but although the trend was in the same direction, this pattern was less dramatic for once removed raters. The reason for this difference is unclear, and somewhat contrary to theory would suggest - in that those close to a target would be quite similarly biased and by extension, “miss” undesirable questions with similar frequency. </w:t>
      </w:r>
    </w:p>
    <w:p w14:paraId="4B0B4E8E" w14:textId="442627B1" w:rsidR="0084584D" w:rsidRPr="00753E8D" w:rsidRDefault="00AF33F0" w:rsidP="00753E8D">
      <w:pPr>
        <w:spacing w:line="480" w:lineRule="auto"/>
        <w:rPr>
          <w:rFonts w:ascii="Times New Roman" w:eastAsia="Times New Roman" w:hAnsi="Times New Roman" w:cs="Times New Roman"/>
          <w:bCs/>
          <w:sz w:val="24"/>
          <w:szCs w:val="24"/>
        </w:rPr>
      </w:pPr>
      <w:r>
        <w:rPr>
          <w:rFonts w:ascii="Times New Roman" w:eastAsia="Times New Roman" w:hAnsi="Times New Roman" w:cs="Times New Roman"/>
          <w:b/>
          <w:sz w:val="24"/>
          <w:szCs w:val="24"/>
        </w:rPr>
        <w:t>Limitations and Future Directions</w:t>
      </w:r>
    </w:p>
    <w:p w14:paraId="0BD17F39" w14:textId="77777777" w:rsidR="0084584D" w:rsidRDefault="00AF33F0">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 xml:space="preserve">We note </w:t>
      </w:r>
      <w:proofErr w:type="gramStart"/>
      <w:r>
        <w:rPr>
          <w:rFonts w:ascii="Times New Roman" w:eastAsia="Times New Roman" w:hAnsi="Times New Roman" w:cs="Times New Roman"/>
          <w:sz w:val="24"/>
          <w:szCs w:val="24"/>
        </w:rPr>
        <w:t>a number of</w:t>
      </w:r>
      <w:proofErr w:type="gramEnd"/>
      <w:r>
        <w:rPr>
          <w:rFonts w:ascii="Times New Roman" w:eastAsia="Times New Roman" w:hAnsi="Times New Roman" w:cs="Times New Roman"/>
          <w:sz w:val="24"/>
          <w:szCs w:val="24"/>
        </w:rPr>
        <w:t xml:space="preserve"> limitations and subsequent directions for future work in this area. First, our project explored personality only. We note that missing data happens much more broadly, and for more reasons than were feasible to explore here. In addition, future study would benefit from consideration of a larger number of potential reasons for non-response, and in other contexts. The data here were also relatively complete (did not contain a large percentage of missing data). However, databases often contain a much larger percent of missing information. It would be of value to conduct a larger analysis across studies to document the percentage of missing data along to look for additional patterns of systematic non-response. </w:t>
      </w:r>
      <w:r>
        <w:br w:type="page"/>
      </w:r>
    </w:p>
    <w:p w14:paraId="7F0A54D1" w14:textId="77777777" w:rsidR="0084584D" w:rsidRDefault="00AF33F0">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References</w:t>
      </w:r>
    </w:p>
    <w:p w14:paraId="4A64CF16" w14:textId="77777777" w:rsidR="0084584D" w:rsidRDefault="00AF33F0">
      <w:pPr>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Alicke</w:t>
      </w:r>
      <w:proofErr w:type="spellEnd"/>
      <w:r>
        <w:rPr>
          <w:rFonts w:ascii="Times New Roman" w:eastAsia="Times New Roman" w:hAnsi="Times New Roman" w:cs="Times New Roman"/>
          <w:sz w:val="24"/>
          <w:szCs w:val="24"/>
        </w:rPr>
        <w:t xml:space="preserve">, M. D., &amp; Sedikides, C. (2011). Historical overview and conceptual framework. In M. D. </w:t>
      </w:r>
      <w:proofErr w:type="spellStart"/>
      <w:r>
        <w:rPr>
          <w:rFonts w:ascii="Times New Roman" w:eastAsia="Times New Roman" w:hAnsi="Times New Roman" w:cs="Times New Roman"/>
          <w:sz w:val="24"/>
          <w:szCs w:val="24"/>
        </w:rPr>
        <w:t>Alicke</w:t>
      </w:r>
      <w:proofErr w:type="spellEnd"/>
      <w:r>
        <w:rPr>
          <w:rFonts w:ascii="Times New Roman" w:eastAsia="Times New Roman" w:hAnsi="Times New Roman" w:cs="Times New Roman"/>
          <w:sz w:val="24"/>
          <w:szCs w:val="24"/>
        </w:rPr>
        <w:t xml:space="preserve"> &amp; C. Sedikides (Eds.), </w:t>
      </w:r>
      <w:r>
        <w:rPr>
          <w:rFonts w:ascii="Times New Roman" w:eastAsia="Times New Roman" w:hAnsi="Times New Roman" w:cs="Times New Roman"/>
          <w:i/>
          <w:sz w:val="24"/>
          <w:szCs w:val="24"/>
        </w:rPr>
        <w:t>Handbook of Self-Enhancement and Self-Protection.</w:t>
      </w:r>
      <w:r>
        <w:rPr>
          <w:rFonts w:ascii="Times New Roman" w:eastAsia="Times New Roman" w:hAnsi="Times New Roman" w:cs="Times New Roman"/>
          <w:sz w:val="24"/>
          <w:szCs w:val="24"/>
        </w:rPr>
        <w:t xml:space="preserve"> (pp.1-19). New York: Guilford Press.</w:t>
      </w:r>
    </w:p>
    <w:p w14:paraId="18694DE5" w14:textId="77777777" w:rsidR="0084584D" w:rsidRDefault="00AF33F0">
      <w:pPr>
        <w:pBdr>
          <w:top w:val="nil"/>
          <w:left w:val="nil"/>
          <w:bottom w:val="nil"/>
          <w:right w:val="nil"/>
          <w:between w:val="nil"/>
        </w:pBdr>
        <w:spacing w:line="480" w:lineRule="auto"/>
        <w:ind w:left="720" w:hanging="720"/>
        <w:rPr>
          <w:rFonts w:ascii="Times New Roman" w:eastAsia="Times New Roman" w:hAnsi="Times New Roman" w:cs="Times New Roman"/>
          <w:color w:val="000000"/>
          <w:sz w:val="24"/>
          <w:szCs w:val="24"/>
        </w:rPr>
      </w:pPr>
      <w:bookmarkStart w:id="3" w:name="_heading=h.3znysh7" w:colFirst="0" w:colLast="0"/>
      <w:bookmarkEnd w:id="3"/>
      <w:proofErr w:type="spellStart"/>
      <w:r>
        <w:rPr>
          <w:rFonts w:ascii="Times New Roman" w:eastAsia="Times New Roman" w:hAnsi="Times New Roman" w:cs="Times New Roman"/>
          <w:color w:val="000000"/>
          <w:sz w:val="24"/>
          <w:szCs w:val="24"/>
        </w:rPr>
        <w:t>Asendorpf</w:t>
      </w:r>
      <w:proofErr w:type="spellEnd"/>
      <w:r>
        <w:rPr>
          <w:rFonts w:ascii="Times New Roman" w:eastAsia="Times New Roman" w:hAnsi="Times New Roman" w:cs="Times New Roman"/>
          <w:color w:val="000000"/>
          <w:sz w:val="24"/>
          <w:szCs w:val="24"/>
        </w:rPr>
        <w:t xml:space="preserve">, J., &amp; Ostendorf, F. (1998). Is self-enhancement healthy? Conceptual, psychometric, and empirical analysis. </w:t>
      </w:r>
      <w:r>
        <w:rPr>
          <w:rFonts w:ascii="Times New Roman" w:eastAsia="Times New Roman" w:hAnsi="Times New Roman" w:cs="Times New Roman"/>
          <w:i/>
          <w:color w:val="000000"/>
          <w:sz w:val="24"/>
          <w:szCs w:val="24"/>
        </w:rPr>
        <w:t>Journal of Personality and Social Psychology, 74,</w:t>
      </w:r>
      <w:r>
        <w:rPr>
          <w:rFonts w:ascii="Times New Roman" w:eastAsia="Times New Roman" w:hAnsi="Times New Roman" w:cs="Times New Roman"/>
          <w:color w:val="000000"/>
          <w:sz w:val="24"/>
          <w:szCs w:val="24"/>
        </w:rPr>
        <w:t xml:space="preserve"> 955-966. https://doi.org/10.1037/0022-3514.74.4.955</w:t>
      </w:r>
    </w:p>
    <w:p w14:paraId="1ADE07EF" w14:textId="77777777" w:rsidR="0084584D" w:rsidRDefault="00AF33F0">
      <w:pPr>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Berry, C. M., Carpenter, N. C., &amp; Barratt, C. L. (2012). Do </w:t>
      </w:r>
      <w:proofErr w:type="gramStart"/>
      <w:r>
        <w:rPr>
          <w:rFonts w:ascii="Times New Roman" w:eastAsia="Times New Roman" w:hAnsi="Times New Roman" w:cs="Times New Roman"/>
          <w:sz w:val="24"/>
          <w:szCs w:val="24"/>
        </w:rPr>
        <w:t>other-reports</w:t>
      </w:r>
      <w:proofErr w:type="gramEnd"/>
      <w:r>
        <w:rPr>
          <w:rFonts w:ascii="Times New Roman" w:eastAsia="Times New Roman" w:hAnsi="Times New Roman" w:cs="Times New Roman"/>
          <w:sz w:val="24"/>
          <w:szCs w:val="24"/>
        </w:rPr>
        <w:t xml:space="preserve"> of counterproductive work behavior provide an incremental contribution over self-reports? A meta-analytic comparison. </w:t>
      </w:r>
      <w:r>
        <w:rPr>
          <w:rFonts w:ascii="Times New Roman" w:eastAsia="Times New Roman" w:hAnsi="Times New Roman" w:cs="Times New Roman"/>
          <w:i/>
          <w:sz w:val="24"/>
          <w:szCs w:val="24"/>
        </w:rPr>
        <w:t xml:space="preserve">Journal of Applied Psychology, 97, </w:t>
      </w:r>
      <w:r>
        <w:rPr>
          <w:rFonts w:ascii="Times New Roman" w:eastAsia="Times New Roman" w:hAnsi="Times New Roman" w:cs="Times New Roman"/>
          <w:sz w:val="24"/>
          <w:szCs w:val="24"/>
        </w:rPr>
        <w:t>613-636. https://doi.org/10.1037/a0026739</w:t>
      </w:r>
    </w:p>
    <w:p w14:paraId="52E32913" w14:textId="77777777" w:rsidR="0084584D" w:rsidRDefault="00AF33F0">
      <w:pPr>
        <w:tabs>
          <w:tab w:val="left" w:pos="3351"/>
        </w:tabs>
        <w:spacing w:line="480" w:lineRule="auto"/>
        <w:ind w:left="720" w:hanging="720"/>
        <w:rPr>
          <w:rFonts w:ascii="Times New Roman" w:eastAsia="Times New Roman" w:hAnsi="Times New Roman" w:cs="Times New Roman"/>
          <w:sz w:val="24"/>
          <w:szCs w:val="24"/>
        </w:rPr>
      </w:pPr>
      <w:bookmarkStart w:id="4" w:name="_heading=h.2et92p0" w:colFirst="0" w:colLast="0"/>
      <w:bookmarkEnd w:id="4"/>
      <w:proofErr w:type="spellStart"/>
      <w:r>
        <w:rPr>
          <w:rFonts w:ascii="Times New Roman" w:eastAsia="Times New Roman" w:hAnsi="Times New Roman" w:cs="Times New Roman"/>
          <w:sz w:val="24"/>
          <w:szCs w:val="24"/>
        </w:rPr>
        <w:t>Blozis</w:t>
      </w:r>
      <w:proofErr w:type="spellEnd"/>
      <w:r>
        <w:rPr>
          <w:rFonts w:ascii="Times New Roman" w:eastAsia="Times New Roman" w:hAnsi="Times New Roman" w:cs="Times New Roman"/>
          <w:sz w:val="24"/>
          <w:szCs w:val="24"/>
        </w:rPr>
        <w:t xml:space="preserve">, S. A., Ge, X., Xu, S., </w:t>
      </w:r>
      <w:proofErr w:type="spellStart"/>
      <w:r>
        <w:rPr>
          <w:rFonts w:ascii="Times New Roman" w:eastAsia="Times New Roman" w:hAnsi="Times New Roman" w:cs="Times New Roman"/>
          <w:sz w:val="24"/>
          <w:szCs w:val="24"/>
        </w:rPr>
        <w:t>Natsuaki</w:t>
      </w:r>
      <w:proofErr w:type="spellEnd"/>
      <w:r>
        <w:rPr>
          <w:rFonts w:ascii="Times New Roman" w:eastAsia="Times New Roman" w:hAnsi="Times New Roman" w:cs="Times New Roman"/>
          <w:sz w:val="24"/>
          <w:szCs w:val="24"/>
        </w:rPr>
        <w:t xml:space="preserve">, M. N., Shaw, D. S., Neiderhiser, J. Scaramella, L., Leve, L., &amp; Reiss, D. (2013). Sensitivity analysis of multiple informant models when data are not missing at random. </w:t>
      </w:r>
      <w:r>
        <w:rPr>
          <w:rFonts w:ascii="Times New Roman" w:eastAsia="Times New Roman" w:hAnsi="Times New Roman" w:cs="Times New Roman"/>
          <w:i/>
          <w:sz w:val="24"/>
          <w:szCs w:val="24"/>
        </w:rPr>
        <w:t>Structural Equation Modeling, 20</w:t>
      </w:r>
      <w:r>
        <w:rPr>
          <w:rFonts w:ascii="Times New Roman" w:eastAsia="Times New Roman" w:hAnsi="Times New Roman" w:cs="Times New Roman"/>
          <w:sz w:val="24"/>
          <w:szCs w:val="24"/>
        </w:rPr>
        <w:t>(2), 283–298. https://doi.org/10.1080/10705511.2013.769393</w:t>
      </w:r>
    </w:p>
    <w:p w14:paraId="6FABA227" w14:textId="77777777" w:rsidR="0084584D" w:rsidRDefault="00AF33F0">
      <w:pPr>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Borkenau, P., &amp; Ostendorf, F. (1989). Descriptive consistency and social desirability in self and peer reports. </w:t>
      </w:r>
      <w:r>
        <w:rPr>
          <w:rFonts w:ascii="Times New Roman" w:eastAsia="Times New Roman" w:hAnsi="Times New Roman" w:cs="Times New Roman"/>
          <w:i/>
          <w:sz w:val="24"/>
          <w:szCs w:val="24"/>
        </w:rPr>
        <w:t xml:space="preserve">European Journal of Personality, 3, </w:t>
      </w:r>
      <w:r>
        <w:rPr>
          <w:rFonts w:ascii="Times New Roman" w:eastAsia="Times New Roman" w:hAnsi="Times New Roman" w:cs="Times New Roman"/>
          <w:sz w:val="24"/>
          <w:szCs w:val="24"/>
        </w:rPr>
        <w:t>31-45. https://doi.org/10.1002/per.2410030105</w:t>
      </w:r>
    </w:p>
    <w:p w14:paraId="2678B3B9" w14:textId="77777777" w:rsidR="0084584D" w:rsidRDefault="00AF33F0">
      <w:pPr>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Brown, J. D., &amp; Han, A. (2012). My better half: Partner enhancement as self-enhancement.</w:t>
      </w:r>
      <w:r>
        <w:rPr>
          <w:rFonts w:ascii="Times New Roman" w:eastAsia="Times New Roman" w:hAnsi="Times New Roman" w:cs="Times New Roman"/>
        </w:rPr>
        <w:t xml:space="preserve"> </w:t>
      </w:r>
      <w:r>
        <w:rPr>
          <w:rFonts w:ascii="Times New Roman" w:eastAsia="Times New Roman" w:hAnsi="Times New Roman" w:cs="Times New Roman"/>
          <w:i/>
          <w:sz w:val="24"/>
          <w:szCs w:val="24"/>
        </w:rPr>
        <w:t>Social Psychological and Personality Science, 3</w:t>
      </w:r>
      <w:r>
        <w:rPr>
          <w:rFonts w:ascii="Times New Roman" w:eastAsia="Times New Roman" w:hAnsi="Times New Roman" w:cs="Times New Roman"/>
          <w:sz w:val="24"/>
          <w:szCs w:val="24"/>
        </w:rPr>
        <w:t>(4), 479-486. https://doi.org/10.1177/1948550611427607</w:t>
      </w:r>
    </w:p>
    <w:p w14:paraId="7F9375ED" w14:textId="77777777" w:rsidR="0084584D" w:rsidRDefault="00AF33F0">
      <w:pPr>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Campbell, D. T., &amp; Fiske, D. W. (1959). Convergent and discriminant validation by the </w:t>
      </w:r>
      <w:proofErr w:type="spellStart"/>
      <w:r>
        <w:rPr>
          <w:rFonts w:ascii="Times New Roman" w:eastAsia="Times New Roman" w:hAnsi="Times New Roman" w:cs="Times New Roman"/>
          <w:sz w:val="24"/>
          <w:szCs w:val="24"/>
        </w:rPr>
        <w:t>multitrait</w:t>
      </w:r>
      <w:proofErr w:type="spellEnd"/>
      <w:r>
        <w:rPr>
          <w:rFonts w:ascii="Times New Roman" w:eastAsia="Times New Roman" w:hAnsi="Times New Roman" w:cs="Times New Roman"/>
          <w:sz w:val="24"/>
          <w:szCs w:val="24"/>
        </w:rPr>
        <w:t xml:space="preserve">-multimethod matrix. </w:t>
      </w:r>
      <w:r>
        <w:rPr>
          <w:rFonts w:ascii="Times New Roman" w:eastAsia="Times New Roman" w:hAnsi="Times New Roman" w:cs="Times New Roman"/>
          <w:i/>
          <w:sz w:val="24"/>
          <w:szCs w:val="24"/>
        </w:rPr>
        <w:t xml:space="preserve">Psychological Bulletin, 56, </w:t>
      </w:r>
      <w:r>
        <w:rPr>
          <w:rFonts w:ascii="Times New Roman" w:eastAsia="Times New Roman" w:hAnsi="Times New Roman" w:cs="Times New Roman"/>
          <w:sz w:val="24"/>
          <w:szCs w:val="24"/>
        </w:rPr>
        <w:t>81-105. https://doi.org/10.1037/h0046016</w:t>
      </w:r>
    </w:p>
    <w:p w14:paraId="57200E5D" w14:textId="77777777" w:rsidR="0084584D" w:rsidRDefault="00AF33F0">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Carpenter, N. C., Berry, C. M., &amp; Houston, L. (2014). A meta-analytic comparison of self-reported and other-reported organizational citizenship behavior. </w:t>
      </w:r>
      <w:r>
        <w:rPr>
          <w:rFonts w:ascii="Times New Roman" w:eastAsia="Times New Roman" w:hAnsi="Times New Roman" w:cs="Times New Roman"/>
          <w:i/>
          <w:sz w:val="24"/>
          <w:szCs w:val="24"/>
        </w:rPr>
        <w:t xml:space="preserve">Journal of Organizational Behavior, 35, </w:t>
      </w:r>
      <w:r>
        <w:rPr>
          <w:rFonts w:ascii="Times New Roman" w:eastAsia="Times New Roman" w:hAnsi="Times New Roman" w:cs="Times New Roman"/>
          <w:sz w:val="24"/>
          <w:szCs w:val="24"/>
        </w:rPr>
        <w:t>547-574.</w:t>
      </w:r>
      <w:r>
        <w:rPr>
          <w:rFonts w:ascii="Times New Roman" w:eastAsia="Times New Roman" w:hAnsi="Times New Roman" w:cs="Times New Roman"/>
        </w:rPr>
        <w:t xml:space="preserve"> </w:t>
      </w:r>
      <w:r>
        <w:rPr>
          <w:rFonts w:ascii="Times New Roman" w:eastAsia="Times New Roman" w:hAnsi="Times New Roman" w:cs="Times New Roman"/>
          <w:sz w:val="24"/>
          <w:szCs w:val="24"/>
        </w:rPr>
        <w:t>https://doi.org/10.1002/job.1909</w:t>
      </w:r>
    </w:p>
    <w:p w14:paraId="03D3FD00" w14:textId="77777777" w:rsidR="0084584D" w:rsidRDefault="00AF33F0">
      <w:pPr>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Chall, J. S., &amp; Dale, E. (1995). Readability revisited: The new Dale-Chall readability formula. Brookline Books. </w:t>
      </w:r>
    </w:p>
    <w:p w14:paraId="769D9C19" w14:textId="77777777" w:rsidR="0084584D" w:rsidRDefault="00AF33F0">
      <w:pPr>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Chang, L., Connelly, B. S., &amp; </w:t>
      </w:r>
      <w:proofErr w:type="spellStart"/>
      <w:r>
        <w:rPr>
          <w:rFonts w:ascii="Times New Roman" w:eastAsia="Times New Roman" w:hAnsi="Times New Roman" w:cs="Times New Roman"/>
          <w:sz w:val="24"/>
          <w:szCs w:val="24"/>
        </w:rPr>
        <w:t>Geeza</w:t>
      </w:r>
      <w:proofErr w:type="spellEnd"/>
      <w:r>
        <w:rPr>
          <w:rFonts w:ascii="Times New Roman" w:eastAsia="Times New Roman" w:hAnsi="Times New Roman" w:cs="Times New Roman"/>
          <w:sz w:val="24"/>
          <w:szCs w:val="24"/>
        </w:rPr>
        <w:t xml:space="preserve">, A. A. (2012). Separating method factors and higher order traits of the Big Five: A meta-analytic </w:t>
      </w:r>
      <w:proofErr w:type="spellStart"/>
      <w:r>
        <w:rPr>
          <w:rFonts w:ascii="Times New Roman" w:eastAsia="Times New Roman" w:hAnsi="Times New Roman" w:cs="Times New Roman"/>
          <w:sz w:val="24"/>
          <w:szCs w:val="24"/>
        </w:rPr>
        <w:t>multitrait</w:t>
      </w:r>
      <w:proofErr w:type="spellEnd"/>
      <w:r>
        <w:rPr>
          <w:rFonts w:ascii="Times New Roman" w:eastAsia="Times New Roman" w:hAnsi="Times New Roman" w:cs="Times New Roman"/>
          <w:sz w:val="24"/>
          <w:szCs w:val="24"/>
        </w:rPr>
        <w:t xml:space="preserve">-multimethod approach. </w:t>
      </w:r>
      <w:r>
        <w:rPr>
          <w:rFonts w:ascii="Times New Roman" w:eastAsia="Times New Roman" w:hAnsi="Times New Roman" w:cs="Times New Roman"/>
          <w:i/>
          <w:sz w:val="24"/>
          <w:szCs w:val="24"/>
        </w:rPr>
        <w:t>Journal of Personality and Social Psychology, 102</w:t>
      </w:r>
      <w:r>
        <w:rPr>
          <w:rFonts w:ascii="Times New Roman" w:eastAsia="Times New Roman" w:hAnsi="Times New Roman" w:cs="Times New Roman"/>
          <w:sz w:val="24"/>
          <w:szCs w:val="24"/>
        </w:rPr>
        <w:t>, 408-426. https://doi.org/10.1037/a0025559</w:t>
      </w:r>
    </w:p>
    <w:p w14:paraId="177A66A4" w14:textId="77777777" w:rsidR="0084584D" w:rsidRDefault="00AF33F0">
      <w:pPr>
        <w:spacing w:line="480" w:lineRule="auto"/>
        <w:ind w:left="720" w:hanging="720"/>
        <w:rPr>
          <w:rFonts w:ascii="Times New Roman" w:eastAsia="Times New Roman" w:hAnsi="Times New Roman" w:cs="Times New Roman"/>
          <w:sz w:val="24"/>
          <w:szCs w:val="24"/>
        </w:rPr>
      </w:pPr>
      <w:bookmarkStart w:id="5" w:name="_heading=h.tyjcwt" w:colFirst="0" w:colLast="0"/>
      <w:bookmarkEnd w:id="5"/>
      <w:r>
        <w:rPr>
          <w:rFonts w:ascii="Times New Roman" w:eastAsia="Times New Roman" w:hAnsi="Times New Roman" w:cs="Times New Roman"/>
          <w:sz w:val="24"/>
          <w:szCs w:val="24"/>
        </w:rPr>
        <w:t xml:space="preserve">Connolly, J. J., Kavanagh, E. J., &amp; </w:t>
      </w:r>
      <w:proofErr w:type="spellStart"/>
      <w:r>
        <w:rPr>
          <w:rFonts w:ascii="Times New Roman" w:eastAsia="Times New Roman" w:hAnsi="Times New Roman" w:cs="Times New Roman"/>
          <w:sz w:val="24"/>
          <w:szCs w:val="24"/>
        </w:rPr>
        <w:t>Viswesvaran</w:t>
      </w:r>
      <w:proofErr w:type="spellEnd"/>
      <w:r>
        <w:rPr>
          <w:rFonts w:ascii="Times New Roman" w:eastAsia="Times New Roman" w:hAnsi="Times New Roman" w:cs="Times New Roman"/>
          <w:sz w:val="24"/>
          <w:szCs w:val="24"/>
        </w:rPr>
        <w:t xml:space="preserve">, C. (2007). The convergent validity between self and other observer ratings of personality: A meta-analytic review. </w:t>
      </w:r>
      <w:r>
        <w:rPr>
          <w:rFonts w:ascii="Times New Roman" w:eastAsia="Times New Roman" w:hAnsi="Times New Roman" w:cs="Times New Roman"/>
          <w:i/>
          <w:sz w:val="24"/>
          <w:szCs w:val="24"/>
        </w:rPr>
        <w:t xml:space="preserve">International Journal of Selection and Assessment, 15, </w:t>
      </w:r>
      <w:r>
        <w:rPr>
          <w:rFonts w:ascii="Times New Roman" w:eastAsia="Times New Roman" w:hAnsi="Times New Roman" w:cs="Times New Roman"/>
          <w:sz w:val="24"/>
          <w:szCs w:val="24"/>
        </w:rPr>
        <w:t>110-117.</w:t>
      </w:r>
      <w:r>
        <w:rPr>
          <w:rFonts w:ascii="Times New Roman" w:eastAsia="Times New Roman" w:hAnsi="Times New Roman" w:cs="Times New Roman"/>
        </w:rPr>
        <w:t xml:space="preserve"> </w:t>
      </w:r>
      <w:r>
        <w:rPr>
          <w:rFonts w:ascii="Times New Roman" w:eastAsia="Times New Roman" w:hAnsi="Times New Roman" w:cs="Times New Roman"/>
          <w:sz w:val="24"/>
          <w:szCs w:val="24"/>
        </w:rPr>
        <w:t>https://doi-org/10.1111/j.1468-2389.2007.00371.x</w:t>
      </w:r>
    </w:p>
    <w:p w14:paraId="4DC06949" w14:textId="77777777" w:rsidR="0084584D" w:rsidRDefault="00AF33F0">
      <w:pPr>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Connelly, B. S., &amp; Ones, D. S. (2010). Perspective on personality: Meta-analytic integration of observers’ accuracy and predictive validity. </w:t>
      </w:r>
      <w:r>
        <w:rPr>
          <w:rFonts w:ascii="Times New Roman" w:eastAsia="Times New Roman" w:hAnsi="Times New Roman" w:cs="Times New Roman"/>
          <w:i/>
          <w:sz w:val="24"/>
          <w:szCs w:val="24"/>
        </w:rPr>
        <w:t xml:space="preserve">Psychological Bulletin, 136, </w:t>
      </w:r>
      <w:r>
        <w:rPr>
          <w:rFonts w:ascii="Times New Roman" w:eastAsia="Times New Roman" w:hAnsi="Times New Roman" w:cs="Times New Roman"/>
          <w:sz w:val="24"/>
          <w:szCs w:val="24"/>
        </w:rPr>
        <w:t>1092–1122. https://doi.org/10.1037/a0021212</w:t>
      </w:r>
    </w:p>
    <w:p w14:paraId="6993E8D6" w14:textId="77777777" w:rsidR="0084584D" w:rsidRDefault="00AF33F0">
      <w:pPr>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bookmarkStart w:id="6" w:name="_heading=h.3dy6vkm" w:colFirst="0" w:colLast="0"/>
      <w:bookmarkEnd w:id="6"/>
      <w:r>
        <w:rPr>
          <w:rFonts w:ascii="Times New Roman" w:eastAsia="Times New Roman" w:hAnsi="Times New Roman" w:cs="Times New Roman"/>
          <w:sz w:val="24"/>
          <w:szCs w:val="24"/>
        </w:rPr>
        <w:t xml:space="preserve">Conway, J. M., &amp; Lance, C. E. (2010). What reviewers should expect from authors regarding common method bias in organizational research. </w:t>
      </w:r>
      <w:r>
        <w:rPr>
          <w:rFonts w:ascii="Times New Roman" w:eastAsia="Times New Roman" w:hAnsi="Times New Roman" w:cs="Times New Roman"/>
          <w:i/>
          <w:sz w:val="24"/>
          <w:szCs w:val="24"/>
        </w:rPr>
        <w:t xml:space="preserve">Journal of Business in Psychology, 25, </w:t>
      </w:r>
      <w:r>
        <w:rPr>
          <w:rFonts w:ascii="Times New Roman" w:eastAsia="Times New Roman" w:hAnsi="Times New Roman" w:cs="Times New Roman"/>
          <w:sz w:val="24"/>
          <w:szCs w:val="24"/>
        </w:rPr>
        <w:t>325-334. https://doi.org/10.1007/s10869-010-9181-6</w:t>
      </w:r>
    </w:p>
    <w:p w14:paraId="6A585958" w14:textId="77777777" w:rsidR="0084584D" w:rsidRDefault="00AF33F0">
      <w:pPr>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Dilchert, S., Ones, D. S., </w:t>
      </w:r>
      <w:proofErr w:type="spellStart"/>
      <w:r>
        <w:rPr>
          <w:rFonts w:ascii="Times New Roman" w:eastAsia="Times New Roman" w:hAnsi="Times New Roman" w:cs="Times New Roman"/>
          <w:sz w:val="24"/>
          <w:szCs w:val="24"/>
        </w:rPr>
        <w:t>Viswesvaran</w:t>
      </w:r>
      <w:proofErr w:type="spellEnd"/>
      <w:r>
        <w:rPr>
          <w:rFonts w:ascii="Times New Roman" w:eastAsia="Times New Roman" w:hAnsi="Times New Roman" w:cs="Times New Roman"/>
          <w:sz w:val="24"/>
          <w:szCs w:val="24"/>
        </w:rPr>
        <w:t xml:space="preserve">, C., &amp; Deller, J. (2006). Response distortion in personality measurement: Born to deceive, yet capable of providing valid self-assessments? </w:t>
      </w:r>
      <w:r>
        <w:rPr>
          <w:rFonts w:ascii="Times New Roman" w:eastAsia="Times New Roman" w:hAnsi="Times New Roman" w:cs="Times New Roman"/>
          <w:i/>
          <w:sz w:val="24"/>
          <w:szCs w:val="24"/>
        </w:rPr>
        <w:t xml:space="preserve">Psychology Science, 48, </w:t>
      </w:r>
      <w:r>
        <w:rPr>
          <w:rFonts w:ascii="Times New Roman" w:eastAsia="Times New Roman" w:hAnsi="Times New Roman" w:cs="Times New Roman"/>
          <w:sz w:val="24"/>
          <w:szCs w:val="24"/>
        </w:rPr>
        <w:t>209-225.</w:t>
      </w:r>
    </w:p>
    <w:p w14:paraId="5A686B9F" w14:textId="77777777" w:rsidR="0084584D" w:rsidRDefault="00AF33F0">
      <w:pPr>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Edwards, A. L. (1957). </w:t>
      </w:r>
      <w:r>
        <w:rPr>
          <w:rFonts w:ascii="Times New Roman" w:eastAsia="Times New Roman" w:hAnsi="Times New Roman" w:cs="Times New Roman"/>
          <w:i/>
          <w:sz w:val="24"/>
          <w:szCs w:val="24"/>
        </w:rPr>
        <w:t xml:space="preserve">The social desirability variable in personality assessment and research. </w:t>
      </w:r>
      <w:r>
        <w:rPr>
          <w:rFonts w:ascii="Times New Roman" w:eastAsia="Times New Roman" w:hAnsi="Times New Roman" w:cs="Times New Roman"/>
          <w:sz w:val="24"/>
          <w:szCs w:val="24"/>
        </w:rPr>
        <w:t>New York: Dryden.</w:t>
      </w:r>
    </w:p>
    <w:p w14:paraId="72F586C1" w14:textId="77777777" w:rsidR="0084584D" w:rsidRDefault="00AF33F0">
      <w:pPr>
        <w:spacing w:line="480" w:lineRule="auto"/>
        <w:ind w:left="720" w:hanging="720"/>
        <w:rPr>
          <w:rFonts w:ascii="Times New Roman" w:eastAsia="Times New Roman" w:hAnsi="Times New Roman" w:cs="Times New Roman"/>
          <w:sz w:val="24"/>
          <w:szCs w:val="24"/>
        </w:rPr>
      </w:pPr>
      <w:bookmarkStart w:id="7" w:name="_heading=h.1t3h5sf" w:colFirst="0" w:colLast="0"/>
      <w:bookmarkEnd w:id="7"/>
      <w:r>
        <w:rPr>
          <w:rFonts w:ascii="Times New Roman" w:eastAsia="Times New Roman" w:hAnsi="Times New Roman" w:cs="Times New Roman"/>
          <w:sz w:val="24"/>
          <w:szCs w:val="24"/>
        </w:rPr>
        <w:t xml:space="preserve">Fang, I. E. (1966). The easy listening formula. </w:t>
      </w:r>
      <w:r>
        <w:rPr>
          <w:rFonts w:ascii="Times New Roman" w:eastAsia="Times New Roman" w:hAnsi="Times New Roman" w:cs="Times New Roman"/>
          <w:i/>
          <w:sz w:val="24"/>
          <w:szCs w:val="24"/>
        </w:rPr>
        <w:t>Journal of Broadcasting &amp; Electronic Media, 11</w:t>
      </w:r>
      <w:r>
        <w:rPr>
          <w:rFonts w:ascii="Times New Roman" w:eastAsia="Times New Roman" w:hAnsi="Times New Roman" w:cs="Times New Roman"/>
          <w:sz w:val="24"/>
          <w:szCs w:val="24"/>
        </w:rPr>
        <w:t xml:space="preserve">(1), 63–68. </w:t>
      </w:r>
    </w:p>
    <w:p w14:paraId="503F8BB4" w14:textId="77777777" w:rsidR="0084584D" w:rsidRDefault="00AF33F0">
      <w:pPr>
        <w:spacing w:line="480" w:lineRule="auto"/>
        <w:ind w:left="720" w:hanging="720"/>
        <w:rPr>
          <w:rFonts w:ascii="Times New Roman" w:eastAsia="Times New Roman" w:hAnsi="Times New Roman" w:cs="Times New Roman"/>
          <w:sz w:val="24"/>
          <w:szCs w:val="24"/>
          <w:highlight w:val="white"/>
        </w:rPr>
      </w:pPr>
      <w:bookmarkStart w:id="8" w:name="_heading=h.z5bezwg4x1gp" w:colFirst="0" w:colLast="0"/>
      <w:bookmarkEnd w:id="8"/>
      <w:proofErr w:type="spellStart"/>
      <w:r>
        <w:rPr>
          <w:rFonts w:ascii="Times New Roman" w:eastAsia="Times New Roman" w:hAnsi="Times New Roman" w:cs="Times New Roman"/>
          <w:sz w:val="24"/>
          <w:szCs w:val="24"/>
        </w:rPr>
        <w:t>Heidemeier</w:t>
      </w:r>
      <w:proofErr w:type="spellEnd"/>
      <w:r>
        <w:rPr>
          <w:rFonts w:ascii="Times New Roman" w:eastAsia="Times New Roman" w:hAnsi="Times New Roman" w:cs="Times New Roman"/>
          <w:sz w:val="24"/>
          <w:szCs w:val="24"/>
        </w:rPr>
        <w:t xml:space="preserve">, H., &amp; Moser, K. (2009). Self-other agreement in job performance ratings: A meta-analytic test of a process model. </w:t>
      </w:r>
      <w:r>
        <w:rPr>
          <w:rFonts w:ascii="Times New Roman" w:eastAsia="Times New Roman" w:hAnsi="Times New Roman" w:cs="Times New Roman"/>
          <w:i/>
          <w:sz w:val="24"/>
          <w:szCs w:val="24"/>
        </w:rPr>
        <w:t xml:space="preserve">Journal of Applied Psychology, 9, </w:t>
      </w:r>
      <w:r>
        <w:rPr>
          <w:rFonts w:ascii="Times New Roman" w:eastAsia="Times New Roman" w:hAnsi="Times New Roman" w:cs="Times New Roman"/>
          <w:sz w:val="24"/>
          <w:szCs w:val="24"/>
        </w:rPr>
        <w:t>353-370.</w:t>
      </w:r>
      <w:r>
        <w:rPr>
          <w:rFonts w:ascii="Times New Roman" w:eastAsia="Times New Roman" w:hAnsi="Times New Roman" w:cs="Times New Roman"/>
        </w:rPr>
        <w:t xml:space="preserve"> </w:t>
      </w:r>
      <w:r>
        <w:rPr>
          <w:rFonts w:ascii="Times New Roman" w:eastAsia="Times New Roman" w:hAnsi="Times New Roman" w:cs="Times New Roman"/>
          <w:sz w:val="24"/>
          <w:szCs w:val="24"/>
        </w:rPr>
        <w:t>https://doi.org/</w:t>
      </w:r>
      <w:hyperlink r:id="rId11">
        <w:r>
          <w:rPr>
            <w:rFonts w:ascii="Times New Roman" w:eastAsia="Times New Roman" w:hAnsi="Times New Roman" w:cs="Times New Roman"/>
            <w:color w:val="000000"/>
            <w:sz w:val="24"/>
            <w:szCs w:val="24"/>
            <w:highlight w:val="white"/>
          </w:rPr>
          <w:t>10.1037/0021-9010.94.2.353</w:t>
        </w:r>
      </w:hyperlink>
    </w:p>
    <w:p w14:paraId="30DF6051" w14:textId="77777777" w:rsidR="0084584D" w:rsidRDefault="00AF33F0">
      <w:pPr>
        <w:pBdr>
          <w:top w:val="nil"/>
          <w:left w:val="nil"/>
          <w:bottom w:val="nil"/>
          <w:right w:val="nil"/>
          <w:between w:val="nil"/>
        </w:pBdr>
        <w:spacing w:line="48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Hogan, R., &amp; Blickle, G. (2018). </w:t>
      </w:r>
      <w:proofErr w:type="spellStart"/>
      <w:r>
        <w:rPr>
          <w:rFonts w:ascii="Times New Roman" w:eastAsia="Times New Roman" w:hAnsi="Times New Roman" w:cs="Times New Roman"/>
          <w:color w:val="000000"/>
          <w:sz w:val="24"/>
          <w:szCs w:val="24"/>
        </w:rPr>
        <w:t>Socioanalytic</w:t>
      </w:r>
      <w:proofErr w:type="spellEnd"/>
      <w:r>
        <w:rPr>
          <w:rFonts w:ascii="Times New Roman" w:eastAsia="Times New Roman" w:hAnsi="Times New Roman" w:cs="Times New Roman"/>
          <w:color w:val="000000"/>
          <w:sz w:val="24"/>
          <w:szCs w:val="24"/>
        </w:rPr>
        <w:t xml:space="preserve"> theory: Basic concepts, supporting evidence and practical implications. In V. Zeigler-Hill &amp; T. K. Shackelford (Eds.), </w:t>
      </w:r>
      <w:r>
        <w:rPr>
          <w:rFonts w:ascii="Times New Roman" w:eastAsia="Times New Roman" w:hAnsi="Times New Roman" w:cs="Times New Roman"/>
          <w:i/>
          <w:color w:val="000000"/>
          <w:sz w:val="24"/>
          <w:szCs w:val="24"/>
        </w:rPr>
        <w:t xml:space="preserve">The SAGE handbook of personality and individual differences: The science of personality and individual differences </w:t>
      </w:r>
      <w:r>
        <w:rPr>
          <w:rFonts w:ascii="Times New Roman" w:eastAsia="Times New Roman" w:hAnsi="Times New Roman" w:cs="Times New Roman"/>
          <w:color w:val="000000"/>
          <w:sz w:val="24"/>
          <w:szCs w:val="24"/>
        </w:rPr>
        <w:t xml:space="preserve">(p. 110–129). Sage Reference. https://doi.org/10.4135/9781526451163.n5 </w:t>
      </w:r>
    </w:p>
    <w:p w14:paraId="047EDACC" w14:textId="77777777" w:rsidR="0084584D" w:rsidRDefault="00AF33F0">
      <w:pPr>
        <w:pBdr>
          <w:top w:val="nil"/>
          <w:left w:val="nil"/>
          <w:bottom w:val="nil"/>
          <w:right w:val="nil"/>
          <w:between w:val="nil"/>
        </w:pBdr>
        <w:spacing w:line="48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John, O. P., &amp; Robins, R. W., (1993). Determinants of </w:t>
      </w:r>
      <w:proofErr w:type="spellStart"/>
      <w:r>
        <w:rPr>
          <w:rFonts w:ascii="Times New Roman" w:eastAsia="Times New Roman" w:hAnsi="Times New Roman" w:cs="Times New Roman"/>
          <w:color w:val="000000"/>
          <w:sz w:val="24"/>
          <w:szCs w:val="24"/>
        </w:rPr>
        <w:t>interjudge</w:t>
      </w:r>
      <w:proofErr w:type="spellEnd"/>
      <w:r>
        <w:rPr>
          <w:rFonts w:ascii="Times New Roman" w:eastAsia="Times New Roman" w:hAnsi="Times New Roman" w:cs="Times New Roman"/>
          <w:color w:val="000000"/>
          <w:sz w:val="24"/>
          <w:szCs w:val="24"/>
        </w:rPr>
        <w:t xml:space="preserve"> agreement on personality traits: The big five domains, observability, </w:t>
      </w:r>
      <w:proofErr w:type="spellStart"/>
      <w:r>
        <w:rPr>
          <w:rFonts w:ascii="Times New Roman" w:eastAsia="Times New Roman" w:hAnsi="Times New Roman" w:cs="Times New Roman"/>
          <w:color w:val="000000"/>
          <w:sz w:val="24"/>
          <w:szCs w:val="24"/>
        </w:rPr>
        <w:t>evaluativeness</w:t>
      </w:r>
      <w:proofErr w:type="spellEnd"/>
      <w:r>
        <w:rPr>
          <w:rFonts w:ascii="Times New Roman" w:eastAsia="Times New Roman" w:hAnsi="Times New Roman" w:cs="Times New Roman"/>
          <w:color w:val="000000"/>
          <w:sz w:val="24"/>
          <w:szCs w:val="24"/>
        </w:rPr>
        <w:t xml:space="preserve">, and the unique perspective of the self. </w:t>
      </w:r>
      <w:r>
        <w:rPr>
          <w:rFonts w:ascii="Times New Roman" w:eastAsia="Times New Roman" w:hAnsi="Times New Roman" w:cs="Times New Roman"/>
          <w:i/>
          <w:color w:val="000000"/>
          <w:sz w:val="24"/>
          <w:szCs w:val="24"/>
        </w:rPr>
        <w:t xml:space="preserve">Journal of Personality, 61, </w:t>
      </w:r>
      <w:r>
        <w:rPr>
          <w:rFonts w:ascii="Times New Roman" w:eastAsia="Times New Roman" w:hAnsi="Times New Roman" w:cs="Times New Roman"/>
          <w:color w:val="000000"/>
          <w:sz w:val="24"/>
          <w:szCs w:val="24"/>
        </w:rPr>
        <w:t>521-551. https://doi.org/10.1111/j.1467-6494.1993.tb00781.x</w:t>
      </w:r>
    </w:p>
    <w:p w14:paraId="119C6FA5" w14:textId="77777777" w:rsidR="0084584D" w:rsidRDefault="00AF33F0">
      <w:pPr>
        <w:pBdr>
          <w:top w:val="nil"/>
          <w:left w:val="nil"/>
          <w:bottom w:val="nil"/>
          <w:right w:val="nil"/>
          <w:between w:val="nil"/>
        </w:pBdr>
        <w:spacing w:line="48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Kammeyer-Mueller, J., Steel, P. D. G., &amp; Rubenstein, A. (2010). The other side of method bias: The perils of distinct source research designs. </w:t>
      </w:r>
      <w:r>
        <w:rPr>
          <w:rFonts w:ascii="Times New Roman" w:eastAsia="Times New Roman" w:hAnsi="Times New Roman" w:cs="Times New Roman"/>
          <w:i/>
          <w:color w:val="000000"/>
          <w:sz w:val="24"/>
          <w:szCs w:val="24"/>
        </w:rPr>
        <w:t>Multivariate Behavioral Research, 45,</w:t>
      </w:r>
      <w:r>
        <w:rPr>
          <w:rFonts w:ascii="Times New Roman" w:eastAsia="Times New Roman" w:hAnsi="Times New Roman" w:cs="Times New Roman"/>
          <w:color w:val="000000"/>
          <w:sz w:val="24"/>
          <w:szCs w:val="24"/>
        </w:rPr>
        <w:t xml:space="preserve"> 294-321. https://doi.org/10.1080/00273171003680278</w:t>
      </w:r>
    </w:p>
    <w:p w14:paraId="3973D4E0" w14:textId="77777777" w:rsidR="0084584D" w:rsidRDefault="00AF33F0">
      <w:pPr>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Kincaid, J.P., Fishburne, R.P., Rogers, R.L., &amp; </w:t>
      </w:r>
      <w:proofErr w:type="spellStart"/>
      <w:r>
        <w:rPr>
          <w:rFonts w:ascii="Times New Roman" w:eastAsia="Times New Roman" w:hAnsi="Times New Roman" w:cs="Times New Roman"/>
          <w:sz w:val="24"/>
          <w:szCs w:val="24"/>
        </w:rPr>
        <w:t>Chissom</w:t>
      </w:r>
      <w:proofErr w:type="spellEnd"/>
      <w:r>
        <w:rPr>
          <w:rFonts w:ascii="Times New Roman" w:eastAsia="Times New Roman" w:hAnsi="Times New Roman" w:cs="Times New Roman"/>
          <w:sz w:val="24"/>
          <w:szCs w:val="24"/>
        </w:rPr>
        <w:t xml:space="preserve">, B.S. (1975). Derivation of new readability formulas (automated readability index, fog count, and </w:t>
      </w:r>
      <w:proofErr w:type="spellStart"/>
      <w:r>
        <w:rPr>
          <w:rFonts w:ascii="Times New Roman" w:eastAsia="Times New Roman" w:hAnsi="Times New Roman" w:cs="Times New Roman"/>
          <w:sz w:val="24"/>
          <w:szCs w:val="24"/>
        </w:rPr>
        <w:t>flesch</w:t>
      </w:r>
      <w:proofErr w:type="spellEnd"/>
      <w:r>
        <w:rPr>
          <w:rFonts w:ascii="Times New Roman" w:eastAsia="Times New Roman" w:hAnsi="Times New Roman" w:cs="Times New Roman"/>
          <w:sz w:val="24"/>
          <w:szCs w:val="24"/>
        </w:rPr>
        <w:t xml:space="preserve"> reading ease formula) for Navy enlisted personnel. Research Branch Report 8–75. Chief of Naval Technical Training: Naval Air Station Memphis.</w:t>
      </w:r>
    </w:p>
    <w:p w14:paraId="2BBA573D" w14:textId="77777777" w:rsidR="0084584D" w:rsidRDefault="00AF33F0">
      <w:pPr>
        <w:pBdr>
          <w:top w:val="nil"/>
          <w:left w:val="nil"/>
          <w:bottom w:val="nil"/>
          <w:right w:val="nil"/>
          <w:between w:val="nil"/>
        </w:pBdr>
        <w:spacing w:line="48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Klonsky, E. D., Oltmanns, T. F., &amp; </w:t>
      </w:r>
      <w:proofErr w:type="spellStart"/>
      <w:r>
        <w:rPr>
          <w:rFonts w:ascii="Times New Roman" w:eastAsia="Times New Roman" w:hAnsi="Times New Roman" w:cs="Times New Roman"/>
          <w:color w:val="000000"/>
          <w:sz w:val="24"/>
          <w:szCs w:val="24"/>
        </w:rPr>
        <w:t>Turkheimer</w:t>
      </w:r>
      <w:proofErr w:type="spellEnd"/>
      <w:r>
        <w:rPr>
          <w:rFonts w:ascii="Times New Roman" w:eastAsia="Times New Roman" w:hAnsi="Times New Roman" w:cs="Times New Roman"/>
          <w:color w:val="000000"/>
          <w:sz w:val="24"/>
          <w:szCs w:val="24"/>
        </w:rPr>
        <w:t xml:space="preserve">, E. (2002). Informant reports of personality disorder: Relation to self-reports and future research directions. </w:t>
      </w:r>
      <w:r>
        <w:rPr>
          <w:rFonts w:ascii="Times New Roman" w:eastAsia="Times New Roman" w:hAnsi="Times New Roman" w:cs="Times New Roman"/>
          <w:i/>
          <w:color w:val="000000"/>
          <w:sz w:val="24"/>
          <w:szCs w:val="24"/>
        </w:rPr>
        <w:t>Clinical Psychology: Science and Practice, 9,</w:t>
      </w:r>
      <w:r>
        <w:rPr>
          <w:rFonts w:ascii="Times New Roman" w:eastAsia="Times New Roman" w:hAnsi="Times New Roman" w:cs="Times New Roman"/>
          <w:color w:val="000000"/>
          <w:sz w:val="24"/>
          <w:szCs w:val="24"/>
        </w:rPr>
        <w:t xml:space="preserve"> 300-311. </w:t>
      </w:r>
    </w:p>
    <w:p w14:paraId="26B18C0A" w14:textId="77777777" w:rsidR="0084584D" w:rsidRDefault="00AF33F0">
      <w:pPr>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Kolar, D. W., Funder, D. C., &amp; Colvin, C. R. (1996). Comparing the accuracy of personality judgments by the self and knowledgeable others. </w:t>
      </w:r>
      <w:r>
        <w:rPr>
          <w:rFonts w:ascii="Times New Roman" w:eastAsia="Times New Roman" w:hAnsi="Times New Roman" w:cs="Times New Roman"/>
          <w:i/>
          <w:sz w:val="24"/>
          <w:szCs w:val="24"/>
        </w:rPr>
        <w:t xml:space="preserve">Journal of Personality, 64, </w:t>
      </w:r>
      <w:r>
        <w:rPr>
          <w:rFonts w:ascii="Times New Roman" w:eastAsia="Times New Roman" w:hAnsi="Times New Roman" w:cs="Times New Roman"/>
          <w:sz w:val="24"/>
          <w:szCs w:val="24"/>
        </w:rPr>
        <w:t>311-337. https://doi.org/10.1111/j.1467-6494.1996.tb00513.x</w:t>
      </w:r>
    </w:p>
    <w:p w14:paraId="04561D0D" w14:textId="77777777" w:rsidR="0084584D" w:rsidRDefault="00AF33F0">
      <w:pPr>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Leising, D., </w:t>
      </w:r>
      <w:proofErr w:type="spellStart"/>
      <w:r>
        <w:rPr>
          <w:rFonts w:ascii="Times New Roman" w:eastAsia="Times New Roman" w:hAnsi="Times New Roman" w:cs="Times New Roman"/>
          <w:sz w:val="24"/>
          <w:szCs w:val="24"/>
        </w:rPr>
        <w:t>Scherbaum</w:t>
      </w:r>
      <w:proofErr w:type="spellEnd"/>
      <w:r>
        <w:rPr>
          <w:rFonts w:ascii="Times New Roman" w:eastAsia="Times New Roman" w:hAnsi="Times New Roman" w:cs="Times New Roman"/>
          <w:sz w:val="24"/>
          <w:szCs w:val="24"/>
        </w:rPr>
        <w:t xml:space="preserve">, S., Locke, K. D., &amp; Zimmermann, J. (2015). A model of ‘‘substance’’ and ‘‘evaluation’’ in person judgments. </w:t>
      </w:r>
      <w:r>
        <w:rPr>
          <w:rFonts w:ascii="Times New Roman" w:eastAsia="Times New Roman" w:hAnsi="Times New Roman" w:cs="Times New Roman"/>
          <w:i/>
          <w:sz w:val="24"/>
          <w:szCs w:val="24"/>
        </w:rPr>
        <w:t xml:space="preserve">Journal of Research in Personality, 57, </w:t>
      </w:r>
      <w:r>
        <w:rPr>
          <w:rFonts w:ascii="Times New Roman" w:eastAsia="Times New Roman" w:hAnsi="Times New Roman" w:cs="Times New Roman"/>
          <w:sz w:val="24"/>
          <w:szCs w:val="24"/>
        </w:rPr>
        <w:t>61-71. https://doi.org/10.1016/j.jrp.2015.04.002</w:t>
      </w:r>
    </w:p>
    <w:p w14:paraId="76A51EC9" w14:textId="77777777" w:rsidR="0084584D" w:rsidRDefault="00AF33F0">
      <w:pPr>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bookmarkStart w:id="9" w:name="_heading=h.2s8eyo1" w:colFirst="0" w:colLast="0"/>
      <w:bookmarkEnd w:id="9"/>
      <w:r>
        <w:rPr>
          <w:rFonts w:ascii="Times New Roman" w:eastAsia="Times New Roman" w:hAnsi="Times New Roman" w:cs="Times New Roman"/>
          <w:sz w:val="24"/>
          <w:szCs w:val="24"/>
        </w:rPr>
        <w:t xml:space="preserve">Lench, H. C., Quas, J. A., &amp; Edelstein, R. S. (2006). My child is better than average: The extension and restriction of unrealistic optimism. </w:t>
      </w:r>
      <w:r>
        <w:rPr>
          <w:rFonts w:ascii="Times New Roman" w:eastAsia="Times New Roman" w:hAnsi="Times New Roman" w:cs="Times New Roman"/>
          <w:i/>
          <w:sz w:val="24"/>
          <w:szCs w:val="24"/>
        </w:rPr>
        <w:t>Journal of Applied Social Psychology, 36</w:t>
      </w:r>
      <w:r>
        <w:rPr>
          <w:rFonts w:ascii="Times New Roman" w:eastAsia="Times New Roman" w:hAnsi="Times New Roman" w:cs="Times New Roman"/>
          <w:sz w:val="24"/>
          <w:szCs w:val="24"/>
        </w:rPr>
        <w:t>(12), 2963-2979. https://doi.org/10.1111/j.0021-9029.2006.00137.x</w:t>
      </w:r>
    </w:p>
    <w:p w14:paraId="379B0586" w14:textId="77777777" w:rsidR="0084584D" w:rsidRDefault="00AF33F0">
      <w:pPr>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Letzring, T. D., Wells, S. M., &amp; Funder, D. C. (2006). Information quantity and quality affect the realistic accuracy of personality judgment. </w:t>
      </w:r>
      <w:r>
        <w:rPr>
          <w:rFonts w:ascii="Times New Roman" w:eastAsia="Times New Roman" w:hAnsi="Times New Roman" w:cs="Times New Roman"/>
          <w:i/>
          <w:sz w:val="24"/>
          <w:szCs w:val="24"/>
        </w:rPr>
        <w:t xml:space="preserve">Journal of Personality and Social Psychology, 91, </w:t>
      </w:r>
      <w:r>
        <w:rPr>
          <w:rFonts w:ascii="Times New Roman" w:eastAsia="Times New Roman" w:hAnsi="Times New Roman" w:cs="Times New Roman"/>
          <w:sz w:val="24"/>
          <w:szCs w:val="24"/>
        </w:rPr>
        <w:t>111-123. https://doi.org/10.1037/0022-3514.91.1.111</w:t>
      </w:r>
    </w:p>
    <w:p w14:paraId="512FACF0" w14:textId="77777777" w:rsidR="0084584D" w:rsidRDefault="00AF33F0">
      <w:pPr>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Fongwa</w:t>
      </w:r>
      <w:proofErr w:type="spellEnd"/>
      <w:r>
        <w:rPr>
          <w:rFonts w:ascii="Times New Roman" w:eastAsia="Times New Roman" w:hAnsi="Times New Roman" w:cs="Times New Roman"/>
          <w:sz w:val="24"/>
          <w:szCs w:val="24"/>
        </w:rPr>
        <w:t xml:space="preserve">, M. N., </w:t>
      </w:r>
      <w:proofErr w:type="spellStart"/>
      <w:r>
        <w:rPr>
          <w:rFonts w:ascii="Times New Roman" w:eastAsia="Times New Roman" w:hAnsi="Times New Roman" w:cs="Times New Roman"/>
          <w:sz w:val="24"/>
          <w:szCs w:val="24"/>
        </w:rPr>
        <w:t>Setodji</w:t>
      </w:r>
      <w:proofErr w:type="spellEnd"/>
      <w:r>
        <w:rPr>
          <w:rFonts w:ascii="Times New Roman" w:eastAsia="Times New Roman" w:hAnsi="Times New Roman" w:cs="Times New Roman"/>
          <w:sz w:val="24"/>
          <w:szCs w:val="24"/>
        </w:rPr>
        <w:t xml:space="preserve">, C. M., Paz, S. H., Morales, L. S., Steers, W. N. &amp; Hays, R. D. (2010). Readability and missing data rates in CAHPS 2.0 </w:t>
      </w:r>
      <w:proofErr w:type="spellStart"/>
      <w:r>
        <w:rPr>
          <w:rFonts w:ascii="Times New Roman" w:eastAsia="Times New Roman" w:hAnsi="Times New Roman" w:cs="Times New Roman"/>
          <w:sz w:val="24"/>
          <w:szCs w:val="24"/>
        </w:rPr>
        <w:t>medicare</w:t>
      </w:r>
      <w:proofErr w:type="spellEnd"/>
      <w:r>
        <w:rPr>
          <w:rFonts w:ascii="Times New Roman" w:eastAsia="Times New Roman" w:hAnsi="Times New Roman" w:cs="Times New Roman"/>
          <w:sz w:val="24"/>
          <w:szCs w:val="24"/>
        </w:rPr>
        <w:t xml:space="preserve"> survey in African American and White </w:t>
      </w:r>
      <w:proofErr w:type="spellStart"/>
      <w:r>
        <w:rPr>
          <w:rFonts w:ascii="Times New Roman" w:eastAsia="Times New Roman" w:hAnsi="Times New Roman" w:cs="Times New Roman"/>
          <w:sz w:val="24"/>
          <w:szCs w:val="24"/>
        </w:rPr>
        <w:t>medicare</w:t>
      </w:r>
      <w:proofErr w:type="spellEnd"/>
      <w:r>
        <w:rPr>
          <w:rFonts w:ascii="Times New Roman" w:eastAsia="Times New Roman" w:hAnsi="Times New Roman" w:cs="Times New Roman"/>
          <w:sz w:val="24"/>
          <w:szCs w:val="24"/>
        </w:rPr>
        <w:t xml:space="preserve"> respondents. Health Outcomes Research in Medicine, 1(1), e39-e49. https://doi.org/10.1016/j.ehrm.2010.03.001</w:t>
      </w:r>
    </w:p>
    <w:p w14:paraId="2D0A4310" w14:textId="77777777" w:rsidR="0084584D" w:rsidRDefault="00AF33F0">
      <w:pPr>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Mount, M. K., Barrick, M. R., &amp; Strauss, J. P. (1994). Validity of observer ratings of the Big Five personality factors. </w:t>
      </w:r>
      <w:r>
        <w:rPr>
          <w:rFonts w:ascii="Times New Roman" w:eastAsia="Times New Roman" w:hAnsi="Times New Roman" w:cs="Times New Roman"/>
          <w:i/>
          <w:sz w:val="24"/>
          <w:szCs w:val="24"/>
        </w:rPr>
        <w:t xml:space="preserve">Journal of Applied Psychology, 79, </w:t>
      </w:r>
      <w:r>
        <w:rPr>
          <w:rFonts w:ascii="Times New Roman" w:eastAsia="Times New Roman" w:hAnsi="Times New Roman" w:cs="Times New Roman"/>
          <w:sz w:val="24"/>
          <w:szCs w:val="24"/>
        </w:rPr>
        <w:t>272-280. https://doi.org/10.1037/a0038436</w:t>
      </w:r>
    </w:p>
    <w:p w14:paraId="7DBB8869" w14:textId="77777777" w:rsidR="0084584D" w:rsidRDefault="00AF33F0">
      <w:pPr>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Murray, S. L., Holmes, J. G., &amp; Griffin, D. W. (1996). The benefits of positive illusions: Idealization and the construction of satisfaction in close relationships. </w:t>
      </w:r>
      <w:r>
        <w:rPr>
          <w:rFonts w:ascii="Times New Roman" w:eastAsia="Times New Roman" w:hAnsi="Times New Roman" w:cs="Times New Roman"/>
          <w:i/>
          <w:sz w:val="24"/>
          <w:szCs w:val="24"/>
        </w:rPr>
        <w:t xml:space="preserve">Journal of Personality and Social Psychology, 70, </w:t>
      </w:r>
      <w:r>
        <w:rPr>
          <w:rFonts w:ascii="Times New Roman" w:eastAsia="Times New Roman" w:hAnsi="Times New Roman" w:cs="Times New Roman"/>
          <w:sz w:val="24"/>
          <w:szCs w:val="24"/>
        </w:rPr>
        <w:t xml:space="preserve">79-98. </w:t>
      </w:r>
    </w:p>
    <w:p w14:paraId="1E6D2EEA" w14:textId="77777777" w:rsidR="0084584D" w:rsidRDefault="00AF33F0">
      <w:pPr>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bookmarkStart w:id="10" w:name="_heading=h.3rdcrjn" w:colFirst="0" w:colLast="0"/>
      <w:bookmarkEnd w:id="10"/>
      <w:r>
        <w:rPr>
          <w:rFonts w:ascii="Times New Roman" w:eastAsia="Times New Roman" w:hAnsi="Times New Roman" w:cs="Times New Roman"/>
          <w:sz w:val="24"/>
          <w:szCs w:val="24"/>
        </w:rPr>
        <w:t xml:space="preserve">Oh, I-S, Wang, G., &amp; Mount, M. K. (2011). Validity of observer ratings of the five-factor model of personality traits: A meta-analysis. </w:t>
      </w:r>
      <w:r>
        <w:rPr>
          <w:rFonts w:ascii="Times New Roman" w:eastAsia="Times New Roman" w:hAnsi="Times New Roman" w:cs="Times New Roman"/>
          <w:i/>
          <w:sz w:val="24"/>
          <w:szCs w:val="24"/>
        </w:rPr>
        <w:t xml:space="preserve">Journal of Applied Psychology, 96, </w:t>
      </w:r>
      <w:r>
        <w:rPr>
          <w:rFonts w:ascii="Times New Roman" w:eastAsia="Times New Roman" w:hAnsi="Times New Roman" w:cs="Times New Roman"/>
          <w:sz w:val="24"/>
          <w:szCs w:val="24"/>
        </w:rPr>
        <w:t>762-773. https://doi.org/10.1037/a0021832</w:t>
      </w:r>
    </w:p>
    <w:p w14:paraId="5DAD89C4" w14:textId="77777777" w:rsidR="0084584D" w:rsidRDefault="00AF33F0">
      <w:pPr>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Peabody, D. (1967). Trait inferences: Evaluative and descriptive aspects. </w:t>
      </w:r>
      <w:r>
        <w:rPr>
          <w:rFonts w:ascii="Times New Roman" w:eastAsia="Times New Roman" w:hAnsi="Times New Roman" w:cs="Times New Roman"/>
          <w:i/>
          <w:sz w:val="24"/>
          <w:szCs w:val="24"/>
        </w:rPr>
        <w:t>Journal of Personality and Social Psychology, 7</w:t>
      </w:r>
      <w:r>
        <w:rPr>
          <w:rFonts w:ascii="Times New Roman" w:eastAsia="Times New Roman" w:hAnsi="Times New Roman" w:cs="Times New Roman"/>
          <w:sz w:val="24"/>
          <w:szCs w:val="24"/>
        </w:rPr>
        <w:t>(4, Pt.2)</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1-18. https://doi.org/10.1037/h0025230</w:t>
      </w:r>
    </w:p>
    <w:p w14:paraId="658B1E56" w14:textId="77777777" w:rsidR="0084584D" w:rsidRDefault="00AF33F0">
      <w:pPr>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Phares, V. (1992). Where’s Poppa? The relative lack of attention to the role of fathers in child and adolescent psychopathology. </w:t>
      </w:r>
      <w:r>
        <w:rPr>
          <w:rFonts w:ascii="Times New Roman" w:eastAsia="Times New Roman" w:hAnsi="Times New Roman" w:cs="Times New Roman"/>
          <w:i/>
          <w:sz w:val="24"/>
          <w:szCs w:val="24"/>
        </w:rPr>
        <w:t>American Psychologist. 1992; 47:</w:t>
      </w:r>
      <w:r>
        <w:rPr>
          <w:rFonts w:ascii="Times New Roman" w:eastAsia="Times New Roman" w:hAnsi="Times New Roman" w:cs="Times New Roman"/>
          <w:sz w:val="24"/>
          <w:szCs w:val="24"/>
        </w:rPr>
        <w:t>656–664.</w:t>
      </w:r>
      <w:r>
        <w:t xml:space="preserve"> </w:t>
      </w:r>
      <w:r>
        <w:rPr>
          <w:rFonts w:ascii="Times New Roman" w:eastAsia="Times New Roman" w:hAnsi="Times New Roman" w:cs="Times New Roman"/>
          <w:sz w:val="24"/>
          <w:szCs w:val="24"/>
        </w:rPr>
        <w:t>https://doi.org/10.1037//0003-066x.47.5.656</w:t>
      </w:r>
    </w:p>
    <w:p w14:paraId="2517A5EE" w14:textId="77777777" w:rsidR="0084584D" w:rsidRDefault="00AF33F0">
      <w:pPr>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Podsakoff, P. M., </w:t>
      </w:r>
      <w:proofErr w:type="spellStart"/>
      <w:r>
        <w:rPr>
          <w:rFonts w:ascii="Times New Roman" w:eastAsia="Times New Roman" w:hAnsi="Times New Roman" w:cs="Times New Roman"/>
          <w:sz w:val="24"/>
          <w:szCs w:val="24"/>
        </w:rPr>
        <w:t>MacKenzie</w:t>
      </w:r>
      <w:proofErr w:type="spellEnd"/>
      <w:r>
        <w:rPr>
          <w:rFonts w:ascii="Times New Roman" w:eastAsia="Times New Roman" w:hAnsi="Times New Roman" w:cs="Times New Roman"/>
          <w:sz w:val="24"/>
          <w:szCs w:val="24"/>
        </w:rPr>
        <w:t xml:space="preserve">, S. B., &amp; Podsakoff, N. P. (2012). Sources of method bias in social science research and recommendations on how to control it. </w:t>
      </w:r>
      <w:r>
        <w:rPr>
          <w:rFonts w:ascii="Times New Roman" w:eastAsia="Times New Roman" w:hAnsi="Times New Roman" w:cs="Times New Roman"/>
          <w:i/>
          <w:sz w:val="24"/>
          <w:szCs w:val="24"/>
        </w:rPr>
        <w:t xml:space="preserve">Annual Review of Psychology, 63, </w:t>
      </w:r>
      <w:r>
        <w:rPr>
          <w:rFonts w:ascii="Times New Roman" w:eastAsia="Times New Roman" w:hAnsi="Times New Roman" w:cs="Times New Roman"/>
          <w:sz w:val="24"/>
          <w:szCs w:val="24"/>
        </w:rPr>
        <w:t>539-569. https://doi.org/10.1146/annurev-psych-120710-100452</w:t>
      </w:r>
    </w:p>
    <w:p w14:paraId="17456964" w14:textId="77777777" w:rsidR="0084584D" w:rsidRDefault="00AF33F0">
      <w:pPr>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Podsakoff, P. M., </w:t>
      </w:r>
      <w:proofErr w:type="spellStart"/>
      <w:r>
        <w:rPr>
          <w:rFonts w:ascii="Times New Roman" w:eastAsia="Times New Roman" w:hAnsi="Times New Roman" w:cs="Times New Roman"/>
          <w:sz w:val="24"/>
          <w:szCs w:val="24"/>
        </w:rPr>
        <w:t>MacKenzie</w:t>
      </w:r>
      <w:proofErr w:type="spellEnd"/>
      <w:r>
        <w:rPr>
          <w:rFonts w:ascii="Times New Roman" w:eastAsia="Times New Roman" w:hAnsi="Times New Roman" w:cs="Times New Roman"/>
          <w:sz w:val="24"/>
          <w:szCs w:val="24"/>
        </w:rPr>
        <w:t xml:space="preserve">, S. B., Lee, J-Y., &amp; </w:t>
      </w:r>
      <w:proofErr w:type="spellStart"/>
      <w:r>
        <w:rPr>
          <w:rFonts w:ascii="Times New Roman" w:eastAsia="Times New Roman" w:hAnsi="Times New Roman" w:cs="Times New Roman"/>
          <w:sz w:val="24"/>
          <w:szCs w:val="24"/>
        </w:rPr>
        <w:t>Podsadkoff</w:t>
      </w:r>
      <w:proofErr w:type="spellEnd"/>
      <w:r>
        <w:rPr>
          <w:rFonts w:ascii="Times New Roman" w:eastAsia="Times New Roman" w:hAnsi="Times New Roman" w:cs="Times New Roman"/>
          <w:sz w:val="24"/>
          <w:szCs w:val="24"/>
        </w:rPr>
        <w:t xml:space="preserve">, N. P. (2003). Common method biases in behavioral research: A critical review of the literature and recommended remedies. </w:t>
      </w:r>
      <w:r>
        <w:rPr>
          <w:rFonts w:ascii="Times New Roman" w:eastAsia="Times New Roman" w:hAnsi="Times New Roman" w:cs="Times New Roman"/>
          <w:i/>
          <w:sz w:val="24"/>
          <w:szCs w:val="24"/>
        </w:rPr>
        <w:t xml:space="preserve">Journal of Applied Psychology, 88, </w:t>
      </w:r>
      <w:r>
        <w:rPr>
          <w:rFonts w:ascii="Times New Roman" w:eastAsia="Times New Roman" w:hAnsi="Times New Roman" w:cs="Times New Roman"/>
          <w:sz w:val="24"/>
          <w:szCs w:val="24"/>
        </w:rPr>
        <w:t>879-903. https://doi.org/10.1037/0021-9010.88.5.879</w:t>
      </w:r>
    </w:p>
    <w:p w14:paraId="5CE8D135" w14:textId="77777777" w:rsidR="0084584D" w:rsidRDefault="00AF33F0">
      <w:pPr>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bookmarkStart w:id="11" w:name="_heading=h.26in1rg" w:colFirst="0" w:colLast="0"/>
      <w:bookmarkEnd w:id="11"/>
      <w:r>
        <w:rPr>
          <w:rFonts w:ascii="Times New Roman" w:eastAsia="Times New Roman" w:hAnsi="Times New Roman" w:cs="Times New Roman"/>
          <w:sz w:val="24"/>
          <w:szCs w:val="24"/>
        </w:rPr>
        <w:t xml:space="preserve">R Core Team (2019). </w:t>
      </w:r>
      <w:r>
        <w:rPr>
          <w:rFonts w:ascii="Times New Roman" w:eastAsia="Times New Roman" w:hAnsi="Times New Roman" w:cs="Times New Roman"/>
          <w:i/>
          <w:sz w:val="24"/>
          <w:szCs w:val="24"/>
        </w:rPr>
        <w:t xml:space="preserve">R: A language and environment for statistical computing. </w:t>
      </w:r>
      <w:r>
        <w:rPr>
          <w:rFonts w:ascii="Times New Roman" w:eastAsia="Times New Roman" w:hAnsi="Times New Roman" w:cs="Times New Roman"/>
          <w:sz w:val="24"/>
          <w:szCs w:val="24"/>
        </w:rPr>
        <w:t>R Foundation for Statistical Computing, Vienna, Austria. URL https://www.R-project.org/.</w:t>
      </w:r>
    </w:p>
    <w:p w14:paraId="6AAEBAB7" w14:textId="77777777" w:rsidR="0084584D" w:rsidRDefault="00AF33F0">
      <w:pPr>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Robins, R. W., &amp; John, O. P. (1997). The quest for self-insight: Theory and research on accuracy and bias in self-perception. In R. Hogan, J. A. Johnson, &amp; S. R. Briggs (Eds.), </w:t>
      </w:r>
      <w:r>
        <w:rPr>
          <w:rFonts w:ascii="Times New Roman" w:eastAsia="Times New Roman" w:hAnsi="Times New Roman" w:cs="Times New Roman"/>
          <w:i/>
          <w:sz w:val="24"/>
          <w:szCs w:val="24"/>
        </w:rPr>
        <w:t xml:space="preserve">Handbook of Personality Psychology </w:t>
      </w:r>
      <w:r>
        <w:rPr>
          <w:rFonts w:ascii="Times New Roman" w:eastAsia="Times New Roman" w:hAnsi="Times New Roman" w:cs="Times New Roman"/>
          <w:sz w:val="24"/>
          <w:szCs w:val="24"/>
        </w:rPr>
        <w:t>(pp. 649-679). San Diego, CA: Academic Press.</w:t>
      </w:r>
    </w:p>
    <w:p w14:paraId="4C3DDDDD" w14:textId="77777777" w:rsidR="0084584D" w:rsidRDefault="00AF33F0">
      <w:pPr>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Spector, P. E. (2006). Method variance in organizational research: Truth or urban legend? </w:t>
      </w:r>
      <w:r>
        <w:rPr>
          <w:rFonts w:ascii="Times New Roman" w:eastAsia="Times New Roman" w:hAnsi="Times New Roman" w:cs="Times New Roman"/>
          <w:i/>
          <w:sz w:val="24"/>
          <w:szCs w:val="24"/>
        </w:rPr>
        <w:t xml:space="preserve">Organizational Research Methods, 9, </w:t>
      </w:r>
      <w:r>
        <w:rPr>
          <w:rFonts w:ascii="Times New Roman" w:eastAsia="Times New Roman" w:hAnsi="Times New Roman" w:cs="Times New Roman"/>
          <w:sz w:val="24"/>
          <w:szCs w:val="24"/>
        </w:rPr>
        <w:t>221-232. https://doi.org/10.1177/1094428105284955</w:t>
      </w:r>
    </w:p>
    <w:p w14:paraId="7C7549E3" w14:textId="77777777" w:rsidR="0084584D" w:rsidRDefault="00AF33F0">
      <w:pPr>
        <w:pBdr>
          <w:top w:val="nil"/>
          <w:left w:val="nil"/>
          <w:bottom w:val="nil"/>
          <w:right w:val="nil"/>
          <w:between w:val="nil"/>
        </w:pBdr>
        <w:spacing w:line="480" w:lineRule="auto"/>
        <w:ind w:left="720" w:hanging="720"/>
        <w:rPr>
          <w:rFonts w:ascii="Times New Roman" w:eastAsia="Times New Roman" w:hAnsi="Times New Roman" w:cs="Times New Roman"/>
          <w:sz w:val="24"/>
          <w:szCs w:val="24"/>
        </w:rPr>
        <w:sectPr w:rsidR="0084584D">
          <w:headerReference w:type="default" r:id="rId12"/>
          <w:headerReference w:type="first" r:id="rId13"/>
          <w:pgSz w:w="12240" w:h="15840"/>
          <w:pgMar w:top="1440" w:right="1440" w:bottom="1440" w:left="1440" w:header="0" w:footer="720" w:gutter="0"/>
          <w:pgNumType w:start="1"/>
          <w:cols w:space="720" w:equalWidth="0">
            <w:col w:w="9360"/>
          </w:cols>
          <w:titlePg/>
        </w:sectPr>
      </w:pPr>
      <w:r>
        <w:rPr>
          <w:rFonts w:ascii="Times New Roman" w:eastAsia="Times New Roman" w:hAnsi="Times New Roman" w:cs="Times New Roman"/>
          <w:color w:val="000000"/>
          <w:sz w:val="24"/>
          <w:szCs w:val="24"/>
        </w:rPr>
        <w:t xml:space="preserve">Tajfel, H., &amp; Turner, J. C. (1979). An integrative theory of inter-group conflict. In W. G. Austin &amp; S. </w:t>
      </w:r>
      <w:proofErr w:type="spellStart"/>
      <w:r>
        <w:rPr>
          <w:rFonts w:ascii="Times New Roman" w:eastAsia="Times New Roman" w:hAnsi="Times New Roman" w:cs="Times New Roman"/>
          <w:color w:val="000000"/>
          <w:sz w:val="24"/>
          <w:szCs w:val="24"/>
        </w:rPr>
        <w:t>Worchel</w:t>
      </w:r>
      <w:proofErr w:type="spellEnd"/>
      <w:r>
        <w:rPr>
          <w:rFonts w:ascii="Times New Roman" w:eastAsia="Times New Roman" w:hAnsi="Times New Roman" w:cs="Times New Roman"/>
          <w:color w:val="000000"/>
          <w:sz w:val="24"/>
          <w:szCs w:val="24"/>
        </w:rPr>
        <w:t xml:space="preserve"> (Eds.), </w:t>
      </w:r>
      <w:r>
        <w:rPr>
          <w:rFonts w:ascii="Times New Roman" w:eastAsia="Times New Roman" w:hAnsi="Times New Roman" w:cs="Times New Roman"/>
          <w:i/>
          <w:color w:val="000000"/>
          <w:sz w:val="24"/>
          <w:szCs w:val="24"/>
        </w:rPr>
        <w:t>The social psychology of inter-group relations</w:t>
      </w:r>
      <w:r>
        <w:rPr>
          <w:rFonts w:ascii="Times New Roman" w:eastAsia="Times New Roman" w:hAnsi="Times New Roman" w:cs="Times New Roman"/>
          <w:color w:val="000000"/>
          <w:sz w:val="24"/>
          <w:szCs w:val="24"/>
        </w:rPr>
        <w:t xml:space="preserve"> (pp. 33–47). Monterey, CA: Brooks/Cole.</w:t>
      </w:r>
      <w:r>
        <w:br w:type="page"/>
      </w:r>
    </w:p>
    <w:p w14:paraId="3AA08B2B" w14:textId="77777777" w:rsidR="0084584D" w:rsidRDefault="00AF33F0">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Figure 1 </w:t>
      </w:r>
    </w:p>
    <w:p w14:paraId="3C07B448" w14:textId="1A5EBC87" w:rsidR="0084584D" w:rsidRDefault="00AF33F0">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Comparison of Standardized Values for Valid and Missing (NA) Responses across DVs</w:t>
      </w:r>
    </w:p>
    <w:p w14:paraId="0E9C08D3" w14:textId="77777777" w:rsidR="0084584D" w:rsidRDefault="00AF33F0">
      <w:pPr>
        <w:spacing w:line="480" w:lineRule="auto"/>
        <w:rPr>
          <w:rFonts w:ascii="Times New Roman" w:eastAsia="Times New Roman" w:hAnsi="Times New Roman" w:cs="Times New Roman"/>
          <w:color w:val="FF0000"/>
          <w:sz w:val="24"/>
          <w:szCs w:val="24"/>
        </w:rPr>
      </w:pPr>
      <w:r>
        <w:rPr>
          <w:rFonts w:ascii="Times New Roman" w:eastAsia="Times New Roman" w:hAnsi="Times New Roman" w:cs="Times New Roman"/>
          <w:noProof/>
          <w:color w:val="FF0000"/>
          <w:sz w:val="24"/>
          <w:szCs w:val="24"/>
        </w:rPr>
        <w:drawing>
          <wp:inline distT="114300" distB="114300" distL="114300" distR="114300" wp14:anchorId="4465800D" wp14:editId="04EE41DA">
            <wp:extent cx="5943600" cy="44704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5943600" cy="4470400"/>
                    </a:xfrm>
                    <a:prstGeom prst="rect">
                      <a:avLst/>
                    </a:prstGeom>
                    <a:ln/>
                  </pic:spPr>
                </pic:pic>
              </a:graphicData>
            </a:graphic>
          </wp:inline>
        </w:drawing>
      </w:r>
    </w:p>
    <w:p w14:paraId="130B31E4" w14:textId="77777777" w:rsidR="0084584D" w:rsidRDefault="00AF33F0">
      <w:pPr>
        <w:spacing w:line="480" w:lineRule="auto"/>
        <w:rPr>
          <w:rFonts w:ascii="Times New Roman" w:eastAsia="Times New Roman" w:hAnsi="Times New Roman" w:cs="Times New Roman"/>
          <w:b/>
          <w:sz w:val="24"/>
          <w:szCs w:val="24"/>
        </w:rPr>
      </w:pPr>
      <w:r>
        <w:br w:type="page"/>
      </w:r>
    </w:p>
    <w:p w14:paraId="2F85A3E3" w14:textId="77777777" w:rsidR="0084584D" w:rsidRDefault="00AF33F0">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Figure 2</w:t>
      </w:r>
    </w:p>
    <w:p w14:paraId="34ED0DD0" w14:textId="77777777" w:rsidR="0084584D" w:rsidRDefault="00AF33F0">
      <w:pPr>
        <w:spacing w:line="480" w:lineRule="auto"/>
        <w:rPr>
          <w:rFonts w:ascii="Times New Roman" w:eastAsia="Times New Roman" w:hAnsi="Times New Roman" w:cs="Times New Roman"/>
          <w:i/>
          <w:sz w:val="24"/>
          <w:szCs w:val="24"/>
          <w:highlight w:val="white"/>
        </w:rPr>
      </w:pPr>
      <w:r>
        <w:rPr>
          <w:rFonts w:ascii="Times New Roman" w:eastAsia="Times New Roman" w:hAnsi="Times New Roman" w:cs="Times New Roman"/>
          <w:i/>
          <w:sz w:val="24"/>
          <w:szCs w:val="24"/>
          <w:highlight w:val="white"/>
        </w:rPr>
        <w:t>Smoothed (Regression-predicted) Missing Value Estimates Across Social Desirability Strata</w:t>
      </w:r>
    </w:p>
    <w:p w14:paraId="0537AFF2" w14:textId="77777777" w:rsidR="0084584D" w:rsidRDefault="00AF33F0">
      <w:pPr>
        <w:spacing w:line="48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noProof/>
          <w:sz w:val="24"/>
          <w:szCs w:val="24"/>
          <w:highlight w:val="white"/>
        </w:rPr>
        <w:drawing>
          <wp:inline distT="0" distB="0" distL="0" distR="0" wp14:anchorId="4360F47A" wp14:editId="798FD391">
            <wp:extent cx="5943600" cy="2459355"/>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5"/>
                    <a:srcRect/>
                    <a:stretch>
                      <a:fillRect/>
                    </a:stretch>
                  </pic:blipFill>
                  <pic:spPr>
                    <a:xfrm>
                      <a:off x="0" y="0"/>
                      <a:ext cx="5943600" cy="2459355"/>
                    </a:xfrm>
                    <a:prstGeom prst="rect">
                      <a:avLst/>
                    </a:prstGeom>
                    <a:ln/>
                  </pic:spPr>
                </pic:pic>
              </a:graphicData>
            </a:graphic>
          </wp:inline>
        </w:drawing>
      </w:r>
    </w:p>
    <w:sectPr w:rsidR="0084584D">
      <w:pgSz w:w="12240" w:h="15840"/>
      <w:pgMar w:top="1440" w:right="1440" w:bottom="1440" w:left="1440" w:header="0" w:footer="720" w:gutter="0"/>
      <w:pgNumType w:start="1"/>
      <w:cols w:space="720" w:equalWidth="0">
        <w:col w:w="9360"/>
      </w:cols>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tachowski, Alicia" w:date="2021-06-14T08:37:00Z" w:initials="SA">
    <w:p w14:paraId="7749BF70" w14:textId="39371B29" w:rsidR="001422E6" w:rsidRDefault="001422E6">
      <w:pPr>
        <w:pStyle w:val="CommentText"/>
      </w:pPr>
      <w:r>
        <w:rPr>
          <w:rStyle w:val="CommentReference"/>
        </w:rPr>
        <w:annotationRef/>
      </w:r>
      <w:r>
        <w:t>Given once and twice were so close, wonder if we should either collapse across them or remove the twice removed.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749BF7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7193D1" w16cex:dateUtc="2021-06-14T13: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749BF70" w16cid:durableId="247193D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D210A8" w14:textId="77777777" w:rsidR="001E5C74" w:rsidRDefault="001E5C74">
      <w:pPr>
        <w:spacing w:line="240" w:lineRule="auto"/>
      </w:pPr>
      <w:r>
        <w:separator/>
      </w:r>
    </w:p>
  </w:endnote>
  <w:endnote w:type="continuationSeparator" w:id="0">
    <w:p w14:paraId="669374E1" w14:textId="77777777" w:rsidR="001E5C74" w:rsidRDefault="001E5C7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DACAD5" w14:textId="77777777" w:rsidR="001E5C74" w:rsidRDefault="001E5C74">
      <w:pPr>
        <w:spacing w:line="240" w:lineRule="auto"/>
      </w:pPr>
      <w:r>
        <w:separator/>
      </w:r>
    </w:p>
  </w:footnote>
  <w:footnote w:type="continuationSeparator" w:id="0">
    <w:p w14:paraId="6F5A27E2" w14:textId="77777777" w:rsidR="001E5C74" w:rsidRDefault="001E5C74">
      <w:pPr>
        <w:spacing w:line="240" w:lineRule="auto"/>
      </w:pPr>
      <w:r>
        <w:continuationSeparator/>
      </w:r>
    </w:p>
  </w:footnote>
  <w:footnote w:id="1">
    <w:p w14:paraId="77538743" w14:textId="77777777" w:rsidR="0084584D" w:rsidRDefault="00AF33F0">
      <w:pPr>
        <w:pBdr>
          <w:top w:val="nil"/>
          <w:left w:val="nil"/>
          <w:bottom w:val="nil"/>
          <w:right w:val="nil"/>
          <w:between w:val="nil"/>
        </w:pBdr>
        <w:spacing w:line="240" w:lineRule="auto"/>
        <w:rPr>
          <w:rFonts w:ascii="Times New Roman" w:eastAsia="Times New Roman" w:hAnsi="Times New Roman" w:cs="Times New Roman"/>
          <w:color w:val="000000"/>
          <w:sz w:val="20"/>
          <w:szCs w:val="20"/>
        </w:rPr>
      </w:pPr>
      <w:r>
        <w:rPr>
          <w:rStyle w:val="FootnoteReference"/>
        </w:rPr>
        <w:footnoteRef/>
      </w:r>
      <w:r>
        <w:rPr>
          <w:rFonts w:ascii="Times New Roman" w:eastAsia="Times New Roman" w:hAnsi="Times New Roman" w:cs="Times New Roman"/>
          <w:color w:val="000000"/>
          <w:sz w:val="20"/>
          <w:szCs w:val="20"/>
          <w:vertAlign w:val="superscript"/>
        </w:rPr>
        <w:t>1</w:t>
      </w:r>
      <w:r>
        <w:rPr>
          <w:rFonts w:ascii="Times New Roman" w:eastAsia="Times New Roman" w:hAnsi="Times New Roman" w:cs="Times New Roman"/>
          <w:color w:val="000000"/>
          <w:sz w:val="20"/>
          <w:szCs w:val="20"/>
        </w:rPr>
        <w:t xml:space="preserve"> There were two screening variables embedded within once- and twice-removed administrations, asking “who is supposed to be rated” prior to item administration and “who was rated” upon completion of the survey. Several individuals did not answer at least one of these questions with the correct source (the original self-rater) and these cases were excluded from analysis.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D5B520" w14:textId="77777777" w:rsidR="0084584D" w:rsidRDefault="0084584D">
    <w:pPr>
      <w:pBdr>
        <w:top w:val="nil"/>
        <w:left w:val="nil"/>
        <w:bottom w:val="nil"/>
        <w:right w:val="nil"/>
        <w:between w:val="nil"/>
      </w:pBdr>
      <w:tabs>
        <w:tab w:val="center" w:pos="4680"/>
        <w:tab w:val="right" w:pos="9360"/>
      </w:tabs>
      <w:spacing w:line="240" w:lineRule="auto"/>
      <w:jc w:val="right"/>
      <w:rPr>
        <w:color w:val="000000"/>
      </w:rPr>
    </w:pPr>
  </w:p>
  <w:p w14:paraId="37924D4A" w14:textId="77777777" w:rsidR="0084584D" w:rsidRDefault="0084584D">
    <w:pPr>
      <w:pBdr>
        <w:top w:val="nil"/>
        <w:left w:val="nil"/>
        <w:bottom w:val="nil"/>
        <w:right w:val="nil"/>
        <w:between w:val="nil"/>
      </w:pBdr>
      <w:tabs>
        <w:tab w:val="center" w:pos="4680"/>
        <w:tab w:val="right" w:pos="9360"/>
      </w:tabs>
      <w:spacing w:line="240" w:lineRule="auto"/>
      <w:jc w:val="right"/>
      <w:rPr>
        <w:color w:val="000000"/>
      </w:rPr>
    </w:pPr>
  </w:p>
  <w:p w14:paraId="02ABE05C" w14:textId="77777777" w:rsidR="0084584D" w:rsidRDefault="00AF33F0">
    <w:pPr>
      <w:pBdr>
        <w:top w:val="nil"/>
        <w:left w:val="nil"/>
        <w:bottom w:val="nil"/>
        <w:right w:val="nil"/>
        <w:between w:val="nil"/>
      </w:pBdr>
      <w:tabs>
        <w:tab w:val="center" w:pos="4680"/>
        <w:tab w:val="right" w:pos="9360"/>
      </w:tabs>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PAGE</w:instrText>
    </w:r>
    <w:r>
      <w:rPr>
        <w:rFonts w:ascii="Times New Roman" w:eastAsia="Times New Roman" w:hAnsi="Times New Roman" w:cs="Times New Roman"/>
        <w:color w:val="000000"/>
        <w:sz w:val="24"/>
        <w:szCs w:val="24"/>
      </w:rPr>
      <w:fldChar w:fldCharType="separate"/>
    </w:r>
    <w:r w:rsidR="003A4FA5">
      <w:rPr>
        <w:rFonts w:ascii="Times New Roman" w:eastAsia="Times New Roman" w:hAnsi="Times New Roman" w:cs="Times New Roman"/>
        <w:noProof/>
        <w:color w:val="000000"/>
        <w:sz w:val="24"/>
        <w:szCs w:val="24"/>
      </w:rPr>
      <w:t>2</w:t>
    </w:r>
    <w:r>
      <w:rPr>
        <w:rFonts w:ascii="Times New Roman" w:eastAsia="Times New Roman" w:hAnsi="Times New Roman" w:cs="Times New Roman"/>
        <w:color w:val="000000"/>
        <w:sz w:val="24"/>
        <w:szCs w:val="24"/>
      </w:rPr>
      <w:fldChar w:fldCharType="end"/>
    </w:r>
  </w:p>
  <w:p w14:paraId="16CAE00C" w14:textId="77777777" w:rsidR="0084584D" w:rsidRDefault="0084584D">
    <w:pPr>
      <w:pBdr>
        <w:top w:val="nil"/>
        <w:left w:val="nil"/>
        <w:bottom w:val="nil"/>
        <w:right w:val="nil"/>
        <w:between w:val="nil"/>
      </w:pBdr>
      <w:tabs>
        <w:tab w:val="center" w:pos="4680"/>
        <w:tab w:val="right" w:pos="9360"/>
      </w:tabs>
      <w:spacing w:line="240" w:lineRule="auto"/>
      <w:jc w:val="right"/>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5941DE" w14:textId="77777777" w:rsidR="0084584D" w:rsidRDefault="0084584D">
    <w:pPr>
      <w:pBdr>
        <w:top w:val="nil"/>
        <w:left w:val="nil"/>
        <w:bottom w:val="nil"/>
        <w:right w:val="nil"/>
        <w:between w:val="nil"/>
      </w:pBdr>
      <w:tabs>
        <w:tab w:val="center" w:pos="4680"/>
        <w:tab w:val="right" w:pos="9360"/>
      </w:tabs>
      <w:spacing w:line="240" w:lineRule="auto"/>
      <w:jc w:val="right"/>
      <w:rPr>
        <w:color w:val="000000"/>
      </w:rPr>
    </w:pPr>
  </w:p>
  <w:p w14:paraId="2C40DCE9" w14:textId="77777777" w:rsidR="0084584D" w:rsidRDefault="0084584D">
    <w:pPr>
      <w:pBdr>
        <w:top w:val="nil"/>
        <w:left w:val="nil"/>
        <w:bottom w:val="nil"/>
        <w:right w:val="nil"/>
        <w:between w:val="nil"/>
      </w:pBdr>
      <w:tabs>
        <w:tab w:val="center" w:pos="4680"/>
        <w:tab w:val="right" w:pos="9360"/>
      </w:tabs>
      <w:spacing w:line="240" w:lineRule="auto"/>
      <w:jc w:val="right"/>
      <w:rPr>
        <w:color w:val="000000"/>
      </w:rPr>
    </w:pPr>
  </w:p>
  <w:p w14:paraId="4F679044" w14:textId="77777777" w:rsidR="0084584D" w:rsidRDefault="00AF33F0">
    <w:pPr>
      <w:pBdr>
        <w:top w:val="nil"/>
        <w:left w:val="nil"/>
        <w:bottom w:val="nil"/>
        <w:right w:val="nil"/>
        <w:between w:val="nil"/>
      </w:pBdr>
      <w:tabs>
        <w:tab w:val="center" w:pos="4680"/>
        <w:tab w:val="right" w:pos="9360"/>
      </w:tabs>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PAGE</w:instrText>
    </w:r>
    <w:r>
      <w:rPr>
        <w:rFonts w:ascii="Times New Roman" w:eastAsia="Times New Roman" w:hAnsi="Times New Roman" w:cs="Times New Roman"/>
        <w:color w:val="000000"/>
        <w:sz w:val="24"/>
        <w:szCs w:val="24"/>
      </w:rPr>
      <w:fldChar w:fldCharType="separate"/>
    </w:r>
    <w:r w:rsidR="003A4FA5">
      <w:rPr>
        <w:rFonts w:ascii="Times New Roman" w:eastAsia="Times New Roman" w:hAnsi="Times New Roman" w:cs="Times New Roman"/>
        <w:noProof/>
        <w:color w:val="000000"/>
        <w:sz w:val="24"/>
        <w:szCs w:val="24"/>
      </w:rPr>
      <w:t>1</w:t>
    </w:r>
    <w:r>
      <w:rPr>
        <w:rFonts w:ascii="Times New Roman" w:eastAsia="Times New Roman" w:hAnsi="Times New Roman" w:cs="Times New Roman"/>
        <w:color w:val="000000"/>
        <w:sz w:val="24"/>
        <w:szCs w:val="24"/>
      </w:rPr>
      <w:fldChar w:fldCharType="end"/>
    </w:r>
  </w:p>
  <w:p w14:paraId="53164E54" w14:textId="77777777" w:rsidR="0084584D" w:rsidRDefault="0084584D">
    <w:pPr>
      <w:pBdr>
        <w:top w:val="nil"/>
        <w:left w:val="nil"/>
        <w:bottom w:val="nil"/>
        <w:right w:val="nil"/>
        <w:between w:val="nil"/>
      </w:pBdr>
      <w:tabs>
        <w:tab w:val="center" w:pos="4680"/>
        <w:tab w:val="right" w:pos="9360"/>
      </w:tabs>
      <w:spacing w:line="240" w:lineRule="auto"/>
      <w:rPr>
        <w:color w:val="000000"/>
      </w:rP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tachowski, Alicia">
    <w15:presenceInfo w15:providerId="None" w15:userId="Stachowski, Alici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584D"/>
    <w:rsid w:val="001422E6"/>
    <w:rsid w:val="001E5C74"/>
    <w:rsid w:val="002169B3"/>
    <w:rsid w:val="003A4FA5"/>
    <w:rsid w:val="003F41A3"/>
    <w:rsid w:val="0057717E"/>
    <w:rsid w:val="00753E8D"/>
    <w:rsid w:val="00815991"/>
    <w:rsid w:val="0084584D"/>
    <w:rsid w:val="008C22BF"/>
    <w:rsid w:val="00AF33F0"/>
    <w:rsid w:val="00B67407"/>
    <w:rsid w:val="00DA406B"/>
    <w:rsid w:val="00E11453"/>
    <w:rsid w:val="00F16F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9376A4"/>
  <w15:docId w15:val="{0A49863E-B581-4C5C-BE1B-F9136DBEBC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5C7426"/>
    <w:pPr>
      <w:tabs>
        <w:tab w:val="center" w:pos="4680"/>
        <w:tab w:val="right" w:pos="9360"/>
      </w:tabs>
      <w:spacing w:line="240" w:lineRule="auto"/>
    </w:pPr>
  </w:style>
  <w:style w:type="character" w:customStyle="1" w:styleId="HeaderChar">
    <w:name w:val="Header Char"/>
    <w:basedOn w:val="DefaultParagraphFont"/>
    <w:link w:val="Header"/>
    <w:uiPriority w:val="99"/>
    <w:rsid w:val="005C7426"/>
  </w:style>
  <w:style w:type="paragraph" w:styleId="Footer">
    <w:name w:val="footer"/>
    <w:basedOn w:val="Normal"/>
    <w:link w:val="FooterChar"/>
    <w:uiPriority w:val="99"/>
    <w:unhideWhenUsed/>
    <w:rsid w:val="005C7426"/>
    <w:pPr>
      <w:tabs>
        <w:tab w:val="center" w:pos="4680"/>
        <w:tab w:val="right" w:pos="9360"/>
      </w:tabs>
      <w:spacing w:line="240" w:lineRule="auto"/>
    </w:pPr>
  </w:style>
  <w:style w:type="character" w:customStyle="1" w:styleId="FooterChar">
    <w:name w:val="Footer Char"/>
    <w:basedOn w:val="DefaultParagraphFont"/>
    <w:link w:val="Footer"/>
    <w:uiPriority w:val="99"/>
    <w:rsid w:val="005C7426"/>
  </w:style>
  <w:style w:type="paragraph" w:styleId="NoSpacing">
    <w:name w:val="No Spacing"/>
    <w:uiPriority w:val="1"/>
    <w:qFormat/>
    <w:rsid w:val="00BB7AEC"/>
    <w:pPr>
      <w:spacing w:line="240" w:lineRule="auto"/>
    </w:pPr>
  </w:style>
  <w:style w:type="character" w:styleId="CommentReference">
    <w:name w:val="annotation reference"/>
    <w:basedOn w:val="DefaultParagraphFont"/>
    <w:uiPriority w:val="99"/>
    <w:semiHidden/>
    <w:unhideWhenUsed/>
    <w:rsid w:val="00042FDE"/>
    <w:rPr>
      <w:sz w:val="16"/>
      <w:szCs w:val="16"/>
    </w:rPr>
  </w:style>
  <w:style w:type="paragraph" w:styleId="CommentText">
    <w:name w:val="annotation text"/>
    <w:basedOn w:val="Normal"/>
    <w:link w:val="CommentTextChar"/>
    <w:uiPriority w:val="99"/>
    <w:semiHidden/>
    <w:unhideWhenUsed/>
    <w:rsid w:val="00042FDE"/>
    <w:pPr>
      <w:spacing w:line="240" w:lineRule="auto"/>
    </w:pPr>
    <w:rPr>
      <w:sz w:val="20"/>
      <w:szCs w:val="20"/>
    </w:rPr>
  </w:style>
  <w:style w:type="character" w:customStyle="1" w:styleId="CommentTextChar">
    <w:name w:val="Comment Text Char"/>
    <w:basedOn w:val="DefaultParagraphFont"/>
    <w:link w:val="CommentText"/>
    <w:uiPriority w:val="99"/>
    <w:semiHidden/>
    <w:rsid w:val="00042FDE"/>
    <w:rPr>
      <w:sz w:val="20"/>
      <w:szCs w:val="20"/>
    </w:rPr>
  </w:style>
  <w:style w:type="paragraph" w:styleId="CommentSubject">
    <w:name w:val="annotation subject"/>
    <w:basedOn w:val="CommentText"/>
    <w:next w:val="CommentText"/>
    <w:link w:val="CommentSubjectChar"/>
    <w:uiPriority w:val="99"/>
    <w:semiHidden/>
    <w:unhideWhenUsed/>
    <w:rsid w:val="00042FDE"/>
    <w:rPr>
      <w:b/>
      <w:bCs/>
    </w:rPr>
  </w:style>
  <w:style w:type="character" w:customStyle="1" w:styleId="CommentSubjectChar">
    <w:name w:val="Comment Subject Char"/>
    <w:basedOn w:val="CommentTextChar"/>
    <w:link w:val="CommentSubject"/>
    <w:uiPriority w:val="99"/>
    <w:semiHidden/>
    <w:rsid w:val="00042FDE"/>
    <w:rPr>
      <w:b/>
      <w:bCs/>
      <w:sz w:val="20"/>
      <w:szCs w:val="20"/>
    </w:rPr>
  </w:style>
  <w:style w:type="paragraph" w:styleId="BalloonText">
    <w:name w:val="Balloon Text"/>
    <w:basedOn w:val="Normal"/>
    <w:link w:val="BalloonTextChar"/>
    <w:uiPriority w:val="99"/>
    <w:semiHidden/>
    <w:unhideWhenUsed/>
    <w:rsid w:val="00042FDE"/>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2FDE"/>
    <w:rPr>
      <w:rFonts w:ascii="Segoe UI" w:hAnsi="Segoe UI" w:cs="Segoe UI"/>
      <w:sz w:val="18"/>
      <w:szCs w:val="18"/>
    </w:rPr>
  </w:style>
  <w:style w:type="paragraph" w:styleId="FootnoteText">
    <w:name w:val="footnote text"/>
    <w:basedOn w:val="Normal"/>
    <w:link w:val="FootnoteTextChar"/>
    <w:uiPriority w:val="99"/>
    <w:semiHidden/>
    <w:unhideWhenUsed/>
    <w:rsid w:val="00641179"/>
    <w:pPr>
      <w:spacing w:line="240" w:lineRule="auto"/>
    </w:pPr>
    <w:rPr>
      <w:sz w:val="20"/>
      <w:szCs w:val="20"/>
    </w:rPr>
  </w:style>
  <w:style w:type="character" w:customStyle="1" w:styleId="FootnoteTextChar">
    <w:name w:val="Footnote Text Char"/>
    <w:basedOn w:val="DefaultParagraphFont"/>
    <w:link w:val="FootnoteText"/>
    <w:uiPriority w:val="99"/>
    <w:semiHidden/>
    <w:rsid w:val="00641179"/>
    <w:rPr>
      <w:sz w:val="20"/>
      <w:szCs w:val="20"/>
    </w:rPr>
  </w:style>
  <w:style w:type="character" w:styleId="FootnoteReference">
    <w:name w:val="footnote reference"/>
    <w:basedOn w:val="DefaultParagraphFont"/>
    <w:uiPriority w:val="99"/>
    <w:semiHidden/>
    <w:unhideWhenUsed/>
    <w:rsid w:val="00641179"/>
    <w:rPr>
      <w:vertAlign w:val="superscript"/>
    </w:rPr>
  </w:style>
  <w:style w:type="paragraph" w:styleId="ListParagraph">
    <w:name w:val="List Paragraph"/>
    <w:basedOn w:val="Normal"/>
    <w:uiPriority w:val="34"/>
    <w:qFormat/>
    <w:rsid w:val="00EE3596"/>
    <w:pPr>
      <w:widowControl w:val="0"/>
      <w:spacing w:line="240" w:lineRule="auto"/>
      <w:ind w:left="122" w:hanging="68"/>
    </w:pPr>
    <w:rPr>
      <w:rFonts w:ascii="Times New Roman" w:eastAsia="Times New Roman" w:hAnsi="Times New Roman" w:cs="Times New Roman"/>
      <w:lang w:val="en-US"/>
    </w:rPr>
  </w:style>
  <w:style w:type="paragraph" w:styleId="Revision">
    <w:name w:val="Revision"/>
    <w:hidden/>
    <w:uiPriority w:val="99"/>
    <w:semiHidden/>
    <w:rsid w:val="00045A64"/>
    <w:pPr>
      <w:spacing w:line="240" w:lineRule="auto"/>
    </w:pPr>
  </w:style>
  <w:style w:type="character" w:styleId="Emphasis">
    <w:name w:val="Emphasis"/>
    <w:basedOn w:val="DefaultParagraphFont"/>
    <w:uiPriority w:val="20"/>
    <w:qFormat/>
    <w:rsid w:val="009B57A2"/>
    <w:rPr>
      <w:i/>
      <w:iCs/>
    </w:rPr>
  </w:style>
  <w:style w:type="paragraph" w:styleId="BodyText">
    <w:name w:val="Body Text"/>
    <w:basedOn w:val="Normal"/>
    <w:link w:val="BodyTextChar"/>
    <w:uiPriority w:val="99"/>
    <w:semiHidden/>
    <w:unhideWhenUsed/>
    <w:rsid w:val="00A41848"/>
    <w:pPr>
      <w:spacing w:after="120"/>
    </w:pPr>
  </w:style>
  <w:style w:type="character" w:customStyle="1" w:styleId="BodyTextChar">
    <w:name w:val="Body Text Char"/>
    <w:basedOn w:val="DefaultParagraphFont"/>
    <w:link w:val="BodyText"/>
    <w:uiPriority w:val="99"/>
    <w:semiHidden/>
    <w:rsid w:val="00A41848"/>
  </w:style>
  <w:style w:type="paragraph" w:customStyle="1" w:styleId="Caption1">
    <w:name w:val="Caption1"/>
    <w:basedOn w:val="Normal"/>
    <w:rsid w:val="00C66E5D"/>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m5464272205191575784msonospacing">
    <w:name w:val="m_5464272205191575784msonospacing"/>
    <w:basedOn w:val="Normal"/>
    <w:rsid w:val="008E6D94"/>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PlaceholderText">
    <w:name w:val="Placeholder Text"/>
    <w:basedOn w:val="DefaultParagraphFont"/>
    <w:uiPriority w:val="99"/>
    <w:semiHidden/>
    <w:rsid w:val="00B55ACE"/>
    <w:rPr>
      <w:color w:val="808080"/>
    </w:rPr>
  </w:style>
  <w:style w:type="character" w:styleId="Hyperlink">
    <w:name w:val="Hyperlink"/>
    <w:basedOn w:val="DefaultParagraphFont"/>
    <w:uiPriority w:val="99"/>
    <w:unhideWhenUsed/>
    <w:rsid w:val="006B68C2"/>
    <w:rPr>
      <w:color w:val="0000FF" w:themeColor="hyperlink"/>
      <w:u w:val="single"/>
    </w:rPr>
  </w:style>
  <w:style w:type="character" w:styleId="UnresolvedMention">
    <w:name w:val="Unresolved Mention"/>
    <w:basedOn w:val="DefaultParagraphFont"/>
    <w:uiPriority w:val="99"/>
    <w:semiHidden/>
    <w:unhideWhenUsed/>
    <w:rsid w:val="006B68C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60038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eader" Target="header1.xml"/><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doi-org.ezproxy.lib.uwstout.edu/10.1037/0021-9010.94.2.353" TargetMode="External"/><Relationship Id="rId5" Type="http://schemas.openxmlformats.org/officeDocument/2006/relationships/footnotes" Target="footnotes.xml"/><Relationship Id="rId15" Type="http://schemas.openxmlformats.org/officeDocument/2006/relationships/image" Target="media/image2.png"/><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OtxSoU0Oj50vLrYES8Al1LBoEvw==">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20</Pages>
  <Words>4821</Words>
  <Characters>27482</Characters>
  <Application>Microsoft Office Word</Application>
  <DocSecurity>0</DocSecurity>
  <Lines>229</Lines>
  <Paragraphs>64</Paragraphs>
  <ScaleCrop>false</ScaleCrop>
  <Company/>
  <LinksUpToDate>false</LinksUpToDate>
  <CharactersWithSpaces>32239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Stachowski, Alicia</dc:creator>
  <cp:lastModifiedBy>John-o</cp:lastModifiedBy>
  <cp:revision>2</cp:revision>
  <dcterms:created xsi:type="dcterms:W3CDTF">2021-08-17T16:01:00Z</dcterms:created>
  <dcterms:modified xsi:type="dcterms:W3CDTF">2021-08-17T16:01:00Z</dcterms:modified>
</cp:coreProperties>
</file>