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Measurement</w:t>
      </w:r>
      <w:r>
        <w:t xml:space="preserve"> </w:t>
      </w:r>
      <w:r>
        <w:t xml:space="preserve">Invariance</w:t>
      </w:r>
      <w:r>
        <w:t xml:space="preserve"> </w:t>
      </w:r>
      <w:r>
        <w:t xml:space="preserve">of</w:t>
      </w:r>
      <w:r>
        <w:t xml:space="preserve"> </w:t>
      </w:r>
      <w:r>
        <w:t xml:space="preserve">the</w:t>
      </w:r>
      <w:r>
        <w:t xml:space="preserve"> </w:t>
      </w:r>
      <w:r>
        <w:t xml:space="preserve">Dirty</w:t>
      </w:r>
      <w:r>
        <w:t xml:space="preserve"> </w:t>
      </w:r>
      <w:r>
        <w:t xml:space="preserve">Dozen:</w:t>
      </w:r>
      <w:r>
        <w:t xml:space="preserve"> </w:t>
      </w:r>
      <w:r>
        <w:t xml:space="preserve">Student</w:t>
      </w:r>
      <w:r>
        <w:t xml:space="preserve"> </w:t>
      </w:r>
      <w:r>
        <w:t xml:space="preserve">and</w:t>
      </w:r>
      <w:r>
        <w:t xml:space="preserve"> </w:t>
      </w:r>
      <w:r>
        <w:t xml:space="preserve">Working</w:t>
      </w:r>
      <w:r>
        <w:t xml:space="preserve"> </w:t>
      </w:r>
      <w:r>
        <w:t xml:space="preserve">Adult</w:t>
      </w:r>
      <w:r>
        <w:t xml:space="preserve"> </w:t>
      </w:r>
      <w:r>
        <w:t xml:space="preserve">Samples</w:t>
      </w:r>
    </w:p>
    <w:p>
      <w:pPr>
        <w:pStyle w:val="Author"/>
      </w:pPr>
      <w:r>
        <w:t xml:space="preserve">Yang Yang</w:t>
      </w:r>
      <w:r>
        <w:rPr>
          <w:vertAlign w:val="superscript"/>
        </w:rPr>
        <w:t xml:space="preserve">1</w:t>
      </w:r>
      <w:r>
        <w:t xml:space="preserve"> &amp; John Kulas</w:t>
      </w:r>
      <w:r>
        <w:rPr>
          <w:vertAlign w:val="superscript"/>
        </w:rPr>
        <w:t xml:space="preserve">2</w:t>
      </w:r>
    </w:p>
    <w:p>
      <w:pPr>
        <w:pStyle w:val="Author"/>
      </w:pPr>
      <w:r>
        <w:rPr>
          <w:vertAlign w:val="superscript"/>
        </w:rPr>
        <w:t xml:space="preserve">1</w:t>
      </w:r>
    </w:p>
    <w:p>
      <w:pPr>
        <w:pStyle w:val="Author"/>
      </w:pPr>
      <w:r>
        <w:rPr>
          <w:vertAlign w:val="superscript"/>
        </w:rPr>
        <w:t xml:space="preserve">2</w:t>
      </w:r>
      <w:r>
        <w:t xml:space="preserve"> </w:t>
      </w:r>
      <w:r>
        <w:t xml:space="preserve">Montclair State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Yang Yang, Shanghai, China. E-mail:</w:t>
      </w:r>
      <w:r>
        <w:t xml:space="preserve"> </w:t>
      </w:r>
      <w:hyperlink r:id="rId20">
        <w:r>
          <w:rPr>
            <w:rStyle w:val="Hyperlink"/>
          </w:rPr>
          <w:t xml:space="preserve">yangyangsh@outlook.com</w:t>
        </w:r>
      </w:hyperlink>
    </w:p>
    <w:p>
      <w:pPr>
        <w:pStyle w:val="Compact"/>
        <w:pStyle w:val="h1-pagebreak"/>
      </w:pPr>
      <w:r>
        <w:t xml:space="preserve">Abstract</w:t>
      </w:r>
    </w:p>
    <w:p>
      <w:pPr>
        <w:pStyle w:val="Textkrper"/>
      </w:pPr>
      <w:r>
        <w:t xml:space="preserve">Now we are evaluating the psychometric properties of the dirty dozen simplified Chinese version by using samples in real settings: job applicants and incumbents (in addition to students). We replicate a previous study using the student sample</w:t>
      </w:r>
      <w:r>
        <w:t xml:space="preserve"> </w:t>
      </w:r>
      <w:r>
        <w:t xml:space="preserve">(Geng, Sun, Huang, Zhu, &amp; Han, 2015)</w:t>
      </w:r>
      <w:r>
        <w:t xml:space="preserve">, then continue to evaluate with organizational data. We find that the scales are non-invariant.</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Measurement Invariance of the Dirty Dozen: Student and Working Adult Samples</w:t>
      </w:r>
    </w:p>
    <w:p>
      <w:pPr>
        <w:pStyle w:val="Textkrper"/>
      </w:pPr>
      <w:r>
        <w:t xml:space="preserve">Initially we were interested in looking at reliance on student samples. Now we are evaluating the psychometric properties of the dirty dozen (DD) simplified Chinese version by using samples in real settings: job applicants and incumbents (in addition to students). We replicate a previous study using the student sample (Yang gonna send some articles), then continue to evaluate with organizational data. We find that the scales are non-invariant.</w:t>
      </w:r>
    </w:p>
    <w:p>
      <w:pPr>
        <w:pStyle w:val="Textkrper"/>
      </w:pPr>
      <w:r>
        <w:t xml:space="preserve">SDSME another version (27 items).</w:t>
      </w:r>
    </w:p>
    <w:p>
      <w:pPr>
        <w:pStyle w:val="Textkrper"/>
      </w:pPr>
      <w:r>
        <w:t xml:space="preserve">All studies investigating psychometric properties of these scales use University students.</w:t>
      </w:r>
    </w:p>
    <w:p>
      <w:pPr>
        <w:pStyle w:val="Textkrper"/>
      </w:pPr>
      <w:r>
        <w:t xml:space="preserve">Some groups may be expected to exhibit different item-construct associations due to shifting motivational forces.</w:t>
      </w:r>
    </w:p>
    <w:p>
      <w:pPr>
        <w:pStyle w:val="Textkrper"/>
      </w:pPr>
      <w:r>
        <w:t xml:space="preserve">ITC guidlines for translating and adapting tests recommends looking at possible differences across motives</w:t>
      </w:r>
      <w:r>
        <w:t xml:space="preserve"> </w:t>
      </w:r>
      <w:r>
        <w:t xml:space="preserve">(Commission, 2017)</w:t>
      </w:r>
      <w:r>
        <w:t xml:space="preserve">. For example,</w:t>
      </w:r>
    </w:p>
    <w:p>
      <w:pPr>
        <w:pStyle w:val="Textkrper"/>
      </w:pPr>
      <w:r>
        <w:t xml:space="preserve">Yang’s references:</w:t>
      </w:r>
      <w:r>
        <w:t xml:space="preserve"> </w:t>
      </w:r>
      <w:r>
        <w:t xml:space="preserve">Church et al. (2011)</w:t>
      </w:r>
      <w:r>
        <w:t xml:space="preserve">,</w:t>
      </w:r>
      <w:r>
        <w:t xml:space="preserve"> </w:t>
      </w:r>
      <w:r>
        <w:t xml:space="preserve">Schoot, Lugtig, and Hox (2012)</w:t>
      </w:r>
      <w:r>
        <w:t xml:space="preserve">,</w:t>
      </w:r>
      <w:r>
        <w:t xml:space="preserve"> </w:t>
      </w:r>
      <w:r>
        <w:t xml:space="preserve">Schmitt and Kuljanin (2008)</w:t>
      </w:r>
      <w:r>
        <w:t xml:space="preserve">,</w:t>
      </w:r>
      <w:r>
        <w:t xml:space="preserve"> </w:t>
      </w:r>
      <w:r>
        <w:t xml:space="preserve">Geng et al. (2015)</w:t>
      </w:r>
      <w:r>
        <w:t xml:space="preserve">,</w:t>
      </w:r>
      <w:r>
        <w:t xml:space="preserve"> </w:t>
      </w:r>
      <w:r>
        <w:t xml:space="preserve">Grigoras, Butucescu, Miulescu, Opariuc-Dan, and Iliescu (2020)</w:t>
      </w:r>
      <w:r>
        <w:t xml:space="preserve">,</w:t>
      </w:r>
      <w:r>
        <w:t xml:space="preserve"> </w:t>
      </w:r>
      <w:r>
        <w:t xml:space="preserve">Jonason and Webster (2010)</w:t>
      </w:r>
    </w:p>
    <w:p>
      <w:pPr>
        <w:pStyle w:val="berschrift1"/>
      </w:pPr>
      <w:bookmarkStart w:id="21" w:name="methods"/>
      <w:r>
        <w:t xml:space="preserve">1	Methods</w:t>
      </w:r>
      <w:bookmarkEnd w:id="21"/>
    </w:p>
    <w:p>
      <w:pPr>
        <w:pStyle w:val="FirstParagraph"/>
      </w:pPr>
      <w:r>
        <w:t xml:space="preserve">We applied three different nested multiple group confirmatory factor analysis models progressing through levels of restriction. These invariance tests were evaluations of configural-, weak-, and finally strict-invariance. The weak invariance models constrained factor loadings to be equal across groups and the strong invariance models also constrained intercepts to be equal across groups. We also look at intercorrelations among items within the samplings. We use the methodology of</w:t>
      </w:r>
      <w:r>
        <w:t xml:space="preserve"> </w:t>
      </w:r>
      <w:r>
        <w:t xml:space="preserve">Grigoras et al. (2020)</w:t>
      </w:r>
    </w:p>
    <w:p>
      <w:pPr>
        <w:pStyle w:val="berschrift2"/>
      </w:pPr>
      <w:bookmarkStart w:id="22" w:name="participants"/>
      <w:r>
        <w:t xml:space="preserve">1.1	Participants</w:t>
      </w:r>
      <w:bookmarkEnd w:id="22"/>
    </w:p>
    <w:p>
      <w:pPr>
        <w:pStyle w:val="FirstParagraph"/>
      </w:pPr>
      <w:r>
        <w:t xml:space="preserve">In total 1106 individuals responded to the Dirty Dozen (as well as additional scales not the focus of the current presentation). This total was comprised of 208 working adults low-stakes, 527 working adults high-stakes, and 371 students low-stakes individuals. After screening for undifferentiated responses via the</w:t>
      </w:r>
      <w:r>
        <w:t xml:space="preserve"> </w:t>
      </w:r>
      <w:r>
        <w:rPr>
          <w:rStyle w:val="VerbatimChar"/>
        </w:rPr>
        <w:t xml:space="preserve">R</w:t>
      </w:r>
      <w:r>
        <w:t xml:space="preserve"> </w:t>
      </w:r>
      <w:r>
        <w:t xml:space="preserve">package</w:t>
      </w:r>
      <w:r>
        <w:t xml:space="preserve"> </w:t>
      </w:r>
      <w:r>
        <w:rPr>
          <w:rStyle w:val="VerbatimChar"/>
        </w:rPr>
        <w:t xml:space="preserve">careless</w:t>
      </w:r>
      <w:r>
        <w:t xml:space="preserve"> </w:t>
      </w:r>
      <w:r>
        <w:t xml:space="preserve">(Yentes &amp; Wilhelm, 2021)</w:t>
      </w:r>
      <w:r>
        <w:t xml:space="preserve">, we retained 1054 respondents who had no more than 6 sequentially identical responses across the 12 total items.</w:t>
      </w:r>
    </w:p>
    <w:p>
      <w:pPr>
        <w:pStyle w:val="berschrift2"/>
      </w:pPr>
      <w:bookmarkStart w:id="23" w:name="materials"/>
      <w:r>
        <w:t xml:space="preserve">1.2	Materials</w:t>
      </w:r>
      <w:bookmarkEnd w:id="23"/>
    </w:p>
    <w:p>
      <w:pPr>
        <w:pStyle w:val="FirstParagraph"/>
      </w:pPr>
      <w:r>
        <w:t xml:space="preserve">Dirty dozen version XX. Coefficiant alphas for the scales were 0.81 (Machiavellianism), 0.62 (Psychopathy), and 0.74 (Narcissism), with corresponding corrected item-total correlations ranging from 0.52 to 0.74 (Machiavellianism), 0.31 to 0.51 (Psychopathy), and 0.53 to 0.56 (Narcissism).</w:t>
      </w:r>
    </w:p>
    <w:p>
      <w:pPr>
        <w:pStyle w:val="berschrift2"/>
      </w:pPr>
      <w:bookmarkStart w:id="24" w:name="procedure"/>
      <w:r>
        <w:t xml:space="preserve">1.3	Procedure</w:t>
      </w:r>
      <w:bookmarkEnd w:id="24"/>
    </w:p>
    <w:p>
      <w:pPr>
        <w:pStyle w:val="FirstParagraph"/>
      </w:pPr>
      <w:r>
        <w:t xml:space="preserve">Decrease in</w:t>
      </w:r>
      <w:r>
        <w:t xml:space="preserve"> </w:t>
      </w:r>
      <m:oMath>
        <m:r>
          <m:t>Δ</m:t>
        </m:r>
        <m:sSup>
          <m:e>
            <m:r>
              <m:t>χ</m:t>
            </m:r>
          </m:e>
          <m:sup>
            <m:r>
              <m:t>2</m:t>
            </m:r>
          </m:sup>
        </m:sSup>
      </m:oMath>
      <w:r>
        <w:t xml:space="preserve"> </w:t>
      </w:r>
      <w:r>
        <w:t xml:space="preserve">across models indicates a lack of invariance (typically not considered a</w:t>
      </w:r>
      <w:r>
        <w:t xml:space="preserve"> </w:t>
      </w:r>
      <w:r>
        <w:t xml:space="preserve">“</w:t>
      </w:r>
      <w:r>
        <w:t xml:space="preserve">good thing</w:t>
      </w:r>
      <w:r>
        <w:t xml:space="preserve">”</w:t>
      </w:r>
      <w:r>
        <w:t xml:space="preserve">). Multiple indices can be consulted across models, including</w:t>
      </w:r>
      <w:r>
        <w:t xml:space="preserve"> </w:t>
      </w:r>
      <m:oMath>
        <m:r>
          <m:t>Δ</m:t>
        </m:r>
        <m:sSup>
          <m:e>
            <m:r>
              <m:t>χ</m:t>
            </m:r>
          </m:e>
          <m:sup>
            <m:r>
              <m:t>2</m:t>
            </m:r>
          </m:sup>
        </m:sSup>
      </m:oMath>
      <w:r>
        <w:t xml:space="preserve">, RMSEA, CFI, TLI, BIC, and AIC. Our determination of level of invariance achieved was informed by a likelihood ration test</w:t>
      </w:r>
    </w:p>
    <w:p>
      <w:pPr>
        <w:pStyle w:val="Textkrper"/>
      </w:pPr>
      <w:r>
        <w:t xml:space="preserve">Also want to look at correlations of the simplified Chinese version of the DD with the Honesty-Humility subscales (Sincerity, Fairness, Greed Avoidance, and Modesty).</w:t>
      </w:r>
    </w:p>
    <w:p>
      <w:pPr>
        <w:pStyle w:val="berschrift2"/>
      </w:pPr>
      <w:bookmarkStart w:id="25" w:name="data-analysis"/>
      <w:r>
        <w:t xml:space="preserve">1.4	Data analysis</w:t>
      </w:r>
      <w:bookmarkEnd w:id="25"/>
    </w:p>
    <w:p>
      <w:pPr>
        <w:pStyle w:val="FirstParagraph"/>
      </w:pPr>
      <w:r>
        <w:t xml:space="preserve">We used R</w:t>
      </w:r>
      <w:r>
        <w:t xml:space="preserve"> </w:t>
      </w:r>
      <w:r>
        <w:t xml:space="preserve">(Version 4.0.3; R Core Team, 2021)</w:t>
      </w:r>
      <w:r>
        <w:t xml:space="preserve"> </w:t>
      </w:r>
      <w:r>
        <w:t xml:space="preserve">and the R-packages</w:t>
      </w:r>
      <w:r>
        <w:t xml:space="preserve"> </w:t>
      </w:r>
      <w:r>
        <w:rPr>
          <w:i/>
        </w:rPr>
        <w:t xml:space="preserve">careless</w:t>
      </w:r>
      <w:r>
        <w:t xml:space="preserve"> </w:t>
      </w:r>
      <w:r>
        <w:t xml:space="preserve">(Version 1.1.3; Yentes &amp; Wilhelm, 2021)</w:t>
      </w:r>
      <w:r>
        <w:t xml:space="preserve">,</w:t>
      </w:r>
      <w:r>
        <w:t xml:space="preserve"> </w:t>
      </w:r>
      <w:r>
        <w:rPr>
          <w:i/>
        </w:rPr>
        <w:t xml:space="preserve">corx</w:t>
      </w:r>
      <w:r>
        <w:t xml:space="preserve"> </w:t>
      </w:r>
      <w:r>
        <w:t xml:space="preserve">(Version 1.0.6.1; Conigrave, 2020)</w:t>
      </w:r>
      <w:r>
        <w:t xml:space="preserve">,</w:t>
      </w:r>
      <w:r>
        <w:t xml:space="preserve"> </w:t>
      </w:r>
      <w:r>
        <w:rPr>
          <w:i/>
        </w:rPr>
        <w:t xml:space="preserve">foreign</w:t>
      </w:r>
      <w:r>
        <w:t xml:space="preserve"> </w:t>
      </w:r>
      <w:r>
        <w:t xml:space="preserve">(Version 0.8.80; R Core Team, 2020)</w:t>
      </w:r>
      <w:r>
        <w:t xml:space="preserve">,</w:t>
      </w:r>
      <w:r>
        <w:t xml:space="preserve"> </w:t>
      </w:r>
      <w:r>
        <w:rPr>
          <w:i/>
        </w:rPr>
        <w:t xml:space="preserve">lavaan</w:t>
      </w:r>
      <w:r>
        <w:t xml:space="preserve"> </w:t>
      </w:r>
      <w:r>
        <w:t xml:space="preserve">(Version 0.6.8; Rosseel, 2012)</w:t>
      </w:r>
      <w:r>
        <w:t xml:space="preserve">,</w:t>
      </w:r>
      <w:r>
        <w:t xml:space="preserve"> </w:t>
      </w:r>
      <w:r>
        <w:rPr>
          <w:i/>
        </w:rPr>
        <w:t xml:space="preserve">papaja</w:t>
      </w:r>
      <w:r>
        <w:t xml:space="preserve"> </w:t>
      </w:r>
      <w:r>
        <w:t xml:space="preserve">(Version 0.1.0.9997; Aust &amp; Barth, 2020)</w:t>
      </w:r>
      <w:r>
        <w:t xml:space="preserve">, and</w:t>
      </w:r>
      <w:r>
        <w:t xml:space="preserve"> </w:t>
      </w:r>
      <w:r>
        <w:rPr>
          <w:i/>
        </w:rPr>
        <w:t xml:space="preserve">semTools</w:t>
      </w:r>
      <w:r>
        <w:t xml:space="preserve"> </w:t>
      </w:r>
      <w:r>
        <w:t xml:space="preserve">(Version 0.5.4; Jorgensen, Pornprasertmanit, Schoemann, &amp; Rosseel, 2021)</w:t>
      </w:r>
      <w:r>
        <w:t xml:space="preserve"> </w:t>
      </w:r>
      <w:r>
        <w:t xml:space="preserve">for all analyses.</w:t>
      </w:r>
    </w:p>
    <w:p>
      <w:pPr>
        <w:pStyle w:val="berschrift1"/>
      </w:pPr>
      <w:bookmarkStart w:id="26" w:name="results"/>
      <w:r>
        <w:t xml:space="preserve">2	Results</w:t>
      </w:r>
      <w:bookmarkEnd w:id="26"/>
    </w:p>
    <w:p>
      <w:pPr>
        <w:pStyle w:val="berschrift2"/>
      </w:pPr>
      <w:bookmarkStart w:id="27" w:name="mean-differences-and-scale-correlations"/>
      <w:r>
        <w:t xml:space="preserve">2.1	Mean differences and scale correlations</w:t>
      </w:r>
      <w:bookmarkEnd w:id="27"/>
    </w:p>
    <w:p>
      <w:pPr>
        <w:pStyle w:val="Compact"/>
      </w:pPr>
      <w:r>
        <w:t xml:space="preserve">Table 1:</w:t>
      </w:r>
    </w:p>
    <w:p>
      <w:pPr>
        <w:pStyle w:val="Compact"/>
        <w:pStyle w:val="TableCaption"/>
      </w:pPr>
      <w:r>
        <w:rPr>
          <w:i/>
        </w:rPr>
        <w:t xml:space="preserve">Scale intercorrelations (all participants).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r>
      <w:tr>
        <w:tc>
          <w:p>
            <w:pPr>
              <w:pStyle w:val="Compact"/>
              <w:jc w:val="left"/>
            </w:pPr>
            <w:r>
              <w:t xml:space="preserve">1. Machiavelliansm</w:t>
            </w:r>
          </w:p>
        </w:tc>
        <w:tc>
          <w:p>
            <w:pPr>
              <w:pStyle w:val="Compact"/>
              <w:jc w:val="left"/>
            </w:pPr>
            <w:r>
              <w:t xml:space="preserve">-</w:t>
            </w:r>
          </w:p>
        </w:tc>
        <w:tc>
          <w:p/>
        </w:tc>
        <w:tc>
          <w:p/>
        </w:tc>
        <w:tc>
          <w:p/>
        </w:tc>
        <w:tc>
          <w:p/>
        </w:tc>
        <w:tc>
          <w:p/>
        </w:tc>
        <w:tc>
          <w:p/>
        </w:tc>
        <w:tc>
          <w:p>
            <w:pPr>
              <w:pStyle w:val="Compact"/>
              <w:jc w:val="left"/>
            </w:pPr>
            <w:r>
              <w:t xml:space="preserve">1.62</w:t>
            </w:r>
          </w:p>
        </w:tc>
        <w:tc>
          <w:p>
            <w:pPr>
              <w:pStyle w:val="Compact"/>
              <w:jc w:val="left"/>
            </w:pPr>
            <w:r>
              <w:t xml:space="preserve">0.78</w:t>
            </w:r>
          </w:p>
        </w:tc>
      </w:tr>
      <w:tr>
        <w:tc>
          <w:p>
            <w:pPr>
              <w:pStyle w:val="Compact"/>
              <w:jc w:val="left"/>
            </w:pPr>
            <w:r>
              <w:t xml:space="preserve">2. Narcissism</w:t>
            </w:r>
          </w:p>
        </w:tc>
        <w:tc>
          <w:p>
            <w:pPr>
              <w:pStyle w:val="Compact"/>
              <w:jc w:val="left"/>
            </w:pPr>
            <w:r>
              <w:t xml:space="preserve">.29***</w:t>
            </w:r>
          </w:p>
        </w:tc>
        <w:tc>
          <w:p>
            <w:pPr>
              <w:pStyle w:val="Compact"/>
              <w:jc w:val="left"/>
            </w:pPr>
            <w:r>
              <w:t xml:space="preserve">-</w:t>
            </w:r>
          </w:p>
        </w:tc>
        <w:tc>
          <w:p/>
        </w:tc>
        <w:tc>
          <w:p/>
        </w:tc>
        <w:tc>
          <w:p/>
        </w:tc>
        <w:tc>
          <w:p/>
        </w:tc>
        <w:tc>
          <w:p/>
        </w:tc>
        <w:tc>
          <w:p>
            <w:pPr>
              <w:pStyle w:val="Compact"/>
              <w:jc w:val="left"/>
            </w:pPr>
            <w:r>
              <w:t xml:space="preserve">3.69</w:t>
            </w:r>
          </w:p>
        </w:tc>
        <w:tc>
          <w:p>
            <w:pPr>
              <w:pStyle w:val="Compact"/>
              <w:jc w:val="left"/>
            </w:pPr>
            <w:r>
              <w:t xml:space="preserve">1.07</w:t>
            </w:r>
          </w:p>
        </w:tc>
      </w:tr>
      <w:tr>
        <w:tc>
          <w:p>
            <w:pPr>
              <w:pStyle w:val="Compact"/>
              <w:jc w:val="left"/>
            </w:pPr>
            <w:r>
              <w:t xml:space="preserve">3. Psychopathy</w:t>
            </w:r>
          </w:p>
        </w:tc>
        <w:tc>
          <w:p>
            <w:pPr>
              <w:pStyle w:val="Compact"/>
              <w:jc w:val="left"/>
            </w:pPr>
            <w:r>
              <w:t xml:space="preserve">.57***</w:t>
            </w:r>
          </w:p>
        </w:tc>
        <w:tc>
          <w:p>
            <w:pPr>
              <w:pStyle w:val="Compact"/>
              <w:jc w:val="left"/>
            </w:pPr>
            <w:r>
              <w:t xml:space="preserve">.19***</w:t>
            </w:r>
          </w:p>
        </w:tc>
        <w:tc>
          <w:p>
            <w:pPr>
              <w:pStyle w:val="Compact"/>
              <w:jc w:val="left"/>
            </w:pPr>
            <w:r>
              <w:t xml:space="preserve">-</w:t>
            </w:r>
          </w:p>
        </w:tc>
        <w:tc>
          <w:p/>
        </w:tc>
        <w:tc>
          <w:p/>
        </w:tc>
        <w:tc>
          <w:p/>
        </w:tc>
        <w:tc>
          <w:p/>
        </w:tc>
        <w:tc>
          <w:p>
            <w:pPr>
              <w:pStyle w:val="Compact"/>
              <w:jc w:val="left"/>
            </w:pPr>
            <w:r>
              <w:t xml:space="preserve">1.51</w:t>
            </w:r>
          </w:p>
        </w:tc>
        <w:tc>
          <w:p>
            <w:pPr>
              <w:pStyle w:val="Compact"/>
              <w:jc w:val="left"/>
            </w:pPr>
            <w:r>
              <w:t xml:space="preserve">0.62</w:t>
            </w:r>
          </w:p>
        </w:tc>
      </w:tr>
      <w:tr>
        <w:tc>
          <w:p>
            <w:pPr>
              <w:pStyle w:val="Compact"/>
              <w:jc w:val="left"/>
            </w:pPr>
            <w:r>
              <w:t xml:space="preserve">4. Fairness</w:t>
            </w:r>
          </w:p>
        </w:tc>
        <w:tc>
          <w:p>
            <w:pPr>
              <w:pStyle w:val="Compact"/>
              <w:jc w:val="left"/>
            </w:pPr>
            <w:r>
              <w:t xml:space="preserve">-.34***</w:t>
            </w:r>
          </w:p>
        </w:tc>
        <w:tc>
          <w:p>
            <w:pPr>
              <w:pStyle w:val="Compact"/>
              <w:jc w:val="left"/>
            </w:pPr>
            <w:r>
              <w:t xml:space="preserve">-.02</w:t>
            </w:r>
          </w:p>
        </w:tc>
        <w:tc>
          <w:p>
            <w:pPr>
              <w:pStyle w:val="Compact"/>
              <w:jc w:val="left"/>
            </w:pPr>
            <w:r>
              <w:t xml:space="preserve">-.45***</w:t>
            </w:r>
          </w:p>
        </w:tc>
        <w:tc>
          <w:p>
            <w:pPr>
              <w:pStyle w:val="Compact"/>
              <w:jc w:val="left"/>
            </w:pPr>
            <w:r>
              <w:t xml:space="preserve">-</w:t>
            </w:r>
          </w:p>
        </w:tc>
        <w:tc>
          <w:p/>
        </w:tc>
        <w:tc>
          <w:p/>
        </w:tc>
        <w:tc>
          <w:p/>
        </w:tc>
        <w:tc>
          <w:p>
            <w:pPr>
              <w:pStyle w:val="Compact"/>
              <w:jc w:val="left"/>
            </w:pPr>
            <w:r>
              <w:t xml:space="preserve">5.40</w:t>
            </w:r>
          </w:p>
        </w:tc>
        <w:tc>
          <w:p>
            <w:pPr>
              <w:pStyle w:val="Compact"/>
              <w:jc w:val="left"/>
            </w:pPr>
            <w:r>
              <w:t xml:space="preserve">0.84</w:t>
            </w:r>
          </w:p>
        </w:tc>
      </w:tr>
      <w:tr>
        <w:tc>
          <w:p>
            <w:pPr>
              <w:pStyle w:val="Compact"/>
              <w:jc w:val="left"/>
            </w:pPr>
            <w:r>
              <w:t xml:space="preserve">5. GreedAvoidance</w:t>
            </w:r>
          </w:p>
        </w:tc>
        <w:tc>
          <w:p>
            <w:pPr>
              <w:pStyle w:val="Compact"/>
              <w:jc w:val="left"/>
            </w:pPr>
            <w:r>
              <w:t xml:space="preserve">-.26***</w:t>
            </w:r>
          </w:p>
        </w:tc>
        <w:tc>
          <w:p>
            <w:pPr>
              <w:pStyle w:val="Compact"/>
              <w:jc w:val="left"/>
            </w:pPr>
            <w:r>
              <w:t xml:space="preserve">-.45***</w:t>
            </w:r>
          </w:p>
        </w:tc>
        <w:tc>
          <w:p>
            <w:pPr>
              <w:pStyle w:val="Compact"/>
              <w:jc w:val="left"/>
            </w:pPr>
            <w:r>
              <w:t xml:space="preserve">-.24***</w:t>
            </w:r>
          </w:p>
        </w:tc>
        <w:tc>
          <w:p>
            <w:pPr>
              <w:pStyle w:val="Compact"/>
              <w:jc w:val="left"/>
            </w:pPr>
            <w:r>
              <w:t xml:space="preserve">.27***</w:t>
            </w:r>
          </w:p>
        </w:tc>
        <w:tc>
          <w:p>
            <w:pPr>
              <w:pStyle w:val="Compact"/>
              <w:jc w:val="left"/>
            </w:pPr>
            <w:r>
              <w:t xml:space="preserve">-</w:t>
            </w:r>
          </w:p>
        </w:tc>
        <w:tc>
          <w:p/>
        </w:tc>
        <w:tc>
          <w:p/>
        </w:tc>
        <w:tc>
          <w:p>
            <w:pPr>
              <w:pStyle w:val="Compact"/>
              <w:jc w:val="left"/>
            </w:pPr>
            <w:r>
              <w:t xml:space="preserve">3.52</w:t>
            </w:r>
          </w:p>
        </w:tc>
        <w:tc>
          <w:p>
            <w:pPr>
              <w:pStyle w:val="Compact"/>
              <w:jc w:val="left"/>
            </w:pPr>
            <w:r>
              <w:t xml:space="preserve">1.14</w:t>
            </w:r>
          </w:p>
        </w:tc>
      </w:tr>
      <w:tr>
        <w:tc>
          <w:p>
            <w:pPr>
              <w:pStyle w:val="Compact"/>
              <w:jc w:val="left"/>
            </w:pPr>
            <w:r>
              <w:t xml:space="preserve">6. Modesty</w:t>
            </w:r>
          </w:p>
        </w:tc>
        <w:tc>
          <w:p>
            <w:pPr>
              <w:pStyle w:val="Compact"/>
              <w:jc w:val="left"/>
            </w:pPr>
            <w:r>
              <w:t xml:space="preserve">-.23***</w:t>
            </w:r>
          </w:p>
        </w:tc>
        <w:tc>
          <w:p>
            <w:pPr>
              <w:pStyle w:val="Compact"/>
              <w:jc w:val="left"/>
            </w:pPr>
            <w:r>
              <w:t xml:space="preserve">-.43***</w:t>
            </w:r>
          </w:p>
        </w:tc>
        <w:tc>
          <w:p>
            <w:pPr>
              <w:pStyle w:val="Compact"/>
              <w:jc w:val="left"/>
            </w:pPr>
            <w:r>
              <w:t xml:space="preserve">-.17***</w:t>
            </w:r>
          </w:p>
        </w:tc>
        <w:tc>
          <w:p>
            <w:pPr>
              <w:pStyle w:val="Compact"/>
              <w:jc w:val="left"/>
            </w:pPr>
            <w:r>
              <w:t xml:space="preserve">.15**</w:t>
            </w:r>
          </w:p>
        </w:tc>
        <w:tc>
          <w:p>
            <w:pPr>
              <w:pStyle w:val="Compact"/>
              <w:jc w:val="left"/>
            </w:pPr>
            <w:r>
              <w:t xml:space="preserve">.43***</w:t>
            </w:r>
          </w:p>
        </w:tc>
        <w:tc>
          <w:p>
            <w:pPr>
              <w:pStyle w:val="Compact"/>
              <w:jc w:val="left"/>
            </w:pPr>
            <w:r>
              <w:t xml:space="preserve">-</w:t>
            </w:r>
          </w:p>
        </w:tc>
        <w:tc>
          <w:p/>
        </w:tc>
        <w:tc>
          <w:p>
            <w:pPr>
              <w:pStyle w:val="Compact"/>
              <w:jc w:val="left"/>
            </w:pPr>
            <w:r>
              <w:t xml:space="preserve">3.72</w:t>
            </w:r>
          </w:p>
        </w:tc>
        <w:tc>
          <w:p>
            <w:pPr>
              <w:pStyle w:val="Compact"/>
              <w:jc w:val="left"/>
            </w:pPr>
            <w:r>
              <w:t xml:space="preserve">0.85</w:t>
            </w:r>
          </w:p>
        </w:tc>
      </w:tr>
      <w:tr>
        <w:tc>
          <w:p>
            <w:pPr>
              <w:pStyle w:val="Compact"/>
              <w:jc w:val="left"/>
            </w:pPr>
            <w:r>
              <w:t xml:space="preserve">7. Sincerity</w:t>
            </w:r>
          </w:p>
        </w:tc>
        <w:tc>
          <w:p>
            <w:pPr>
              <w:pStyle w:val="Compact"/>
              <w:jc w:val="left"/>
            </w:pPr>
            <w:r>
              <w:t xml:space="preserve">-.14**</w:t>
            </w:r>
          </w:p>
        </w:tc>
        <w:tc>
          <w:p>
            <w:pPr>
              <w:pStyle w:val="Compact"/>
              <w:jc w:val="left"/>
            </w:pPr>
            <w:r>
              <w:t xml:space="preserve">.04</w:t>
            </w:r>
          </w:p>
        </w:tc>
        <w:tc>
          <w:p>
            <w:pPr>
              <w:pStyle w:val="Compact"/>
              <w:jc w:val="left"/>
            </w:pPr>
            <w:r>
              <w:t xml:space="preserve">-.04</w:t>
            </w:r>
          </w:p>
        </w:tc>
        <w:tc>
          <w:p>
            <w:pPr>
              <w:pStyle w:val="Compact"/>
              <w:jc w:val="left"/>
            </w:pPr>
            <w:r>
              <w:t xml:space="preserve">.23***</w:t>
            </w:r>
          </w:p>
        </w:tc>
        <w:tc>
          <w:p>
            <w:pPr>
              <w:pStyle w:val="Compact"/>
              <w:jc w:val="left"/>
            </w:pPr>
            <w:r>
              <w:t xml:space="preserve">.11*</w:t>
            </w:r>
          </w:p>
        </w:tc>
        <w:tc>
          <w:p>
            <w:pPr>
              <w:pStyle w:val="Compact"/>
              <w:jc w:val="left"/>
            </w:pPr>
            <w:r>
              <w:t xml:space="preserve">.18***</w:t>
            </w:r>
          </w:p>
        </w:tc>
        <w:tc>
          <w:p>
            <w:pPr>
              <w:pStyle w:val="Compact"/>
              <w:jc w:val="left"/>
            </w:pPr>
            <w:r>
              <w:t xml:space="preserve">-</w:t>
            </w:r>
          </w:p>
        </w:tc>
        <w:tc>
          <w:p>
            <w:pPr>
              <w:pStyle w:val="Compact"/>
              <w:jc w:val="left"/>
            </w:pPr>
            <w:r>
              <w:t xml:space="preserve">3.85</w:t>
            </w:r>
          </w:p>
        </w:tc>
        <w:tc>
          <w:p>
            <w:pPr>
              <w:pStyle w:val="Compact"/>
              <w:jc w:val="left"/>
            </w:pPr>
            <w:r>
              <w:t xml:space="preserve">0.74</w:t>
            </w:r>
          </w:p>
        </w:tc>
      </w:tr>
      <w:tr>
        <w:tc>
          <w:p>
            <w:pPr>
              <w:pStyle w:val="Compact"/>
              <w:jc w:val="left"/>
            </w:pPr>
            <w:r>
              <w:t xml:space="preserve">8. HonestyHumility</w:t>
            </w:r>
          </w:p>
        </w:tc>
        <w:tc>
          <w:p>
            <w:pPr>
              <w:pStyle w:val="Compact"/>
              <w:jc w:val="left"/>
            </w:pPr>
            <w:r>
              <w:t xml:space="preserve">-.38***</w:t>
            </w:r>
          </w:p>
        </w:tc>
        <w:tc>
          <w:p>
            <w:pPr>
              <w:pStyle w:val="Compact"/>
              <w:jc w:val="left"/>
            </w:pPr>
            <w:r>
              <w:t xml:space="preserve">-.37***</w:t>
            </w:r>
          </w:p>
        </w:tc>
        <w:tc>
          <w:p>
            <w:pPr>
              <w:pStyle w:val="Compact"/>
              <w:jc w:val="left"/>
            </w:pPr>
            <w:r>
              <w:t xml:space="preserve">-.35***</w:t>
            </w:r>
          </w:p>
        </w:tc>
        <w:tc>
          <w:p>
            <w:pPr>
              <w:pStyle w:val="Compact"/>
              <w:jc w:val="left"/>
            </w:pPr>
            <w:r>
              <w:t xml:space="preserve">.61***</w:t>
            </w:r>
          </w:p>
        </w:tc>
        <w:tc>
          <w:p>
            <w:pPr>
              <w:pStyle w:val="Compact"/>
              <w:jc w:val="left"/>
            </w:pPr>
            <w:r>
              <w:t xml:space="preserve">.77***</w:t>
            </w:r>
          </w:p>
        </w:tc>
        <w:tc>
          <w:p>
            <w:pPr>
              <w:pStyle w:val="Compact"/>
              <w:jc w:val="left"/>
            </w:pPr>
            <w:r>
              <w:t xml:space="preserve">.68***</w:t>
            </w:r>
          </w:p>
        </w:tc>
        <w:tc>
          <w:p>
            <w:pPr>
              <w:pStyle w:val="Compact"/>
              <w:jc w:val="left"/>
            </w:pPr>
            <w:r>
              <w:t xml:space="preserve">.51***</w:t>
            </w:r>
          </w:p>
        </w:tc>
        <w:tc>
          <w:p>
            <w:pPr>
              <w:pStyle w:val="Compact"/>
              <w:jc w:val="left"/>
            </w:pPr>
            <w:r>
              <w:t xml:space="preserve">4.12</w:t>
            </w:r>
          </w:p>
        </w:tc>
        <w:tc>
          <w:p>
            <w:pPr>
              <w:pStyle w:val="Compact"/>
              <w:jc w:val="left"/>
            </w:pPr>
            <w:r>
              <w:t xml:space="preserve">0.59</w:t>
            </w:r>
          </w:p>
        </w:tc>
      </w:tr>
    </w:tbl>
    <w:p>
      <w:pPr>
        <w:pStyle w:val="Compact"/>
      </w:pPr>
      <w:r>
        <w:rPr>
          <w:i/>
        </w:rPr>
        <w:t xml:space="preserve">Note.</w:t>
      </w:r>
      <w:r>
        <w:t xml:space="preserve"> </w:t>
      </w:r>
      <w:r>
        <w:t xml:space="preserve">* p &lt; 0.05; ** p &lt; 0.01; *** p &lt; 0.001</w:t>
      </w:r>
    </w:p>
    <w:p>
      <w:pPr>
        <w:pStyle w:val="Textkrper"/>
      </w:pPr>
      <w:r>
        <w:t xml:space="preserve"> </w:t>
      </w:r>
    </w:p>
    <w:p>
      <w:pPr>
        <w:pStyle w:val="Compact"/>
      </w:pPr>
      <w:r>
        <w:t xml:space="preserve">Table 1:</w:t>
      </w:r>
    </w:p>
    <w:p>
      <w:pPr>
        <w:pStyle w:val="Compact"/>
        <w:pStyle w:val="TableCaption"/>
      </w:pPr>
      <w:r>
        <w:rPr>
          <w:i/>
        </w:rPr>
        <w:t xml:space="preserve">Scale intercorrelations (working adults low-stakes).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r>
      <w:tr>
        <w:tc>
          <w:p>
            <w:pPr>
              <w:pStyle w:val="Compact"/>
              <w:jc w:val="left"/>
            </w:pPr>
            <w:r>
              <w:t xml:space="preserve">1. Machiavelliansm</w:t>
            </w:r>
          </w:p>
        </w:tc>
        <w:tc>
          <w:p>
            <w:pPr>
              <w:pStyle w:val="Compact"/>
              <w:jc w:val="left"/>
            </w:pPr>
            <w:r>
              <w:t xml:space="preserve">-</w:t>
            </w:r>
          </w:p>
        </w:tc>
        <w:tc>
          <w:p/>
        </w:tc>
        <w:tc>
          <w:p/>
        </w:tc>
        <w:tc>
          <w:p/>
        </w:tc>
        <w:tc>
          <w:p/>
        </w:tc>
        <w:tc>
          <w:p/>
        </w:tc>
        <w:tc>
          <w:p/>
        </w:tc>
        <w:tc>
          <w:p>
            <w:pPr>
              <w:pStyle w:val="Compact"/>
              <w:jc w:val="left"/>
            </w:pPr>
            <w:r>
              <w:t xml:space="preserve">1.74</w:t>
            </w:r>
          </w:p>
        </w:tc>
        <w:tc>
          <w:p>
            <w:pPr>
              <w:pStyle w:val="Compact"/>
              <w:jc w:val="left"/>
            </w:pPr>
            <w:r>
              <w:t xml:space="preserve">0.86</w:t>
            </w:r>
          </w:p>
        </w:tc>
      </w:tr>
      <w:tr>
        <w:tc>
          <w:p>
            <w:pPr>
              <w:pStyle w:val="Compact"/>
              <w:jc w:val="left"/>
            </w:pPr>
            <w:r>
              <w:t xml:space="preserve">2. Narcissism</w:t>
            </w:r>
          </w:p>
        </w:tc>
        <w:tc>
          <w:p>
            <w:pPr>
              <w:pStyle w:val="Compact"/>
              <w:jc w:val="left"/>
            </w:pPr>
            <w:r>
              <w:t xml:space="preserve">.31***</w:t>
            </w:r>
          </w:p>
        </w:tc>
        <w:tc>
          <w:p>
            <w:pPr>
              <w:pStyle w:val="Compact"/>
              <w:jc w:val="left"/>
            </w:pPr>
            <w:r>
              <w:t xml:space="preserve">-</w:t>
            </w:r>
          </w:p>
        </w:tc>
        <w:tc>
          <w:p/>
        </w:tc>
        <w:tc>
          <w:p/>
        </w:tc>
        <w:tc>
          <w:p/>
        </w:tc>
        <w:tc>
          <w:p/>
        </w:tc>
        <w:tc>
          <w:p/>
        </w:tc>
        <w:tc>
          <w:p>
            <w:pPr>
              <w:pStyle w:val="Compact"/>
              <w:jc w:val="left"/>
            </w:pPr>
            <w:r>
              <w:t xml:space="preserve">3.64</w:t>
            </w:r>
          </w:p>
        </w:tc>
        <w:tc>
          <w:p>
            <w:pPr>
              <w:pStyle w:val="Compact"/>
              <w:jc w:val="left"/>
            </w:pPr>
            <w:r>
              <w:t xml:space="preserve">1.10</w:t>
            </w:r>
          </w:p>
        </w:tc>
      </w:tr>
      <w:tr>
        <w:tc>
          <w:p>
            <w:pPr>
              <w:pStyle w:val="Compact"/>
              <w:jc w:val="left"/>
            </w:pPr>
            <w:r>
              <w:t xml:space="preserve">3. Psychopathy</w:t>
            </w:r>
          </w:p>
        </w:tc>
        <w:tc>
          <w:p>
            <w:pPr>
              <w:pStyle w:val="Compact"/>
              <w:jc w:val="left"/>
            </w:pPr>
            <w:r>
              <w:t xml:space="preserve">.61***</w:t>
            </w:r>
          </w:p>
        </w:tc>
        <w:tc>
          <w:p>
            <w:pPr>
              <w:pStyle w:val="Compact"/>
              <w:jc w:val="left"/>
            </w:pPr>
            <w:r>
              <w:t xml:space="preserve">.20**</w:t>
            </w:r>
          </w:p>
        </w:tc>
        <w:tc>
          <w:p>
            <w:pPr>
              <w:pStyle w:val="Compact"/>
              <w:jc w:val="left"/>
            </w:pPr>
            <w:r>
              <w:t xml:space="preserve">-</w:t>
            </w:r>
          </w:p>
        </w:tc>
        <w:tc>
          <w:p/>
        </w:tc>
        <w:tc>
          <w:p/>
        </w:tc>
        <w:tc>
          <w:p/>
        </w:tc>
        <w:tc>
          <w:p/>
        </w:tc>
        <w:tc>
          <w:p>
            <w:pPr>
              <w:pStyle w:val="Compact"/>
              <w:jc w:val="left"/>
            </w:pPr>
            <w:r>
              <w:t xml:space="preserve">1.73</w:t>
            </w:r>
          </w:p>
        </w:tc>
        <w:tc>
          <w:p>
            <w:pPr>
              <w:pStyle w:val="Compact"/>
              <w:jc w:val="left"/>
            </w:pPr>
            <w:r>
              <w:t xml:space="preserve">0.74</w:t>
            </w:r>
          </w:p>
        </w:tc>
      </w:tr>
      <w:tr>
        <w:tc>
          <w:p>
            <w:pPr>
              <w:pStyle w:val="Compact"/>
              <w:jc w:val="left"/>
            </w:pPr>
            <w:r>
              <w:t xml:space="preserve">4. Fairness</w:t>
            </w:r>
          </w:p>
        </w:tc>
        <w:tc>
          <w:p>
            <w:pPr>
              <w:pStyle w:val="Compact"/>
              <w:jc w:val="left"/>
            </w:pPr>
            <w:r>
              <w:t xml:space="preserve">-.35***</w:t>
            </w:r>
          </w:p>
        </w:tc>
        <w:tc>
          <w:p>
            <w:pPr>
              <w:pStyle w:val="Compact"/>
              <w:jc w:val="left"/>
            </w:pPr>
            <w:r>
              <w:t xml:space="preserve">-.02</w:t>
            </w:r>
          </w:p>
        </w:tc>
        <w:tc>
          <w:p>
            <w:pPr>
              <w:pStyle w:val="Compact"/>
              <w:jc w:val="left"/>
            </w:pPr>
            <w:r>
              <w:t xml:space="preserve">-.45***</w:t>
            </w:r>
          </w:p>
        </w:tc>
        <w:tc>
          <w:p>
            <w:pPr>
              <w:pStyle w:val="Compact"/>
              <w:jc w:val="left"/>
            </w:pPr>
            <w:r>
              <w:t xml:space="preserve">-</w:t>
            </w:r>
          </w:p>
        </w:tc>
        <w:tc>
          <w:p/>
        </w:tc>
        <w:tc>
          <w:p/>
        </w:tc>
        <w:tc>
          <w:p/>
        </w:tc>
        <w:tc>
          <w:p>
            <w:pPr>
              <w:pStyle w:val="Compact"/>
              <w:jc w:val="left"/>
            </w:pPr>
            <w:r>
              <w:t xml:space="preserve">5.27</w:t>
            </w:r>
          </w:p>
        </w:tc>
        <w:tc>
          <w:p>
            <w:pPr>
              <w:pStyle w:val="Compact"/>
              <w:jc w:val="left"/>
            </w:pPr>
            <w:r>
              <w:t xml:space="preserve">0.88</w:t>
            </w:r>
          </w:p>
        </w:tc>
      </w:tr>
      <w:tr>
        <w:tc>
          <w:p>
            <w:pPr>
              <w:pStyle w:val="Compact"/>
              <w:jc w:val="left"/>
            </w:pPr>
            <w:r>
              <w:t xml:space="preserve">5. GreedAvoidance</w:t>
            </w:r>
          </w:p>
        </w:tc>
        <w:tc>
          <w:p>
            <w:pPr>
              <w:pStyle w:val="Compact"/>
              <w:jc w:val="left"/>
            </w:pPr>
            <w:r>
              <w:t xml:space="preserve">-.27***</w:t>
            </w:r>
          </w:p>
        </w:tc>
        <w:tc>
          <w:p>
            <w:pPr>
              <w:pStyle w:val="Compact"/>
              <w:jc w:val="left"/>
            </w:pPr>
            <w:r>
              <w:t xml:space="preserve">-.45***</w:t>
            </w:r>
          </w:p>
        </w:tc>
        <w:tc>
          <w:p>
            <w:pPr>
              <w:pStyle w:val="Compact"/>
              <w:jc w:val="left"/>
            </w:pPr>
            <w:r>
              <w:t xml:space="preserve">-.21**</w:t>
            </w:r>
          </w:p>
        </w:tc>
        <w:tc>
          <w:p>
            <w:pPr>
              <w:pStyle w:val="Compact"/>
              <w:jc w:val="left"/>
            </w:pPr>
            <w:r>
              <w:t xml:space="preserve">.30***</w:t>
            </w:r>
          </w:p>
        </w:tc>
        <w:tc>
          <w:p>
            <w:pPr>
              <w:pStyle w:val="Compact"/>
              <w:jc w:val="left"/>
            </w:pPr>
            <w:r>
              <w:t xml:space="preserve">-</w:t>
            </w:r>
          </w:p>
        </w:tc>
        <w:tc>
          <w:p/>
        </w:tc>
        <w:tc>
          <w:p/>
        </w:tc>
        <w:tc>
          <w:p>
            <w:pPr>
              <w:pStyle w:val="Compact"/>
              <w:jc w:val="left"/>
            </w:pPr>
            <w:r>
              <w:t xml:space="preserve">3.53</w:t>
            </w:r>
          </w:p>
        </w:tc>
        <w:tc>
          <w:p>
            <w:pPr>
              <w:pStyle w:val="Compact"/>
              <w:jc w:val="left"/>
            </w:pPr>
            <w:r>
              <w:t xml:space="preserve">1.08</w:t>
            </w:r>
          </w:p>
        </w:tc>
      </w:tr>
      <w:tr>
        <w:tc>
          <w:p>
            <w:pPr>
              <w:pStyle w:val="Compact"/>
              <w:jc w:val="left"/>
            </w:pPr>
            <w:r>
              <w:t xml:space="preserve">6. Modesty</w:t>
            </w:r>
          </w:p>
        </w:tc>
        <w:tc>
          <w:p>
            <w:pPr>
              <w:pStyle w:val="Compact"/>
              <w:jc w:val="left"/>
            </w:pPr>
            <w:r>
              <w:t xml:space="preserve">-.18**</w:t>
            </w:r>
          </w:p>
        </w:tc>
        <w:tc>
          <w:p>
            <w:pPr>
              <w:pStyle w:val="Compact"/>
              <w:jc w:val="left"/>
            </w:pPr>
            <w:r>
              <w:t xml:space="preserve">-.42***</w:t>
            </w:r>
          </w:p>
        </w:tc>
        <w:tc>
          <w:p>
            <w:pPr>
              <w:pStyle w:val="Compact"/>
              <w:jc w:val="left"/>
            </w:pPr>
            <w:r>
              <w:t xml:space="preserve">-.16*</w:t>
            </w:r>
          </w:p>
        </w:tc>
        <w:tc>
          <w:p>
            <w:pPr>
              <w:pStyle w:val="Compact"/>
              <w:jc w:val="left"/>
            </w:pPr>
            <w:r>
              <w:t xml:space="preserve">.24***</w:t>
            </w:r>
          </w:p>
        </w:tc>
        <w:tc>
          <w:p>
            <w:pPr>
              <w:pStyle w:val="Compact"/>
              <w:jc w:val="left"/>
            </w:pPr>
            <w:r>
              <w:t xml:space="preserve">.43***</w:t>
            </w:r>
          </w:p>
        </w:tc>
        <w:tc>
          <w:p>
            <w:pPr>
              <w:pStyle w:val="Compact"/>
              <w:jc w:val="left"/>
            </w:pPr>
            <w:r>
              <w:t xml:space="preserve">-</w:t>
            </w:r>
          </w:p>
        </w:tc>
        <w:tc>
          <w:p/>
        </w:tc>
        <w:tc>
          <w:p>
            <w:pPr>
              <w:pStyle w:val="Compact"/>
              <w:jc w:val="left"/>
            </w:pPr>
            <w:r>
              <w:t xml:space="preserve">3.72</w:t>
            </w:r>
          </w:p>
        </w:tc>
        <w:tc>
          <w:p>
            <w:pPr>
              <w:pStyle w:val="Compact"/>
              <w:jc w:val="left"/>
            </w:pPr>
            <w:r>
              <w:t xml:space="preserve">0.82</w:t>
            </w:r>
          </w:p>
        </w:tc>
      </w:tr>
      <w:tr>
        <w:tc>
          <w:p>
            <w:pPr>
              <w:pStyle w:val="Compact"/>
              <w:jc w:val="left"/>
            </w:pPr>
            <w:r>
              <w:t xml:space="preserve">7. Sincerity</w:t>
            </w:r>
          </w:p>
        </w:tc>
        <w:tc>
          <w:p>
            <w:pPr>
              <w:pStyle w:val="Compact"/>
              <w:jc w:val="left"/>
            </w:pPr>
            <w:r>
              <w:t xml:space="preserve">-.15*</w:t>
            </w:r>
          </w:p>
        </w:tc>
        <w:tc>
          <w:p>
            <w:pPr>
              <w:pStyle w:val="Compact"/>
              <w:jc w:val="left"/>
            </w:pPr>
            <w:r>
              <w:t xml:space="preserve">.10</w:t>
            </w:r>
          </w:p>
        </w:tc>
        <w:tc>
          <w:p>
            <w:pPr>
              <w:pStyle w:val="Compact"/>
              <w:jc w:val="left"/>
            </w:pPr>
            <w:r>
              <w:t xml:space="preserve">-.08</w:t>
            </w:r>
          </w:p>
        </w:tc>
        <w:tc>
          <w:p>
            <w:pPr>
              <w:pStyle w:val="Compact"/>
              <w:jc w:val="left"/>
            </w:pPr>
            <w:r>
              <w:t xml:space="preserve">.26***</w:t>
            </w:r>
          </w:p>
        </w:tc>
        <w:tc>
          <w:p>
            <w:pPr>
              <w:pStyle w:val="Compact"/>
              <w:jc w:val="left"/>
            </w:pPr>
            <w:r>
              <w:t xml:space="preserve">.13</w:t>
            </w:r>
          </w:p>
        </w:tc>
        <w:tc>
          <w:p>
            <w:pPr>
              <w:pStyle w:val="Compact"/>
              <w:jc w:val="left"/>
            </w:pPr>
            <w:r>
              <w:t xml:space="preserve">.14*</w:t>
            </w:r>
          </w:p>
        </w:tc>
        <w:tc>
          <w:p>
            <w:pPr>
              <w:pStyle w:val="Compact"/>
              <w:jc w:val="left"/>
            </w:pPr>
            <w:r>
              <w:t xml:space="preserve">-</w:t>
            </w:r>
          </w:p>
        </w:tc>
        <w:tc>
          <w:p>
            <w:pPr>
              <w:pStyle w:val="Compact"/>
              <w:jc w:val="left"/>
            </w:pPr>
            <w:r>
              <w:t xml:space="preserve">3.79</w:t>
            </w:r>
          </w:p>
        </w:tc>
        <w:tc>
          <w:p>
            <w:pPr>
              <w:pStyle w:val="Compact"/>
              <w:jc w:val="left"/>
            </w:pPr>
            <w:r>
              <w:t xml:space="preserve">0.73</w:t>
            </w:r>
          </w:p>
        </w:tc>
      </w:tr>
      <w:tr>
        <w:tc>
          <w:p>
            <w:pPr>
              <w:pStyle w:val="Compact"/>
              <w:jc w:val="left"/>
            </w:pPr>
            <w:r>
              <w:t xml:space="preserve">8. HonestyHumility</w:t>
            </w:r>
          </w:p>
        </w:tc>
        <w:tc>
          <w:p>
            <w:pPr>
              <w:pStyle w:val="Compact"/>
              <w:jc w:val="left"/>
            </w:pPr>
            <w:r>
              <w:t xml:space="preserve">-.36***</w:t>
            </w:r>
          </w:p>
        </w:tc>
        <w:tc>
          <w:p>
            <w:pPr>
              <w:pStyle w:val="Compact"/>
              <w:jc w:val="left"/>
            </w:pPr>
            <w:r>
              <w:t xml:space="preserve">-.33***</w:t>
            </w:r>
          </w:p>
        </w:tc>
        <w:tc>
          <w:p>
            <w:pPr>
              <w:pStyle w:val="Compact"/>
              <w:jc w:val="left"/>
            </w:pPr>
            <w:r>
              <w:t xml:space="preserve">-.35***</w:t>
            </w:r>
          </w:p>
        </w:tc>
        <w:tc>
          <w:p>
            <w:pPr>
              <w:pStyle w:val="Compact"/>
              <w:jc w:val="left"/>
            </w:pPr>
            <w:r>
              <w:t xml:space="preserve">.68***</w:t>
            </w:r>
          </w:p>
        </w:tc>
        <w:tc>
          <w:p>
            <w:pPr>
              <w:pStyle w:val="Compact"/>
              <w:jc w:val="left"/>
            </w:pPr>
            <w:r>
              <w:t xml:space="preserve">.76***</w:t>
            </w:r>
          </w:p>
        </w:tc>
        <w:tc>
          <w:p>
            <w:pPr>
              <w:pStyle w:val="Compact"/>
              <w:jc w:val="left"/>
            </w:pPr>
            <w:r>
              <w:t xml:space="preserve">.68***</w:t>
            </w:r>
          </w:p>
        </w:tc>
        <w:tc>
          <w:p>
            <w:pPr>
              <w:pStyle w:val="Compact"/>
              <w:jc w:val="left"/>
            </w:pPr>
            <w:r>
              <w:t xml:space="preserve">.52***</w:t>
            </w:r>
          </w:p>
        </w:tc>
        <w:tc>
          <w:p>
            <w:pPr>
              <w:pStyle w:val="Compact"/>
              <w:jc w:val="left"/>
            </w:pPr>
            <w:r>
              <w:t xml:space="preserve">4.08</w:t>
            </w:r>
          </w:p>
        </w:tc>
        <w:tc>
          <w:p>
            <w:pPr>
              <w:pStyle w:val="Compact"/>
              <w:jc w:val="left"/>
            </w:pPr>
            <w:r>
              <w:t xml:space="preserve">0.59</w:t>
            </w:r>
          </w:p>
        </w:tc>
      </w:tr>
    </w:tbl>
    <w:p>
      <w:pPr>
        <w:pStyle w:val="Compact"/>
      </w:pPr>
      <w:r>
        <w:rPr>
          <w:i/>
        </w:rPr>
        <w:t xml:space="preserve">Note.</w:t>
      </w:r>
      <w:r>
        <w:t xml:space="preserve"> </w:t>
      </w:r>
      <w:r>
        <w:t xml:space="preserve">* p &lt; 0.05; ** p &lt; 0.01; *** p &lt; 0.001</w:t>
      </w:r>
    </w:p>
    <w:p>
      <w:pPr>
        <w:pStyle w:val="Textkrper"/>
      </w:pPr>
      <w:r>
        <w:t xml:space="preserve"> </w:t>
      </w:r>
    </w:p>
    <w:p>
      <w:pPr>
        <w:pStyle w:val="Compact"/>
      </w:pPr>
      <w:r>
        <w:t xml:space="preserve">Table 1:</w:t>
      </w:r>
    </w:p>
    <w:p>
      <w:pPr>
        <w:pStyle w:val="Compact"/>
        <w:pStyle w:val="TableCaption"/>
      </w:pPr>
      <w:r>
        <w:rPr>
          <w:i/>
        </w:rPr>
        <w:t xml:space="preserve">Scale intercorrelations (working adults high-stakes).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r>
      <w:tr>
        <w:tc>
          <w:p>
            <w:pPr>
              <w:pStyle w:val="Compact"/>
              <w:jc w:val="left"/>
            </w:pPr>
            <w:r>
              <w:t xml:space="preserve">1. Machiavelliansm</w:t>
            </w:r>
          </w:p>
        </w:tc>
        <w:tc>
          <w:p>
            <w:pPr>
              <w:pStyle w:val="Compact"/>
              <w:jc w:val="left"/>
            </w:pPr>
            <w:r>
              <w:t xml:space="preserve">-</w:t>
            </w:r>
          </w:p>
        </w:tc>
        <w:tc>
          <w:p/>
        </w:tc>
        <w:tc>
          <w:p/>
        </w:tc>
        <w:tc>
          <w:p/>
        </w:tc>
        <w:tc>
          <w:p/>
        </w:tc>
        <w:tc>
          <w:p/>
        </w:tc>
        <w:tc>
          <w:p/>
        </w:tc>
        <w:tc>
          <w:p>
            <w:pPr>
              <w:pStyle w:val="Compact"/>
              <w:jc w:val="left"/>
            </w:pPr>
            <w:r>
              <w:t xml:space="preserve">1.57</w:t>
            </w:r>
          </w:p>
        </w:tc>
        <w:tc>
          <w:p>
            <w:pPr>
              <w:pStyle w:val="Compact"/>
              <w:jc w:val="left"/>
            </w:pPr>
            <w:r>
              <w:t xml:space="preserve">0.74</w:t>
            </w:r>
          </w:p>
        </w:tc>
      </w:tr>
      <w:tr>
        <w:tc>
          <w:p>
            <w:pPr>
              <w:pStyle w:val="Compact"/>
              <w:jc w:val="left"/>
            </w:pPr>
            <w:r>
              <w:t xml:space="preserve">2. Narcissism</w:t>
            </w:r>
          </w:p>
        </w:tc>
        <w:tc>
          <w:p>
            <w:pPr>
              <w:pStyle w:val="Compact"/>
              <w:jc w:val="left"/>
            </w:pPr>
            <w:r>
              <w:t xml:space="preserve">.29***</w:t>
            </w:r>
          </w:p>
        </w:tc>
        <w:tc>
          <w:p>
            <w:pPr>
              <w:pStyle w:val="Compact"/>
              <w:jc w:val="left"/>
            </w:pPr>
            <w:r>
              <w:t xml:space="preserve">-</w:t>
            </w:r>
          </w:p>
        </w:tc>
        <w:tc>
          <w:p/>
        </w:tc>
        <w:tc>
          <w:p/>
        </w:tc>
        <w:tc>
          <w:p/>
        </w:tc>
        <w:tc>
          <w:p/>
        </w:tc>
        <w:tc>
          <w:p/>
        </w:tc>
        <w:tc>
          <w:p>
            <w:pPr>
              <w:pStyle w:val="Compact"/>
              <w:jc w:val="left"/>
            </w:pPr>
            <w:r>
              <w:t xml:space="preserve">3.71</w:t>
            </w:r>
          </w:p>
        </w:tc>
        <w:tc>
          <w:p>
            <w:pPr>
              <w:pStyle w:val="Compact"/>
              <w:jc w:val="left"/>
            </w:pPr>
            <w:r>
              <w:t xml:space="preserve">1.06</w:t>
            </w:r>
          </w:p>
        </w:tc>
      </w:tr>
      <w:tr>
        <w:tc>
          <w:p>
            <w:pPr>
              <w:pStyle w:val="Compact"/>
              <w:jc w:val="left"/>
            </w:pPr>
            <w:r>
              <w:t xml:space="preserve">3. Psychopathy</w:t>
            </w:r>
          </w:p>
        </w:tc>
        <w:tc>
          <w:p>
            <w:pPr>
              <w:pStyle w:val="Compact"/>
              <w:jc w:val="left"/>
            </w:pPr>
            <w:r>
              <w:t xml:space="preserve">.53***</w:t>
            </w:r>
          </w:p>
        </w:tc>
        <w:tc>
          <w:p>
            <w:pPr>
              <w:pStyle w:val="Compact"/>
              <w:jc w:val="left"/>
            </w:pPr>
            <w:r>
              <w:t xml:space="preserve">.21***</w:t>
            </w:r>
          </w:p>
        </w:tc>
        <w:tc>
          <w:p>
            <w:pPr>
              <w:pStyle w:val="Compact"/>
              <w:jc w:val="left"/>
            </w:pPr>
            <w:r>
              <w:t xml:space="preserve">-</w:t>
            </w:r>
          </w:p>
        </w:tc>
        <w:tc>
          <w:p/>
        </w:tc>
        <w:tc>
          <w:p/>
        </w:tc>
        <w:tc>
          <w:p/>
        </w:tc>
        <w:tc>
          <w:p/>
        </w:tc>
        <w:tc>
          <w:p>
            <w:pPr>
              <w:pStyle w:val="Compact"/>
              <w:jc w:val="left"/>
            </w:pPr>
            <w:r>
              <w:t xml:space="preserve">1.42</w:t>
            </w:r>
          </w:p>
        </w:tc>
        <w:tc>
          <w:p>
            <w:pPr>
              <w:pStyle w:val="Compact"/>
              <w:jc w:val="left"/>
            </w:pPr>
            <w:r>
              <w:t xml:space="preserve">0.55</w:t>
            </w:r>
          </w:p>
        </w:tc>
      </w:tr>
      <w:tr>
        <w:tc>
          <w:p>
            <w:pPr>
              <w:pStyle w:val="Compact"/>
              <w:jc w:val="left"/>
            </w:pPr>
            <w:r>
              <w:t xml:space="preserve">4. Fairness</w:t>
            </w:r>
          </w:p>
        </w:tc>
        <w:tc>
          <w:p>
            <w:pPr>
              <w:pStyle w:val="Compact"/>
              <w:jc w:val="left"/>
            </w:pPr>
            <w:r>
              <w:t xml:space="preserve">-.33***</w:t>
            </w:r>
          </w:p>
        </w:tc>
        <w:tc>
          <w:p>
            <w:pPr>
              <w:pStyle w:val="Compact"/>
              <w:jc w:val="left"/>
            </w:pPr>
            <w:r>
              <w:t xml:space="preserve">-.03</w:t>
            </w:r>
          </w:p>
        </w:tc>
        <w:tc>
          <w:p>
            <w:pPr>
              <w:pStyle w:val="Compact"/>
              <w:jc w:val="left"/>
            </w:pPr>
            <w:r>
              <w:t xml:space="preserve">-.40***</w:t>
            </w:r>
          </w:p>
        </w:tc>
        <w:tc>
          <w:p>
            <w:pPr>
              <w:pStyle w:val="Compact"/>
              <w:jc w:val="left"/>
            </w:pPr>
            <w:r>
              <w:t xml:space="preserve">-</w:t>
            </w:r>
          </w:p>
        </w:tc>
        <w:tc>
          <w:p/>
        </w:tc>
        <w:tc>
          <w:p/>
        </w:tc>
        <w:tc>
          <w:p/>
        </w:tc>
        <w:tc>
          <w:p>
            <w:pPr>
              <w:pStyle w:val="Compact"/>
              <w:jc w:val="left"/>
            </w:pPr>
            <w:r>
              <w:t xml:space="preserve">5.54</w:t>
            </w:r>
          </w:p>
        </w:tc>
        <w:tc>
          <w:p>
            <w:pPr>
              <w:pStyle w:val="Compact"/>
              <w:jc w:val="left"/>
            </w:pPr>
            <w:r>
              <w:t xml:space="preserve">0.78</w:t>
            </w:r>
          </w:p>
        </w:tc>
      </w:tr>
      <w:tr>
        <w:tc>
          <w:p>
            <w:pPr>
              <w:pStyle w:val="Compact"/>
              <w:jc w:val="left"/>
            </w:pPr>
            <w:r>
              <w:t xml:space="preserve">5. GreedAvoidance</w:t>
            </w:r>
          </w:p>
        </w:tc>
        <w:tc>
          <w:p>
            <w:pPr>
              <w:pStyle w:val="Compact"/>
              <w:jc w:val="left"/>
            </w:pPr>
            <w:r>
              <w:t xml:space="preserve">-.26***</w:t>
            </w:r>
          </w:p>
        </w:tc>
        <w:tc>
          <w:p>
            <w:pPr>
              <w:pStyle w:val="Compact"/>
              <w:jc w:val="left"/>
            </w:pPr>
            <w:r>
              <w:t xml:space="preserve">-.46***</w:t>
            </w:r>
          </w:p>
        </w:tc>
        <w:tc>
          <w:p>
            <w:pPr>
              <w:pStyle w:val="Compact"/>
              <w:jc w:val="left"/>
            </w:pPr>
            <w:r>
              <w:t xml:space="preserve">-.29***</w:t>
            </w:r>
          </w:p>
        </w:tc>
        <w:tc>
          <w:p>
            <w:pPr>
              <w:pStyle w:val="Compact"/>
              <w:jc w:val="left"/>
            </w:pPr>
            <w:r>
              <w:t xml:space="preserve">.24***</w:t>
            </w:r>
          </w:p>
        </w:tc>
        <w:tc>
          <w:p>
            <w:pPr>
              <w:pStyle w:val="Compact"/>
              <w:jc w:val="left"/>
            </w:pPr>
            <w:r>
              <w:t xml:space="preserve">-</w:t>
            </w:r>
          </w:p>
        </w:tc>
        <w:tc>
          <w:p/>
        </w:tc>
        <w:tc>
          <w:p/>
        </w:tc>
        <w:tc>
          <w:p>
            <w:pPr>
              <w:pStyle w:val="Compact"/>
              <w:jc w:val="left"/>
            </w:pPr>
            <w:r>
              <w:t xml:space="preserve">3.52</w:t>
            </w:r>
          </w:p>
        </w:tc>
        <w:tc>
          <w:p>
            <w:pPr>
              <w:pStyle w:val="Compact"/>
              <w:jc w:val="left"/>
            </w:pPr>
            <w:r>
              <w:t xml:space="preserve">1.19</w:t>
            </w:r>
          </w:p>
        </w:tc>
      </w:tr>
      <w:tr>
        <w:tc>
          <w:p>
            <w:pPr>
              <w:pStyle w:val="Compact"/>
              <w:jc w:val="left"/>
            </w:pPr>
            <w:r>
              <w:t xml:space="preserve">6. Modesty</w:t>
            </w:r>
          </w:p>
        </w:tc>
        <w:tc>
          <w:p>
            <w:pPr>
              <w:pStyle w:val="Compact"/>
              <w:jc w:val="left"/>
            </w:pPr>
            <w:r>
              <w:t xml:space="preserve">-.27***</w:t>
            </w:r>
          </w:p>
        </w:tc>
        <w:tc>
          <w:p>
            <w:pPr>
              <w:pStyle w:val="Compact"/>
              <w:jc w:val="left"/>
            </w:pPr>
            <w:r>
              <w:t xml:space="preserve">-.43***</w:t>
            </w:r>
          </w:p>
        </w:tc>
        <w:tc>
          <w:p>
            <w:pPr>
              <w:pStyle w:val="Compact"/>
              <w:jc w:val="left"/>
            </w:pPr>
            <w:r>
              <w:t xml:space="preserve">-.18**</w:t>
            </w:r>
          </w:p>
        </w:tc>
        <w:tc>
          <w:p>
            <w:pPr>
              <w:pStyle w:val="Compact"/>
              <w:jc w:val="left"/>
            </w:pPr>
            <w:r>
              <w:t xml:space="preserve">.06</w:t>
            </w:r>
          </w:p>
        </w:tc>
        <w:tc>
          <w:p>
            <w:pPr>
              <w:pStyle w:val="Compact"/>
              <w:jc w:val="left"/>
            </w:pPr>
            <w:r>
              <w:t xml:space="preserve">.42***</w:t>
            </w:r>
          </w:p>
        </w:tc>
        <w:tc>
          <w:p>
            <w:pPr>
              <w:pStyle w:val="Compact"/>
              <w:jc w:val="left"/>
            </w:pPr>
            <w:r>
              <w:t xml:space="preserve">-</w:t>
            </w:r>
          </w:p>
        </w:tc>
        <w:tc>
          <w:p/>
        </w:tc>
        <w:tc>
          <w:p>
            <w:pPr>
              <w:pStyle w:val="Compact"/>
              <w:jc w:val="left"/>
            </w:pPr>
            <w:r>
              <w:t xml:space="preserve">3.73</w:t>
            </w:r>
          </w:p>
        </w:tc>
        <w:tc>
          <w:p>
            <w:pPr>
              <w:pStyle w:val="Compact"/>
              <w:jc w:val="left"/>
            </w:pPr>
            <w:r>
              <w:t xml:space="preserve">0.88</w:t>
            </w:r>
          </w:p>
        </w:tc>
      </w:tr>
      <w:tr>
        <w:tc>
          <w:p>
            <w:pPr>
              <w:pStyle w:val="Compact"/>
              <w:jc w:val="left"/>
            </w:pPr>
            <w:r>
              <w:t xml:space="preserve">7. Sincerity</w:t>
            </w:r>
          </w:p>
        </w:tc>
        <w:tc>
          <w:p>
            <w:pPr>
              <w:pStyle w:val="Compact"/>
              <w:jc w:val="left"/>
            </w:pPr>
            <w:r>
              <w:t xml:space="preserve">-.14*</w:t>
            </w:r>
          </w:p>
        </w:tc>
        <w:tc>
          <w:p>
            <w:pPr>
              <w:pStyle w:val="Compact"/>
              <w:jc w:val="left"/>
            </w:pPr>
            <w:r>
              <w:t xml:space="preserve">-.02</w:t>
            </w:r>
          </w:p>
        </w:tc>
        <w:tc>
          <w:p>
            <w:pPr>
              <w:pStyle w:val="Compact"/>
              <w:jc w:val="left"/>
            </w:pPr>
            <w:r>
              <w:t xml:space="preserve">.02</w:t>
            </w:r>
          </w:p>
        </w:tc>
        <w:tc>
          <w:p>
            <w:pPr>
              <w:pStyle w:val="Compact"/>
              <w:jc w:val="left"/>
            </w:pPr>
            <w:r>
              <w:t xml:space="preserve">.17*</w:t>
            </w:r>
          </w:p>
        </w:tc>
        <w:tc>
          <w:p>
            <w:pPr>
              <w:pStyle w:val="Compact"/>
              <w:jc w:val="left"/>
            </w:pPr>
            <w:r>
              <w:t xml:space="preserve">.09</w:t>
            </w:r>
          </w:p>
        </w:tc>
        <w:tc>
          <w:p>
            <w:pPr>
              <w:pStyle w:val="Compact"/>
              <w:jc w:val="left"/>
            </w:pPr>
            <w:r>
              <w:t xml:space="preserve">.21**</w:t>
            </w:r>
          </w:p>
        </w:tc>
        <w:tc>
          <w:p>
            <w:pPr>
              <w:pStyle w:val="Compact"/>
              <w:jc w:val="left"/>
            </w:pPr>
            <w:r>
              <w:t xml:space="preserve">-</w:t>
            </w:r>
          </w:p>
        </w:tc>
        <w:tc>
          <w:p>
            <w:pPr>
              <w:pStyle w:val="Compact"/>
              <w:jc w:val="left"/>
            </w:pPr>
            <w:r>
              <w:t xml:space="preserve">3.90</w:t>
            </w:r>
          </w:p>
        </w:tc>
        <w:tc>
          <w:p>
            <w:pPr>
              <w:pStyle w:val="Compact"/>
              <w:jc w:val="left"/>
            </w:pPr>
            <w:r>
              <w:t xml:space="preserve">0.74</w:t>
            </w:r>
          </w:p>
        </w:tc>
      </w:tr>
      <w:tr>
        <w:tc>
          <w:p>
            <w:pPr>
              <w:pStyle w:val="Compact"/>
              <w:jc w:val="left"/>
            </w:pPr>
            <w:r>
              <w:t xml:space="preserve">8. HonestyHumility</w:t>
            </w:r>
          </w:p>
        </w:tc>
        <w:tc>
          <w:p>
            <w:pPr>
              <w:pStyle w:val="Compact"/>
              <w:jc w:val="left"/>
            </w:pPr>
            <w:r>
              <w:t xml:space="preserve">-.39***</w:t>
            </w:r>
          </w:p>
        </w:tc>
        <w:tc>
          <w:p>
            <w:pPr>
              <w:pStyle w:val="Compact"/>
              <w:jc w:val="left"/>
            </w:pPr>
            <w:r>
              <w:t xml:space="preserve">-.41***</w:t>
            </w:r>
          </w:p>
        </w:tc>
        <w:tc>
          <w:p>
            <w:pPr>
              <w:pStyle w:val="Compact"/>
              <w:jc w:val="left"/>
            </w:pPr>
            <w:r>
              <w:t xml:space="preserve">-.34***</w:t>
            </w:r>
          </w:p>
        </w:tc>
        <w:tc>
          <w:p>
            <w:pPr>
              <w:pStyle w:val="Compact"/>
              <w:jc w:val="left"/>
            </w:pPr>
            <w:r>
              <w:t xml:space="preserve">.54***</w:t>
            </w:r>
          </w:p>
        </w:tc>
        <w:tc>
          <w:p>
            <w:pPr>
              <w:pStyle w:val="Compact"/>
              <w:jc w:val="left"/>
            </w:pPr>
            <w:r>
              <w:t xml:space="preserve">.78***</w:t>
            </w:r>
          </w:p>
        </w:tc>
        <w:tc>
          <w:p>
            <w:pPr>
              <w:pStyle w:val="Compact"/>
              <w:jc w:val="left"/>
            </w:pPr>
            <w:r>
              <w:t xml:space="preserve">.68***</w:t>
            </w:r>
          </w:p>
        </w:tc>
        <w:tc>
          <w:p>
            <w:pPr>
              <w:pStyle w:val="Compact"/>
              <w:jc w:val="left"/>
            </w:pPr>
            <w:r>
              <w:t xml:space="preserve">.50***</w:t>
            </w:r>
          </w:p>
        </w:tc>
        <w:tc>
          <w:p>
            <w:pPr>
              <w:pStyle w:val="Compact"/>
              <w:jc w:val="left"/>
            </w:pPr>
            <w:r>
              <w:t xml:space="preserve">4.17</w:t>
            </w:r>
          </w:p>
        </w:tc>
        <w:tc>
          <w:p>
            <w:pPr>
              <w:pStyle w:val="Compact"/>
              <w:jc w:val="left"/>
            </w:pPr>
            <w:r>
              <w:t xml:space="preserve">0.58</w:t>
            </w:r>
          </w:p>
        </w:tc>
      </w:tr>
    </w:tbl>
    <w:p>
      <w:pPr>
        <w:pStyle w:val="Compact"/>
      </w:pPr>
      <w:r>
        <w:rPr>
          <w:i/>
        </w:rPr>
        <w:t xml:space="preserve">Note.</w:t>
      </w:r>
      <w:r>
        <w:t xml:space="preserve"> </w:t>
      </w:r>
      <w:r>
        <w:t xml:space="preserve">* p &lt; 0.05; ** p &lt; 0.01; *** p &lt; 0.001</w:t>
      </w:r>
    </w:p>
    <w:p>
      <w:pPr>
        <w:pStyle w:val="Textkrper"/>
      </w:pPr>
      <w:r>
        <w:t xml:space="preserve"> </w:t>
      </w:r>
    </w:p>
    <w:p>
      <w:pPr>
        <w:pStyle w:val="Compact"/>
      </w:pPr>
      <w:r>
        <w:t xml:space="preserve">Table 1:</w:t>
      </w:r>
    </w:p>
    <w:p>
      <w:pPr>
        <w:pStyle w:val="Compact"/>
        <w:pStyle w:val="TableCaption"/>
      </w:pPr>
      <w:r>
        <w:rPr>
          <w:i/>
        </w:rPr>
        <w:t xml:space="preserve">Scale intercorrelations (students low-stakes).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r>
      <w:tr>
        <w:tc>
          <w:p>
            <w:pPr>
              <w:pStyle w:val="Compact"/>
              <w:jc w:val="left"/>
            </w:pPr>
            <w:r>
              <w:t xml:space="preserve">1. Machiavelliansm</w:t>
            </w:r>
          </w:p>
        </w:tc>
        <w:tc>
          <w:p>
            <w:pPr>
              <w:pStyle w:val="Compact"/>
              <w:jc w:val="left"/>
            </w:pPr>
            <w:r>
              <w:t xml:space="preserve">-</w:t>
            </w:r>
          </w:p>
        </w:tc>
        <w:tc>
          <w:p/>
        </w:tc>
        <w:tc>
          <w:p>
            <w:pPr>
              <w:pStyle w:val="Compact"/>
              <w:jc w:val="left"/>
            </w:pPr>
            <w:r>
              <w:t xml:space="preserve">2.25</w:t>
            </w:r>
          </w:p>
        </w:tc>
        <w:tc>
          <w:p>
            <w:pPr>
              <w:pStyle w:val="Compact"/>
              <w:jc w:val="left"/>
            </w:pPr>
            <w:r>
              <w:t xml:space="preserve">1.21</w:t>
            </w:r>
          </w:p>
        </w:tc>
      </w:tr>
      <w:tr>
        <w:tc>
          <w:p>
            <w:pPr>
              <w:pStyle w:val="Compact"/>
              <w:jc w:val="left"/>
            </w:pPr>
            <w:r>
              <w:t xml:space="preserve">2. Narcissism</w:t>
            </w:r>
          </w:p>
        </w:tc>
        <w:tc>
          <w:p>
            <w:pPr>
              <w:pStyle w:val="Compact"/>
              <w:jc w:val="left"/>
            </w:pPr>
            <w:r>
              <w:t xml:space="preserve">.39***</w:t>
            </w:r>
          </w:p>
        </w:tc>
        <w:tc>
          <w:p>
            <w:pPr>
              <w:pStyle w:val="Compact"/>
              <w:jc w:val="left"/>
            </w:pPr>
            <w:r>
              <w:t xml:space="preserve">-</w:t>
            </w:r>
          </w:p>
        </w:tc>
        <w:tc>
          <w:p>
            <w:pPr>
              <w:pStyle w:val="Compact"/>
              <w:jc w:val="left"/>
            </w:pPr>
            <w:r>
              <w:t xml:space="preserve">4.24</w:t>
            </w:r>
          </w:p>
        </w:tc>
        <w:tc>
          <w:p>
            <w:pPr>
              <w:pStyle w:val="Compact"/>
              <w:jc w:val="left"/>
            </w:pPr>
            <w:r>
              <w:t xml:space="preserve">1.13</w:t>
            </w:r>
          </w:p>
        </w:tc>
      </w:tr>
      <w:tr>
        <w:tc>
          <w:p>
            <w:pPr>
              <w:pStyle w:val="Compact"/>
              <w:jc w:val="left"/>
            </w:pPr>
            <w:r>
              <w:t xml:space="preserve">3. Psychopathy</w:t>
            </w:r>
          </w:p>
        </w:tc>
        <w:tc>
          <w:p>
            <w:pPr>
              <w:pStyle w:val="Compact"/>
              <w:jc w:val="left"/>
            </w:pPr>
            <w:r>
              <w:t xml:space="preserve">.51***</w:t>
            </w:r>
          </w:p>
        </w:tc>
        <w:tc>
          <w:p>
            <w:pPr>
              <w:pStyle w:val="Compact"/>
              <w:jc w:val="left"/>
            </w:pPr>
            <w:r>
              <w:t xml:space="preserve">.27***</w:t>
            </w:r>
          </w:p>
        </w:tc>
        <w:tc>
          <w:p>
            <w:pPr>
              <w:pStyle w:val="Compact"/>
              <w:jc w:val="left"/>
            </w:pPr>
            <w:r>
              <w:t xml:space="preserve">1.99</w:t>
            </w:r>
          </w:p>
        </w:tc>
        <w:tc>
          <w:p>
            <w:pPr>
              <w:pStyle w:val="Compact"/>
              <w:jc w:val="left"/>
            </w:pPr>
            <w:r>
              <w:t xml:space="preserve">1.06</w:t>
            </w:r>
          </w:p>
        </w:tc>
      </w:tr>
    </w:tbl>
    <w:p>
      <w:pPr>
        <w:pStyle w:val="Compact"/>
      </w:pPr>
      <w:r>
        <w:rPr>
          <w:i/>
        </w:rPr>
        <w:t xml:space="preserve">Note.</w:t>
      </w:r>
      <w:r>
        <w:t xml:space="preserve"> </w:t>
      </w:r>
      <w:r>
        <w:t xml:space="preserve">* p &lt; 0.05; ** p &lt; 0.01; *** p &lt; 0.001</w:t>
      </w:r>
    </w:p>
    <w:p>
      <w:pPr>
        <w:pStyle w:val="Textkrper"/>
      </w:pPr>
      <w:r>
        <w:t xml:space="preserve"> </w:t>
      </w:r>
    </w:p>
    <w:p>
      <w:pPr>
        <w:pStyle w:val="Textkrper"/>
      </w:pPr>
      <w:r>
        <w:t xml:space="preserve">Inter-scale correlations are presented in Tables X, Y, and Z.</w:t>
      </w:r>
    </w:p>
    <w:p>
      <w:pPr>
        <w:pStyle w:val="Textkrper"/>
      </w:pPr>
      <w:r>
        <w:t xml:space="preserve">Mean differences were noted across groups for all three dark triad scales: Machiavellianism (</w:t>
      </w:r>
      <m:oMath>
        <m:r>
          <m:t>F</m:t>
        </m:r>
        <m:r>
          <m:t>(</m:t>
        </m:r>
        <m:r>
          <m:t>2</m:t>
        </m:r>
        <m:r>
          <m:t>,</m:t>
        </m:r>
        <m:r>
          <m:t>1</m:t>
        </m:r>
        <m:r>
          <m:t>,</m:t>
        </m:r>
        <m:r>
          <m:t>101</m:t>
        </m:r>
        <m:r>
          <m:t>)</m:t>
        </m:r>
        <m:r>
          <m:t>=</m:t>
        </m:r>
        <m:r>
          <m:t>56.59</m:t>
        </m:r>
      </m:oMath>
      <w:r>
        <w:t xml:space="preserve">,</w:t>
      </w:r>
      <w:r>
        <w:t xml:space="preserve"> </w:t>
      </w:r>
      <m:oMath>
        <m:r>
          <m:rPr>
            <m:sty m:val="i"/>
          </m:rPr>
          <m:t>M</m:t>
        </m:r>
        <m:r>
          <m:rPr>
            <m:sty m:val="i"/>
          </m:rPr>
          <m:t>S</m:t>
        </m:r>
        <m:r>
          <m:rPr>
            <m:sty m:val="i"/>
          </m:rPr>
          <m:t>E</m:t>
        </m:r>
        <m:r>
          <m:t>=</m:t>
        </m:r>
        <m:r>
          <m:t>0.89</m:t>
        </m:r>
      </m:oMath>
      <w:r>
        <w:t xml:space="preserve">,</w:t>
      </w:r>
      <w:r>
        <w:t xml:space="preserve"> </w:t>
      </w:r>
      <m:oMath>
        <m:r>
          <m:t>p</m:t>
        </m:r>
        <m:r>
          <m:t>&lt;</m:t>
        </m:r>
        <m:r>
          <m:t>.001</m:t>
        </m:r>
      </m:oMath>
      <w:r>
        <w:t xml:space="preserve">,</w:t>
      </w:r>
      <w:r>
        <w:t xml:space="preserve"> </w:t>
      </w:r>
      <m:oMath>
        <m:sSubSup>
          <m:e>
            <m:acc>
              <m:accPr>
                <m:chr m:val="̂"/>
              </m:accPr>
              <m:e>
                <m:r>
                  <m:t>η</m:t>
                </m:r>
              </m:e>
            </m:acc>
          </m:e>
          <m:sub>
            <m:r>
              <m:t>G</m:t>
            </m:r>
          </m:sub>
          <m:sup>
            <m:r>
              <m:t>2</m:t>
            </m:r>
          </m:sup>
        </m:sSubSup>
        <m:r>
          <m:t>=</m:t>
        </m:r>
        <m:r>
          <m:t>.093</m:t>
        </m:r>
      </m:oMath>
      <w:r>
        <w:t xml:space="preserve">), Psychopathy (</w:t>
      </w:r>
      <m:oMath>
        <m:r>
          <m:t>F</m:t>
        </m:r>
        <m:r>
          <m:t>(</m:t>
        </m:r>
        <m:r>
          <m:t>2</m:t>
        </m:r>
        <m:r>
          <m:t>,</m:t>
        </m:r>
        <m:r>
          <m:t>1</m:t>
        </m:r>
        <m:r>
          <m:t>,</m:t>
        </m:r>
        <m:r>
          <m:t>101</m:t>
        </m:r>
        <m:r>
          <m:t>)</m:t>
        </m:r>
        <m:r>
          <m:t>=</m:t>
        </m:r>
        <m:r>
          <m:t>57.18</m:t>
        </m:r>
      </m:oMath>
      <w:r>
        <w:t xml:space="preserve">,</w:t>
      </w:r>
      <w:r>
        <w:t xml:space="preserve"> </w:t>
      </w:r>
      <m:oMath>
        <m:r>
          <m:rPr>
            <m:sty m:val="i"/>
          </m:rPr>
          <m:t>M</m:t>
        </m:r>
        <m:r>
          <m:rPr>
            <m:sty m:val="i"/>
          </m:rPr>
          <m:t>S</m:t>
        </m:r>
        <m:r>
          <m:rPr>
            <m:sty m:val="i"/>
          </m:rPr>
          <m:t>E</m:t>
        </m:r>
        <m:r>
          <m:t>=</m:t>
        </m:r>
        <m:r>
          <m:t>0.62</m:t>
        </m:r>
      </m:oMath>
      <w:r>
        <w:t xml:space="preserve">,</w:t>
      </w:r>
      <w:r>
        <w:t xml:space="preserve"> </w:t>
      </w:r>
      <m:oMath>
        <m:r>
          <m:t>p</m:t>
        </m:r>
        <m:r>
          <m:t>&lt;</m:t>
        </m:r>
        <m:r>
          <m:t>.001</m:t>
        </m:r>
      </m:oMath>
      <w:r>
        <w:t xml:space="preserve">,</w:t>
      </w:r>
      <w:r>
        <w:t xml:space="preserve"> </w:t>
      </w:r>
      <m:oMath>
        <m:sSubSup>
          <m:e>
            <m:acc>
              <m:accPr>
                <m:chr m:val="̂"/>
              </m:accPr>
              <m:e>
                <m:r>
                  <m:t>η</m:t>
                </m:r>
              </m:e>
            </m:acc>
          </m:e>
          <m:sub>
            <m:r>
              <m:t>G</m:t>
            </m:r>
          </m:sub>
          <m:sup>
            <m:r>
              <m:t>2</m:t>
            </m:r>
          </m:sup>
        </m:sSubSup>
        <m:r>
          <m:t>=</m:t>
        </m:r>
        <m:r>
          <m:t>.094</m:t>
        </m:r>
      </m:oMath>
      <w:r>
        <w:t xml:space="preserve">), and Narcissism (</w:t>
      </w:r>
      <m:oMath>
        <m:r>
          <m:t>F</m:t>
        </m:r>
        <m:r>
          <m:t>(</m:t>
        </m:r>
        <m:r>
          <m:t>2</m:t>
        </m:r>
        <m:r>
          <m:t>,</m:t>
        </m:r>
        <m:r>
          <m:t>1</m:t>
        </m:r>
        <m:r>
          <m:t>,</m:t>
        </m:r>
        <m:r>
          <m:t>101</m:t>
        </m:r>
        <m:r>
          <m:t>)</m:t>
        </m:r>
        <m:r>
          <m:t>=</m:t>
        </m:r>
        <m:r>
          <m:t>31.46</m:t>
        </m:r>
      </m:oMath>
      <w:r>
        <w:t xml:space="preserve">,</w:t>
      </w:r>
      <w:r>
        <w:t xml:space="preserve"> </w:t>
      </w:r>
      <m:oMath>
        <m:r>
          <m:rPr>
            <m:sty m:val="i"/>
          </m:rPr>
          <m:t>M</m:t>
        </m:r>
        <m:r>
          <m:rPr>
            <m:sty m:val="i"/>
          </m:rPr>
          <m:t>S</m:t>
        </m:r>
        <m:r>
          <m:rPr>
            <m:sty m:val="i"/>
          </m:rPr>
          <m:t>E</m:t>
        </m:r>
        <m:r>
          <m:t>=</m:t>
        </m:r>
        <m:r>
          <m:t>1.19</m:t>
        </m:r>
      </m:oMath>
      <w:r>
        <w:t xml:space="preserve">,</w:t>
      </w:r>
      <w:r>
        <w:t xml:space="preserve"> </w:t>
      </w:r>
      <m:oMath>
        <m:r>
          <m:t>p</m:t>
        </m:r>
        <m:r>
          <m:t>&lt;</m:t>
        </m:r>
        <m:r>
          <m:t>.001</m:t>
        </m:r>
      </m:oMath>
      <w:r>
        <w:t xml:space="preserve">,</w:t>
      </w:r>
      <w:r>
        <w:t xml:space="preserve"> </w:t>
      </w:r>
      <m:oMath>
        <m:sSubSup>
          <m:e>
            <m:acc>
              <m:accPr>
                <m:chr m:val="̂"/>
              </m:accPr>
              <m:e>
                <m:r>
                  <m:t>η</m:t>
                </m:r>
              </m:e>
            </m:acc>
          </m:e>
          <m:sub>
            <m:r>
              <m:t>G</m:t>
            </m:r>
          </m:sub>
          <m:sup>
            <m:r>
              <m:t>2</m:t>
            </m:r>
          </m:sup>
        </m:sSubSup>
        <m:r>
          <m:t>=</m:t>
        </m:r>
        <m:r>
          <m:t>.054</m:t>
        </m:r>
      </m:oMath>
      <w:r>
        <w:t xml:space="preserve">). The Machiavellianism effect was driven by students exhibiting lower scores than both low- (</w:t>
      </w:r>
      <w:r>
        <w:rPr>
          <w:i/>
        </w:rPr>
        <w:t xml:space="preserve">t</w:t>
      </w:r>
      <w:r>
        <w:t xml:space="preserve"> </w:t>
      </w:r>
      <w:r>
        <w:t xml:space="preserve">= -6.18,</w:t>
      </w:r>
      <w:r>
        <w:t xml:space="preserve"> </w:t>
      </w:r>
      <w:r>
        <w:rPr>
          <w:i/>
        </w:rPr>
        <w:t xml:space="preserve">p</w:t>
      </w:r>
      <w:r>
        <w:t xml:space="preserve"> </w:t>
      </w:r>
      <w:r>
        <w:t xml:space="preserve">&lt; .0001) and high-stakes (</w:t>
      </w:r>
      <w:r>
        <w:rPr>
          <w:i/>
        </w:rPr>
        <w:t xml:space="preserve">t</w:t>
      </w:r>
      <w:r>
        <w:t xml:space="preserve"> </w:t>
      </w:r>
      <w:r>
        <w:t xml:space="preserve">= -10.53,</w:t>
      </w:r>
      <w:r>
        <w:t xml:space="preserve"> </w:t>
      </w:r>
      <w:r>
        <w:rPr>
          <w:i/>
        </w:rPr>
        <w:t xml:space="preserve">p</w:t>
      </w:r>
      <w:r>
        <w:t xml:space="preserve"> </w:t>
      </w:r>
      <w:r>
        <w:t xml:space="preserve">&lt; .0001) working adults. The Psychopathy effect occured across all contrasts: students exhibiting lower scores than both low- (</w:t>
      </w:r>
      <w:r>
        <w:rPr>
          <w:i/>
        </w:rPr>
        <w:t xml:space="preserve">t</w:t>
      </w:r>
      <w:r>
        <w:t xml:space="preserve"> </w:t>
      </w:r>
      <w:r>
        <w:t xml:space="preserve">= -3.88,</w:t>
      </w:r>
      <w:r>
        <w:t xml:space="preserve"> </w:t>
      </w:r>
      <w:r>
        <w:rPr>
          <w:i/>
        </w:rPr>
        <w:t xml:space="preserve">p</w:t>
      </w:r>
      <w:r>
        <w:t xml:space="preserve"> </w:t>
      </w:r>
      <w:r>
        <w:t xml:space="preserve">&lt; .001) and high-stakes (</w:t>
      </w:r>
      <w:r>
        <w:rPr>
          <w:i/>
        </w:rPr>
        <w:t xml:space="preserve">t</w:t>
      </w:r>
      <w:r>
        <w:t xml:space="preserve"> </w:t>
      </w:r>
      <w:r>
        <w:t xml:space="preserve">= -10.64,</w:t>
      </w:r>
      <w:r>
        <w:t xml:space="preserve"> </w:t>
      </w:r>
      <w:r>
        <w:rPr>
          <w:i/>
        </w:rPr>
        <w:t xml:space="preserve">p</w:t>
      </w:r>
      <w:r>
        <w:t xml:space="preserve"> </w:t>
      </w:r>
      <w:r>
        <w:t xml:space="preserve">&lt; .0001) working adults, as well as low-stakes working adults having higher Psychopathy scores than high-stakes working adults (</w:t>
      </w:r>
      <w:r>
        <w:rPr>
          <w:i/>
        </w:rPr>
        <w:t xml:space="preserve">t</w:t>
      </w:r>
      <w:r>
        <w:t xml:space="preserve"> </w:t>
      </w:r>
      <w:r>
        <w:t xml:space="preserve">= 4.70,</w:t>
      </w:r>
      <w:r>
        <w:t xml:space="preserve"> </w:t>
      </w:r>
      <w:r>
        <w:rPr>
          <w:i/>
        </w:rPr>
        <w:t xml:space="preserve">p</w:t>
      </w:r>
      <w:r>
        <w:t xml:space="preserve"> </w:t>
      </w:r>
      <w:r>
        <w:t xml:space="preserve">&lt; .0001). For Narcissism students once again exhibited lower scores than both low- (</w:t>
      </w:r>
      <w:r>
        <w:rPr>
          <w:i/>
        </w:rPr>
        <w:t xml:space="preserve">t</w:t>
      </w:r>
      <w:r>
        <w:t xml:space="preserve"> </w:t>
      </w:r>
      <w:r>
        <w:t xml:space="preserve">= -6.35,</w:t>
      </w:r>
      <w:r>
        <w:t xml:space="preserve"> </w:t>
      </w:r>
      <w:r>
        <w:rPr>
          <w:i/>
        </w:rPr>
        <w:t xml:space="preserve">p</w:t>
      </w:r>
      <w:r>
        <w:t xml:space="preserve"> </w:t>
      </w:r>
      <w:r>
        <w:t xml:space="preserve">&lt; .0001) and high-stakes (</w:t>
      </w:r>
      <w:r>
        <w:rPr>
          <w:i/>
        </w:rPr>
        <w:t xml:space="preserve">t</w:t>
      </w:r>
      <w:r>
        <w:t xml:space="preserve"> </w:t>
      </w:r>
      <w:r>
        <w:t xml:space="preserve">= -7.14,</w:t>
      </w:r>
      <w:r>
        <w:t xml:space="preserve"> </w:t>
      </w:r>
      <w:r>
        <w:rPr>
          <w:i/>
        </w:rPr>
        <w:t xml:space="preserve">p</w:t>
      </w:r>
      <w:r>
        <w:t xml:space="preserve"> </w:t>
      </w:r>
      <w:r>
        <w:t xml:space="preserve">&lt; .0001) working adults.</w:t>
      </w:r>
    </w:p>
    <w:p>
      <w:pPr>
        <w:pStyle w:val="berschrift2"/>
      </w:pPr>
      <w:bookmarkStart w:id="28" w:name="measurement-invariance"/>
      <w:r>
        <w:t xml:space="preserve">2.2	Measurement Invariance</w:t>
      </w:r>
      <w:bookmarkEnd w:id="28"/>
    </w:p>
    <w:p>
      <w:pPr>
        <w:pStyle w:val="FirstParagraph"/>
      </w:pPr>
      <w:r>
        <w:t xml:space="preserve">We looked at structural invariance as well as latent means</w:t>
      </w:r>
      <w:r>
        <w:t xml:space="preserve"> </w:t>
      </w:r>
      <w:r>
        <w:t xml:space="preserve">(Meredith, 1993; Steinmetz, Schmidt, Tina-Booh, Wieczorek, &amp; Schwartz, 2009)</w:t>
      </w:r>
      <w:r>
        <w:t xml:space="preserve">. The models failed to exhibit metric invariance (Model 2 - Model 1 exhibited a significant</w:t>
      </w:r>
      <w:r>
        <w:t xml:space="preserve"> </w:t>
      </w:r>
      <m:oMath>
        <m:r>
          <m:t>Δ</m:t>
        </m:r>
      </m:oMath>
      <w:r>
        <w:t xml:space="preserve"> </w:t>
      </w:r>
      <w:r>
        <w:t xml:space="preserve">on both</w:t>
      </w:r>
      <w:r>
        <w:t xml:space="preserve"> </w:t>
      </w:r>
      <m:oMath>
        <m:sSup>
          <m:e>
            <m:r>
              <m:t>χ</m:t>
            </m:r>
          </m:e>
          <m:sup>
            <m:r>
              <m:t>2</m:t>
            </m:r>
          </m:sup>
        </m:sSup>
      </m:oMath>
      <w:r>
        <w:t xml:space="preserve"> </w:t>
      </w:r>
      <w:r>
        <w:t xml:space="preserve">as well as RMSEA)</w:t>
      </w:r>
    </w:p>
    <w:p>
      <w:pPr>
        <w:pStyle w:val="CaptionedFigure"/>
      </w:pPr>
      <w:r>
        <w:drawing>
          <wp:inline>
            <wp:extent cx="5969000" cy="2155941"/>
            <wp:effectExtent b="0" l="0" r="0" t="0"/>
            <wp:docPr descr="Figure 1.   Steps for measurement invariance (taken from Xu, 2012)." title="" id="1" name="Picture"/>
            <a:graphic>
              <a:graphicData uri="http://schemas.openxmlformats.org/drawingml/2006/picture">
                <pic:pic>
                  <pic:nvPicPr>
                    <pic:cNvPr descr="steps.PNG" id="0" name="Picture"/>
                    <pic:cNvPicPr>
                      <a:picLocks noChangeArrowheads="1" noChangeAspect="1"/>
                    </pic:cNvPicPr>
                  </pic:nvPicPr>
                  <pic:blipFill>
                    <a:blip r:embed="rId29"/>
                    <a:stretch>
                      <a:fillRect/>
                    </a:stretch>
                  </pic:blipFill>
                  <pic:spPr bwMode="auto">
                    <a:xfrm>
                      <a:off x="0" y="0"/>
                      <a:ext cx="5969000" cy="215594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Steps for measurement invariance (taken from Xu, 2012).</w:t>
      </w:r>
    </w:p>
    <w:p>
      <w:pPr>
        <w:pStyle w:val="Blocktext"/>
      </w:pPr>
      <w:r>
        <w:t xml:space="preserve">Not sure how to pull table or identify object elements -</w:t>
      </w:r>
      <w:r>
        <w:t xml:space="preserve"> </w:t>
      </w:r>
      <w:r>
        <w:rPr>
          <w:rStyle w:val="VerbatimChar"/>
        </w:rPr>
        <w:t xml:space="preserve">model1</w:t>
      </w:r>
      <w:r>
        <w:t xml:space="preserve"> </w:t>
      </w:r>
      <w:r>
        <w:t xml:space="preserve">object is too large to navigate easily.</w:t>
      </w:r>
    </w:p>
    <w:p>
      <w:pPr>
        <w:pStyle w:val="Compact"/>
      </w:pPr>
      <w:r>
        <w:t xml:space="preserve">Table 2:</w:t>
      </w:r>
    </w:p>
    <w:p>
      <w:pPr>
        <w:pStyle w:val="Compact"/>
        <w:pStyle w:val="TableCaption"/>
      </w:pPr>
      <w:r>
        <w:rPr>
          <w:i/>
        </w:rPr>
        <w:t xml:space="preserve">Measurement invariance summary statistics.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AIC</w:t>
            </w:r>
          </w:p>
        </w:tc>
        <w:tc>
          <w:tcPr>
            <w:tcBorders>
              <w:bottom w:val="single"/>
            </w:tcBorders>
            <w:vAlign w:val="bottom"/>
          </w:tcPr>
          <w:p>
            <w:pPr>
              <w:pStyle w:val="Compact"/>
              <w:jc w:val="left"/>
            </w:pPr>
            <w:r>
              <w:t xml:space="preserve">BIC</w:t>
            </w:r>
          </w:p>
        </w:tc>
        <w:tc>
          <w:tcPr>
            <w:tcBorders>
              <w:bottom w:val="single"/>
            </w:tcBorders>
            <w:vAlign w:val="bottom"/>
          </w:tcPr>
          <w:p>
            <w:pPr>
              <w:pStyle w:val="Compact"/>
              <w:jc w:val="left"/>
            </w:pPr>
            <w:r>
              <w:t xml:space="preserve">Chisq</w:t>
            </w:r>
          </w:p>
        </w:tc>
        <w:tc>
          <w:tcPr>
            <w:tcBorders>
              <w:bottom w:val="single"/>
            </w:tcBorders>
            <w:vAlign w:val="bottom"/>
          </w:tcPr>
          <w:p>
            <w:pPr>
              <w:pStyle w:val="Compact"/>
              <w:jc w:val="left"/>
            </w:pPr>
            <w:r>
              <w:t xml:space="preserve">Chisq diff</w:t>
            </w:r>
          </w:p>
        </w:tc>
        <w:tc>
          <w:tcPr>
            <w:tcBorders>
              <w:bottom w:val="single"/>
            </w:tcBorders>
            <w:vAlign w:val="bottom"/>
          </w:tcPr>
          <w:p>
            <w:pPr>
              <w:pStyle w:val="Compact"/>
              <w:jc w:val="left"/>
            </w:pPr>
            <w:r>
              <w:t xml:space="preserve">Df diff</w:t>
            </w:r>
          </w:p>
        </w:tc>
        <w:tc>
          <w:tcPr>
            <w:tcBorders>
              <w:bottom w:val="single"/>
            </w:tcBorders>
            <w:vAlign w:val="bottom"/>
          </w:tcPr>
          <w:p>
            <w:pPr>
              <w:pStyle w:val="Compact"/>
              <w:jc w:val="left"/>
            </w:pPr>
            <w:r>
              <w:t xml:space="preserve">Pr(&gt;Chisq)</w:t>
            </w:r>
          </w:p>
        </w:tc>
      </w:tr>
      <w:tr>
        <w:tc>
          <w:p>
            <w:pPr>
              <w:pStyle w:val="Compact"/>
              <w:jc w:val="left"/>
            </w:pPr>
            <w:r>
              <w:t xml:space="preserve">configural</w:t>
            </w:r>
          </w:p>
        </w:tc>
        <w:tc>
          <w:p>
            <w:pPr>
              <w:pStyle w:val="Compact"/>
              <w:jc w:val="left"/>
            </w:pPr>
            <w:r>
              <w:t xml:space="preserve">102</w:t>
            </w:r>
          </w:p>
        </w:tc>
        <w:tc>
          <w:p>
            <w:pPr>
              <w:pStyle w:val="Compact"/>
              <w:jc w:val="left"/>
            </w:pPr>
            <w:r>
              <w:t xml:space="preserve">24,852.61</w:t>
            </w:r>
          </w:p>
        </w:tc>
        <w:tc>
          <w:p>
            <w:pPr>
              <w:pStyle w:val="Compact"/>
              <w:jc w:val="left"/>
            </w:pPr>
            <w:r>
              <w:t xml:space="preserve">25,211.19</w:t>
            </w:r>
          </w:p>
        </w:tc>
        <w:tc>
          <w:p>
            <w:pPr>
              <w:pStyle w:val="Compact"/>
              <w:jc w:val="left"/>
            </w:pPr>
            <w:r>
              <w:t xml:space="preserve">861.02</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weak</w:t>
            </w:r>
          </w:p>
        </w:tc>
        <w:tc>
          <w:p>
            <w:pPr>
              <w:pStyle w:val="Compact"/>
              <w:jc w:val="left"/>
            </w:pPr>
            <w:r>
              <w:t xml:space="preserve">111</w:t>
            </w:r>
          </w:p>
        </w:tc>
        <w:tc>
          <w:p>
            <w:pPr>
              <w:pStyle w:val="Compact"/>
              <w:jc w:val="left"/>
            </w:pPr>
            <w:r>
              <w:t xml:space="preserve">24,872.01</w:t>
            </w:r>
          </w:p>
        </w:tc>
        <w:tc>
          <w:p>
            <w:pPr>
              <w:pStyle w:val="Compact"/>
              <w:jc w:val="left"/>
            </w:pPr>
            <w:r>
              <w:t xml:space="preserve">25,189.21</w:t>
            </w:r>
          </w:p>
        </w:tc>
        <w:tc>
          <w:p>
            <w:pPr>
              <w:pStyle w:val="Compact"/>
              <w:jc w:val="left"/>
            </w:pPr>
            <w:r>
              <w:t xml:space="preserve">898.42</w:t>
            </w:r>
          </w:p>
        </w:tc>
        <w:tc>
          <w:p>
            <w:pPr>
              <w:pStyle w:val="Compact"/>
              <w:jc w:val="left"/>
            </w:pPr>
            <w:r>
              <w:t xml:space="preserve">37.40</w:t>
            </w:r>
          </w:p>
        </w:tc>
        <w:tc>
          <w:p>
            <w:pPr>
              <w:pStyle w:val="Compact"/>
              <w:jc w:val="left"/>
            </w:pPr>
            <w:r>
              <w:t xml:space="preserve">9</w:t>
            </w:r>
          </w:p>
        </w:tc>
        <w:tc>
          <w:p>
            <w:pPr>
              <w:pStyle w:val="Compact"/>
              <w:jc w:val="left"/>
            </w:pPr>
            <w:r>
              <w:t xml:space="preserve">0.00</w:t>
            </w:r>
          </w:p>
        </w:tc>
      </w:tr>
      <w:tr>
        <w:tc>
          <w:p>
            <w:pPr>
              <w:pStyle w:val="Compact"/>
              <w:jc w:val="left"/>
            </w:pPr>
            <w:r>
              <w:t xml:space="preserve">strong</w:t>
            </w:r>
          </w:p>
        </w:tc>
        <w:tc>
          <w:p>
            <w:pPr>
              <w:pStyle w:val="Compact"/>
              <w:jc w:val="left"/>
            </w:pPr>
            <w:r>
              <w:t xml:space="preserve">120</w:t>
            </w:r>
          </w:p>
        </w:tc>
        <w:tc>
          <w:p>
            <w:pPr>
              <w:pStyle w:val="Compact"/>
              <w:jc w:val="left"/>
            </w:pPr>
            <w:r>
              <w:t xml:space="preserve">24,917.88</w:t>
            </w:r>
          </w:p>
        </w:tc>
        <w:tc>
          <w:p>
            <w:pPr>
              <w:pStyle w:val="Compact"/>
              <w:jc w:val="left"/>
            </w:pPr>
            <w:r>
              <w:t xml:space="preserve">25,193.71</w:t>
            </w:r>
          </w:p>
        </w:tc>
        <w:tc>
          <w:p>
            <w:pPr>
              <w:pStyle w:val="Compact"/>
              <w:jc w:val="left"/>
            </w:pPr>
            <w:r>
              <w:t xml:space="preserve">962.29</w:t>
            </w:r>
          </w:p>
        </w:tc>
        <w:tc>
          <w:p>
            <w:pPr>
              <w:pStyle w:val="Compact"/>
              <w:jc w:val="left"/>
            </w:pPr>
            <w:r>
              <w:t xml:space="preserve">63.87</w:t>
            </w:r>
          </w:p>
        </w:tc>
        <w:tc>
          <w:p>
            <w:pPr>
              <w:pStyle w:val="Compact"/>
              <w:jc w:val="left"/>
            </w:pPr>
            <w:r>
              <w:t xml:space="preserve">9</w:t>
            </w:r>
          </w:p>
        </w:tc>
        <w:tc>
          <w:p>
            <w:pPr>
              <w:pStyle w:val="Compact"/>
              <w:jc w:val="left"/>
            </w:pPr>
            <w:r>
              <w:t xml:space="preserve">0.00</w:t>
            </w:r>
          </w:p>
        </w:tc>
      </w:tr>
      <w:tr>
        <w:tc>
          <w:p>
            <w:pPr>
              <w:pStyle w:val="Compact"/>
              <w:jc w:val="left"/>
            </w:pPr>
            <w:r>
              <w:t xml:space="preserve">strict</w:t>
            </w:r>
          </w:p>
        </w:tc>
        <w:tc>
          <w:p>
            <w:pPr>
              <w:pStyle w:val="Compact"/>
              <w:jc w:val="left"/>
            </w:pPr>
            <w:r>
              <w:t xml:space="preserve">132</w:t>
            </w:r>
          </w:p>
        </w:tc>
        <w:tc>
          <w:p>
            <w:pPr>
              <w:pStyle w:val="Compact"/>
              <w:jc w:val="left"/>
            </w:pPr>
            <w:r>
              <w:t xml:space="preserve">24,981.06</w:t>
            </w:r>
          </w:p>
        </w:tc>
        <w:tc>
          <w:p>
            <w:pPr>
              <w:pStyle w:val="Compact"/>
              <w:jc w:val="left"/>
            </w:pPr>
            <w:r>
              <w:t xml:space="preserve">25,201.73</w:t>
            </w:r>
          </w:p>
        </w:tc>
        <w:tc>
          <w:p>
            <w:pPr>
              <w:pStyle w:val="Compact"/>
              <w:jc w:val="left"/>
            </w:pPr>
            <w:r>
              <w:t xml:space="preserve">1,049.47</w:t>
            </w:r>
          </w:p>
        </w:tc>
        <w:tc>
          <w:p>
            <w:pPr>
              <w:pStyle w:val="Compact"/>
              <w:jc w:val="left"/>
            </w:pPr>
            <w:r>
              <w:t xml:space="preserve">87.18</w:t>
            </w:r>
          </w:p>
        </w:tc>
        <w:tc>
          <w:p>
            <w:pPr>
              <w:pStyle w:val="Compact"/>
              <w:jc w:val="left"/>
            </w:pPr>
            <w:r>
              <w:t xml:space="preserve">12</w:t>
            </w:r>
          </w:p>
        </w:tc>
        <w:tc>
          <w:p>
            <w:pPr>
              <w:pStyle w:val="Compact"/>
              <w:jc w:val="left"/>
            </w:pPr>
            <w:r>
              <w:t xml:space="preserve">0.00</w:t>
            </w:r>
          </w:p>
        </w:tc>
      </w:tr>
    </w:tbl>
    <w:p>
      <w:pPr>
        <w:pStyle w:val="Compact"/>
      </w:pPr>
      <w:r>
        <w:rPr>
          <w:i/>
        </w:rPr>
        <w:t xml:space="preserve">Note.</w:t>
      </w:r>
      <w:r>
        <w:t xml:space="preserve"> </w:t>
      </w:r>
      <w:r>
        <w:t xml:space="preserve">* p &lt; 0.05; ** p &lt; 0.01; *** p &lt; 0.001</w:t>
      </w:r>
    </w:p>
    <w:p>
      <w:pPr>
        <w:pStyle w:val="Textkrper"/>
      </w:pPr>
      <w:r>
        <w:t xml:space="preserve"> </w:t>
      </w:r>
    </w:p>
    <w:p>
      <w:pPr>
        <w:pStyle w:val="berschrift1"/>
      </w:pPr>
      <w:bookmarkStart w:id="30" w:name="discussion"/>
      <w:r>
        <w:t xml:space="preserve">3	Discussion</w:t>
      </w:r>
      <w:bookmarkEnd w:id="30"/>
    </w:p>
    <w:p>
      <w:pPr>
        <w:pStyle w:val="FirstParagraph"/>
      </w:pPr>
      <w:r>
        <w:t xml:space="preserve">There is a lack of measurement invariance</w:t>
      </w:r>
      <w:r>
        <w:t xml:space="preserve"> </w:t>
      </w:r>
    </w:p>
    <w:p>
      <w:pPr>
        <w:pStyle w:val="berschrift1"/>
      </w:pPr>
      <w:bookmarkStart w:id="31" w:name="references"/>
      <w:r>
        <w:t xml:space="preserve">4	References</w:t>
      </w:r>
      <w:bookmarkEnd w:id="31"/>
    </w:p>
    <w:bookmarkStart w:id="54" w:name="refs"/>
    <w:bookmarkStart w:id="33"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32">
        <w:r>
          <w:rPr>
            <w:rStyle w:val="Hyperlink"/>
          </w:rPr>
          <w:t xml:space="preserve">https://github.com/crsh/papaja</w:t>
        </w:r>
      </w:hyperlink>
    </w:p>
    <w:bookmarkEnd w:id="33"/>
    <w:bookmarkStart w:id="34" w:name="ref-church2011cross"/>
    <w:p>
      <w:pPr>
        <w:pStyle w:val="Literaturverzeichnis"/>
        <w:pStyle w:val="Literaturverzeichnis"/>
      </w:pPr>
      <w:r>
        <w:t xml:space="preserve">Church, A. T., Alvarez, J. M., Mai, N. T., French, B. F., Katigbak, M. S., &amp; Ortiz, F. A. (2011). Are cross-cultural comparisons of personality profiles meaningful? Differential item and facet functioning in the revised neo personality inventory.</w:t>
      </w:r>
      <w:r>
        <w:t xml:space="preserve"> </w:t>
      </w:r>
      <w:r>
        <w:rPr>
          <w:i/>
        </w:rPr>
        <w:t xml:space="preserve">Journal of Personality and Social Psychology</w:t>
      </w:r>
      <w:r>
        <w:t xml:space="preserve">,</w:t>
      </w:r>
      <w:r>
        <w:t xml:space="preserve"> </w:t>
      </w:r>
      <w:r>
        <w:rPr>
          <w:i/>
        </w:rPr>
        <w:t xml:space="preserve">101</w:t>
      </w:r>
      <w:r>
        <w:t xml:space="preserve">(5), 1068–1089.</w:t>
      </w:r>
    </w:p>
    <w:bookmarkEnd w:id="34"/>
    <w:bookmarkStart w:id="35" w:name="ref-itc_2017"/>
    <w:p>
      <w:pPr>
        <w:pStyle w:val="Literaturverzeichnis"/>
        <w:pStyle w:val="Literaturverzeichnis"/>
      </w:pPr>
      <w:r>
        <w:t xml:space="preserve">Commission, I. T. (2017). The itc guidelines for translating and adapting tests (second edition).</w:t>
      </w:r>
    </w:p>
    <w:bookmarkEnd w:id="35"/>
    <w:bookmarkStart w:id="37" w:name="ref-R-corx"/>
    <w:p>
      <w:pPr>
        <w:pStyle w:val="Literaturverzeichnis"/>
        <w:pStyle w:val="Literaturverzeichnis"/>
      </w:pPr>
      <w:r>
        <w:t xml:space="preserve">Conigrave, J. (2020).</w:t>
      </w:r>
      <w:r>
        <w:t xml:space="preserve"> </w:t>
      </w:r>
      <w:r>
        <w:rPr>
          <w:i/>
        </w:rPr>
        <w:t xml:space="preserve">Corx: Create and format correlation matrices</w:t>
      </w:r>
      <w:r>
        <w:t xml:space="preserve">. Retrieved from</w:t>
      </w:r>
      <w:r>
        <w:t xml:space="preserve"> </w:t>
      </w:r>
      <w:hyperlink r:id="rId36">
        <w:r>
          <w:rPr>
            <w:rStyle w:val="Hyperlink"/>
          </w:rPr>
          <w:t xml:space="preserve">https://CRAN.R-project.org/package=corx</w:t>
        </w:r>
      </w:hyperlink>
    </w:p>
    <w:bookmarkEnd w:id="37"/>
    <w:bookmarkStart w:id="38" w:name="ref-geng2015dirty"/>
    <w:p>
      <w:pPr>
        <w:pStyle w:val="Literaturverzeichnis"/>
        <w:pStyle w:val="Literaturverzeichnis"/>
      </w:pPr>
      <w:r>
        <w:t xml:space="preserve">Geng, Y., Sun, Q., Huang, J., Zhu, Y., &amp; Han, X. (2015). Dirty dozen and short dark triad: A chinese validation of two brief measures of the dark triad.</w:t>
      </w:r>
      <w:r>
        <w:t xml:space="preserve"> </w:t>
      </w:r>
      <w:r>
        <w:rPr>
          <w:i/>
        </w:rPr>
        <w:t xml:space="preserve">Chinese Journal of Clinical Psychology</w:t>
      </w:r>
      <w:r>
        <w:t xml:space="preserve">,</w:t>
      </w:r>
      <w:r>
        <w:t xml:space="preserve"> </w:t>
      </w:r>
      <w:r>
        <w:rPr>
          <w:i/>
        </w:rPr>
        <w:t xml:space="preserve">23</w:t>
      </w:r>
      <w:r>
        <w:t xml:space="preserve">(2), 246–250.</w:t>
      </w:r>
    </w:p>
    <w:bookmarkEnd w:id="38"/>
    <w:bookmarkStart w:id="39" w:name="ref-grigoras2020measurement"/>
    <w:p>
      <w:pPr>
        <w:pStyle w:val="Literaturverzeichnis"/>
        <w:pStyle w:val="Literaturverzeichnis"/>
      </w:pPr>
      <w:r>
        <w:t xml:space="preserve">Grigoras, M., Butucescu, A., Miulescu, A., Opariuc-Dan, C., &amp; Iliescu, D. (2020). The measurement invariance of the short dark triad: Implications for high-and low-stakes contexts.</w:t>
      </w:r>
      <w:r>
        <w:t xml:space="preserve"> </w:t>
      </w:r>
      <w:r>
        <w:rPr>
          <w:i/>
        </w:rPr>
        <w:t xml:space="preserve">Journal of Individual Differences</w:t>
      </w:r>
      <w:r>
        <w:t xml:space="preserve">, 1–12.</w:t>
      </w:r>
    </w:p>
    <w:bookmarkEnd w:id="39"/>
    <w:bookmarkStart w:id="40" w:name="ref-jonason2010dirty"/>
    <w:p>
      <w:pPr>
        <w:pStyle w:val="Literaturverzeichnis"/>
        <w:pStyle w:val="Literaturverzeichnis"/>
      </w:pPr>
      <w:r>
        <w:t xml:space="preserve">Jonason, P. K., &amp; Webster, G. D. (2010). The dirty dozen: A concise measure of the dark triad.</w:t>
      </w:r>
      <w:r>
        <w:t xml:space="preserve"> </w:t>
      </w:r>
      <w:r>
        <w:rPr>
          <w:i/>
        </w:rPr>
        <w:t xml:space="preserve">Psychological Assessment</w:t>
      </w:r>
      <w:r>
        <w:t xml:space="preserve">,</w:t>
      </w:r>
      <w:r>
        <w:t xml:space="preserve"> </w:t>
      </w:r>
      <w:r>
        <w:rPr>
          <w:i/>
        </w:rPr>
        <w:t xml:space="preserve">22</w:t>
      </w:r>
      <w:r>
        <w:t xml:space="preserve">(2), 420–432.</w:t>
      </w:r>
    </w:p>
    <w:bookmarkEnd w:id="40"/>
    <w:bookmarkStart w:id="42" w:name="ref-R-semTools"/>
    <w:p>
      <w:pPr>
        <w:pStyle w:val="Literaturverzeichnis"/>
        <w:pStyle w:val="Literaturverzeichnis"/>
      </w:pPr>
      <w:r>
        <w:t xml:space="preserve">Jorgensen, T. D., Pornprasertmanit, S., Schoemann, A. M., &amp; Rosseel, Y. (2021).</w:t>
      </w:r>
      <w:r>
        <w:t xml:space="preserve"> </w:t>
      </w:r>
      <w:r>
        <w:rPr>
          <w:rStyle w:val="VerbatimChar"/>
          <w:i/>
        </w:rPr>
        <w:t xml:space="preserve">semTools</w:t>
      </w:r>
      <w:r>
        <w:rPr>
          <w:i/>
        </w:rPr>
        <w:t xml:space="preserve">: Useful tools for structural equation modeling</w:t>
      </w:r>
      <w:r>
        <w:t xml:space="preserve">. Retrieved from</w:t>
      </w:r>
      <w:r>
        <w:t xml:space="preserve"> </w:t>
      </w:r>
      <w:hyperlink r:id="rId41">
        <w:r>
          <w:rPr>
            <w:rStyle w:val="Hyperlink"/>
          </w:rPr>
          <w:t xml:space="preserve">https://CRAN.R-project.org/package=semTools</w:t>
        </w:r>
      </w:hyperlink>
    </w:p>
    <w:bookmarkEnd w:id="42"/>
    <w:bookmarkStart w:id="43" w:name="ref-meredith1993measurement"/>
    <w:p>
      <w:pPr>
        <w:pStyle w:val="Literaturverzeichnis"/>
        <w:pStyle w:val="Literaturverzeichnis"/>
      </w:pPr>
      <w:r>
        <w:t xml:space="preserve">Meredith, W. (1993). Measurement invariance, factor analysis and factorial invariance.</w:t>
      </w:r>
      <w:r>
        <w:t xml:space="preserve"> </w:t>
      </w:r>
      <w:r>
        <w:rPr>
          <w:i/>
        </w:rPr>
        <w:t xml:space="preserve">Psychometrika</w:t>
      </w:r>
      <w:r>
        <w:t xml:space="preserve">,</w:t>
      </w:r>
      <w:r>
        <w:t xml:space="preserve"> </w:t>
      </w:r>
      <w:r>
        <w:rPr>
          <w:i/>
        </w:rPr>
        <w:t xml:space="preserve">58</w:t>
      </w:r>
      <w:r>
        <w:t xml:space="preserve">(4), 525–543.</w:t>
      </w:r>
    </w:p>
    <w:bookmarkEnd w:id="43"/>
    <w:bookmarkStart w:id="45" w:name="ref-R-foreign"/>
    <w:p>
      <w:pPr>
        <w:pStyle w:val="Literaturverzeichnis"/>
        <w:pStyle w:val="Literaturverzeichnis"/>
      </w:pPr>
      <w:r>
        <w:t xml:space="preserve">R Core Team. (2020).</w:t>
      </w:r>
      <w:r>
        <w:t xml:space="preserve"> </w:t>
      </w:r>
      <w:r>
        <w:rPr>
          <w:i/>
        </w:rPr>
        <w:t xml:space="preserve">Foreign: Read data stored by ’minitab’, ’s’, ’sas’, ’spss’, ’stata’, ’systat’, ’weka’, ’dBase’, ...</w:t>
      </w:r>
      <w:r>
        <w:t xml:space="preserve"> </w:t>
      </w:r>
      <w:r>
        <w:t xml:space="preserve">Retrieved from</w:t>
      </w:r>
      <w:r>
        <w:t xml:space="preserve"> </w:t>
      </w:r>
      <w:hyperlink r:id="rId44">
        <w:r>
          <w:rPr>
            <w:rStyle w:val="Hyperlink"/>
          </w:rPr>
          <w:t xml:space="preserve">https://CRAN.R-project.org/package=foreign</w:t>
        </w:r>
      </w:hyperlink>
    </w:p>
    <w:bookmarkEnd w:id="45"/>
    <w:bookmarkStart w:id="47" w:name="ref-R-base"/>
    <w:p>
      <w:pPr>
        <w:pStyle w:val="Literaturverzeichnis"/>
        <w:pStyle w:val="Literaturverzeichnis"/>
      </w:pPr>
      <w:r>
        <w:t xml:space="preserve">R Core Team. (2021).</w:t>
      </w:r>
      <w:r>
        <w:t xml:space="preserve"> </w:t>
      </w:r>
      <w:r>
        <w:rPr>
          <w:i/>
        </w:rPr>
        <w:t xml:space="preserve">R: A language and environment for statistical computing</w:t>
      </w:r>
      <w:r>
        <w:t xml:space="preserve">. Vienna, Austria: R Foundation for Statistical Computing. Retrieved from</w:t>
      </w:r>
      <w:r>
        <w:t xml:space="preserve"> </w:t>
      </w:r>
      <w:hyperlink r:id="rId46">
        <w:r>
          <w:rPr>
            <w:rStyle w:val="Hyperlink"/>
          </w:rPr>
          <w:t xml:space="preserve">https://www.R-project.org/</w:t>
        </w:r>
      </w:hyperlink>
    </w:p>
    <w:bookmarkEnd w:id="47"/>
    <w:bookmarkStart w:id="49" w:name="ref-R-lavaan"/>
    <w:p>
      <w:pPr>
        <w:pStyle w:val="Literaturverzeichnis"/>
        <w:pStyle w:val="Literaturverzeichnis"/>
      </w:pPr>
      <w:r>
        <w:t xml:space="preserve">Rosseel, Y. (2012). lavaan: An R package for structural equation modeling.</w:t>
      </w:r>
      <w:r>
        <w:t xml:space="preserve"> </w:t>
      </w:r>
      <w:r>
        <w:rPr>
          <w:i/>
        </w:rPr>
        <w:t xml:space="preserve">Journal of Statistical Software</w:t>
      </w:r>
      <w:r>
        <w:t xml:space="preserve">,</w:t>
      </w:r>
      <w:r>
        <w:t xml:space="preserve"> </w:t>
      </w:r>
      <w:r>
        <w:rPr>
          <w:i/>
        </w:rPr>
        <w:t xml:space="preserve">48</w:t>
      </w:r>
      <w:r>
        <w:t xml:space="preserve">(2), 1–36. Retrieved from</w:t>
      </w:r>
      <w:r>
        <w:t xml:space="preserve"> </w:t>
      </w:r>
      <w:hyperlink r:id="rId48">
        <w:r>
          <w:rPr>
            <w:rStyle w:val="Hyperlink"/>
          </w:rPr>
          <w:t xml:space="preserve">https://www.jstatsoft.org/v48/i02/</w:t>
        </w:r>
      </w:hyperlink>
    </w:p>
    <w:bookmarkEnd w:id="49"/>
    <w:bookmarkStart w:id="50" w:name="ref-schmitt2008measurement"/>
    <w:p>
      <w:pPr>
        <w:pStyle w:val="Literaturverzeichnis"/>
        <w:pStyle w:val="Literaturverzeichnis"/>
      </w:pPr>
      <w:r>
        <w:t xml:space="preserve">Schmitt, N., &amp; Kuljanin, G. (2008). Measurement invariance: Review of practice and implications.</w:t>
      </w:r>
      <w:r>
        <w:t xml:space="preserve"> </w:t>
      </w:r>
      <w:r>
        <w:rPr>
          <w:i/>
        </w:rPr>
        <w:t xml:space="preserve">Human Resource Management Review</w:t>
      </w:r>
      <w:r>
        <w:t xml:space="preserve">,</w:t>
      </w:r>
      <w:r>
        <w:t xml:space="preserve"> </w:t>
      </w:r>
      <w:r>
        <w:rPr>
          <w:i/>
        </w:rPr>
        <w:t xml:space="preserve">18</w:t>
      </w:r>
      <w:r>
        <w:t xml:space="preserve">(4), 210–222.</w:t>
      </w:r>
    </w:p>
    <w:bookmarkEnd w:id="50"/>
    <w:bookmarkStart w:id="51" w:name="ref-vandevelopmetrics"/>
    <w:p>
      <w:pPr>
        <w:pStyle w:val="Literaturverzeichnis"/>
        <w:pStyle w:val="Literaturverzeichnis"/>
      </w:pPr>
      <w:r>
        <w:t xml:space="preserve">Schoot, R. van de, Lugtig, P., &amp; Hox, J. (2012). Developmetrics: A checklist for testing measurement invariance.</w:t>
      </w:r>
      <w:r>
        <w:t xml:space="preserve"> </w:t>
      </w:r>
      <w:r>
        <w:rPr>
          <w:i/>
        </w:rPr>
        <w:t xml:space="preserve">European Journal of Developmental Psychology</w:t>
      </w:r>
      <w:r>
        <w:t xml:space="preserve">,</w:t>
      </w:r>
      <w:r>
        <w:t xml:space="preserve"> </w:t>
      </w:r>
      <w:r>
        <w:rPr>
          <w:i/>
        </w:rPr>
        <w:t xml:space="preserve">9</w:t>
      </w:r>
      <w:r>
        <w:t xml:space="preserve">(4), 486–492.</w:t>
      </w:r>
    </w:p>
    <w:bookmarkEnd w:id="51"/>
    <w:bookmarkStart w:id="52" w:name="ref-steinmetz2009testing"/>
    <w:p>
      <w:pPr>
        <w:pStyle w:val="Literaturverzeichnis"/>
        <w:pStyle w:val="Literaturverzeichnis"/>
      </w:pPr>
      <w:r>
        <w:t xml:space="preserve">Steinmetz, H., Schmidt, P., Tina-Booh, A., Wieczorek, S., &amp; Schwartz, S. H. (2009). Testing measurement invariance using multigroup cfa: Differences between educational groups in human values measurement.</w:t>
      </w:r>
      <w:r>
        <w:t xml:space="preserve"> </w:t>
      </w:r>
      <w:r>
        <w:rPr>
          <w:i/>
        </w:rPr>
        <w:t xml:space="preserve">Quality &amp; Quantity</w:t>
      </w:r>
      <w:r>
        <w:t xml:space="preserve">,</w:t>
      </w:r>
      <w:r>
        <w:t xml:space="preserve"> </w:t>
      </w:r>
      <w:r>
        <w:rPr>
          <w:i/>
        </w:rPr>
        <w:t xml:space="preserve">43</w:t>
      </w:r>
      <w:r>
        <w:t xml:space="preserve">(4), 599–616.</w:t>
      </w:r>
    </w:p>
    <w:bookmarkEnd w:id="52"/>
    <w:bookmarkStart w:id="53" w:name="ref-R-careless"/>
    <w:p>
      <w:pPr>
        <w:pStyle w:val="Literaturverzeichnis"/>
        <w:pStyle w:val="Literaturverzeichnis"/>
      </w:pPr>
      <w:r>
        <w:t xml:space="preserve">Yentes, R. D., &amp; Wilhelm, F. (2021).</w:t>
      </w:r>
      <w:r>
        <w:t xml:space="preserve"> </w:t>
      </w:r>
      <w:r>
        <w:rPr>
          <w:i/>
        </w:rPr>
        <w:t xml:space="preserve">Careless: Procedures for computing indices of careless responding</w:t>
      </w:r>
      <w:r>
        <w:t xml:space="preserve">.</w:t>
      </w:r>
    </w:p>
    <w:bookmarkEnd w:id="53"/>
    <w:bookmarkEnd w:id="5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MEASUREMENT INVARIANCE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MEASUREMENT INVARIANCE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9" Target="media/rId29.png" /><Relationship Type="http://schemas.openxmlformats.org/officeDocument/2006/relationships/hyperlink" Id="rId36" Target="https://CRAN.R-project.org/package=corx" TargetMode="External" /><Relationship Type="http://schemas.openxmlformats.org/officeDocument/2006/relationships/hyperlink" Id="rId44" Target="https://CRAN.R-project.org/package=foreign" TargetMode="External" /><Relationship Type="http://schemas.openxmlformats.org/officeDocument/2006/relationships/hyperlink" Id="rId41" Target="https://CRAN.R-project.org/package=semTools" TargetMode="External" /><Relationship Type="http://schemas.openxmlformats.org/officeDocument/2006/relationships/hyperlink" Id="rId32" Target="https://github.com/crsh/papaja" TargetMode="External" /><Relationship Type="http://schemas.openxmlformats.org/officeDocument/2006/relationships/hyperlink" Id="rId46" Target="https://www.R-project.org/" TargetMode="External" /><Relationship Type="http://schemas.openxmlformats.org/officeDocument/2006/relationships/hyperlink" Id="rId48" Target="https://www.jstatsoft.org/v48/i02/" TargetMode="External" /><Relationship Type="http://schemas.openxmlformats.org/officeDocument/2006/relationships/hyperlink" Id="rId20" Target="mailto:yangyangsh@outlook.com"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corx" TargetMode="External" /><Relationship Type="http://schemas.openxmlformats.org/officeDocument/2006/relationships/hyperlink" Id="rId44" Target="https://CRAN.R-project.org/package=foreign" TargetMode="External" /><Relationship Type="http://schemas.openxmlformats.org/officeDocument/2006/relationships/hyperlink" Id="rId41" Target="https://CRAN.R-project.org/package=semTools" TargetMode="External" /><Relationship Type="http://schemas.openxmlformats.org/officeDocument/2006/relationships/hyperlink" Id="rId32" Target="https://github.com/crsh/papaja" TargetMode="External" /><Relationship Type="http://schemas.openxmlformats.org/officeDocument/2006/relationships/hyperlink" Id="rId46" Target="https://www.R-project.org/" TargetMode="External" /><Relationship Type="http://schemas.openxmlformats.org/officeDocument/2006/relationships/hyperlink" Id="rId48" Target="https://www.jstatsoft.org/v48/i02/" TargetMode="External" /><Relationship Type="http://schemas.openxmlformats.org/officeDocument/2006/relationships/hyperlink" Id="rId20" Target="mailto:yangyangsh@outloo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Invariance of the Dirty Dozen: Student and Working Adult Samples</dc:title>
  <dc:creator/>
  <cp:keywords/>
  <dcterms:created xsi:type="dcterms:W3CDTF">2021-11-04T13:11:15Z</dcterms:created>
  <dcterms:modified xsi:type="dcterms:W3CDTF">2021-11-04T13:11:15Z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C:\Users\kulasj\Documents\R\win-library\4.0\papaja\rmd\apa6.csl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Measurement Invariance</vt:lpwstr>
  </property>
  <property fmtid="{D5CDD505-2E9C-101B-9397-08002B2CF9AE}" pid="16" name="tablelist">
    <vt:lpwstr>no</vt:lpwstr>
  </property>
  <property fmtid="{D5CDD505-2E9C-101B-9397-08002B2CF9AE}" pid="17" name="wordcount">
    <vt:lpwstr>X</vt:lpwstr>
  </property>
</Properties>
</file>