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43B" w:rsidRDefault="001C243B" w:rsidP="001C243B">
      <w:pPr>
        <w:numPr>
          <w:ilvl w:val="0"/>
          <w:numId w:val="1"/>
        </w:numPr>
        <w:spacing w:line="300" w:lineRule="auto"/>
      </w:pPr>
      <w:r w:rsidRPr="00013881">
        <w:t>淨值評價法、</w:t>
      </w:r>
      <w:r w:rsidRPr="00AE4C5F">
        <w:rPr>
          <w:rFonts w:hint="eastAsia"/>
        </w:rPr>
        <w:t>折現評價法</w:t>
      </w:r>
      <w:r w:rsidRPr="00013881">
        <w:t>與權益證券的價值之本質有何關係？</w:t>
      </w:r>
    </w:p>
    <w:p w:rsidR="001C243B" w:rsidRDefault="001C243B" w:rsidP="001C243B">
      <w:r>
        <w:rPr>
          <w:rFonts w:hint="eastAsia"/>
        </w:rPr>
        <w:t>[</w:t>
      </w:r>
      <w:r>
        <w:rPr>
          <w:rFonts w:hint="eastAsia"/>
        </w:rPr>
        <w:t>解</w:t>
      </w:r>
      <w:r>
        <w:rPr>
          <w:rFonts w:hint="eastAsia"/>
        </w:rPr>
        <w:t>]</w:t>
      </w:r>
    </w:p>
    <w:p w:rsidR="001C243B" w:rsidRDefault="001C243B" w:rsidP="001C243B">
      <w:pPr>
        <w:pStyle w:val="a8"/>
        <w:numPr>
          <w:ilvl w:val="0"/>
          <w:numId w:val="4"/>
        </w:numPr>
        <w:spacing w:line="300" w:lineRule="auto"/>
        <w:ind w:leftChars="0"/>
        <w:rPr>
          <w:rFonts w:hint="eastAsia"/>
        </w:rPr>
      </w:pPr>
      <w:r w:rsidRPr="00013881">
        <w:t>淨值評價法</w:t>
      </w:r>
      <w:r>
        <w:rPr>
          <w:rFonts w:hint="eastAsia"/>
        </w:rPr>
        <w:t>：</w:t>
      </w:r>
      <w:r w:rsidRPr="001C243B">
        <w:rPr>
          <w:b/>
        </w:rPr>
        <w:t>剩餘財產請求權</w:t>
      </w:r>
    </w:p>
    <w:p w:rsidR="001C243B" w:rsidRPr="001C243B" w:rsidRDefault="001C243B" w:rsidP="001C243B">
      <w:pPr>
        <w:pStyle w:val="a8"/>
        <w:numPr>
          <w:ilvl w:val="0"/>
          <w:numId w:val="4"/>
        </w:numPr>
        <w:spacing w:line="300" w:lineRule="auto"/>
        <w:ind w:leftChars="0"/>
        <w:rPr>
          <w:b/>
        </w:rPr>
      </w:pPr>
      <w:r w:rsidRPr="00AE4C5F">
        <w:rPr>
          <w:rFonts w:hint="eastAsia"/>
        </w:rPr>
        <w:t>折現評價法</w:t>
      </w:r>
      <w:r>
        <w:rPr>
          <w:rFonts w:hint="eastAsia"/>
        </w:rPr>
        <w:t>：</w:t>
      </w:r>
      <w:r w:rsidRPr="001C243B">
        <w:rPr>
          <w:rFonts w:hint="eastAsia"/>
          <w:b/>
        </w:rPr>
        <w:t>盈餘分配請求權</w:t>
      </w:r>
    </w:p>
    <w:p w:rsidR="001C243B" w:rsidRPr="001C243B" w:rsidRDefault="001C243B" w:rsidP="001C243B">
      <w:pPr>
        <w:spacing w:line="300" w:lineRule="auto"/>
        <w:rPr>
          <w:rFonts w:hint="eastAsia"/>
        </w:rPr>
      </w:pPr>
    </w:p>
    <w:p w:rsidR="001C243B" w:rsidRPr="00013881" w:rsidRDefault="001C243B" w:rsidP="001C243B">
      <w:pPr>
        <w:numPr>
          <w:ilvl w:val="0"/>
          <w:numId w:val="1"/>
        </w:numPr>
        <w:spacing w:line="300" w:lineRule="auto"/>
        <w:ind w:left="284" w:hanging="284"/>
      </w:pPr>
      <w:r w:rsidRPr="00013881">
        <w:t>試以財務報表解釋</w:t>
      </w:r>
      <w:r w:rsidRPr="00AE4C5F">
        <w:rPr>
          <w:rFonts w:hint="eastAsia"/>
        </w:rPr>
        <w:t>市場比值評價法</w:t>
      </w:r>
      <w:r w:rsidRPr="00163DCB">
        <w:rPr>
          <w:position w:val="-6"/>
        </w:rPr>
        <w:object w:dxaOrig="1260" w:dyaOrig="340">
          <v:shape id="_x0000_i1025" type="#_x0000_t75" style="width:63pt;height:16.8pt" o:ole="">
            <v:imagedata r:id="rId5" o:title=""/>
          </v:shape>
          <o:OLEObject Type="Embed" ProgID="Equation.3" ShapeID="_x0000_i1025" DrawAspect="Content" ObjectID="_1568578841" r:id="rId6"/>
        </w:object>
      </w:r>
      <w:r w:rsidRPr="00013881">
        <w:t>的理論基礎</w:t>
      </w:r>
      <w:r>
        <w:rPr>
          <w:rFonts w:hint="eastAsia"/>
        </w:rPr>
        <w:t>(S=</w:t>
      </w:r>
      <w:r>
        <w:rPr>
          <w:rFonts w:hint="eastAsia"/>
        </w:rPr>
        <w:t>營收</w:t>
      </w:r>
      <w:r>
        <w:rPr>
          <w:rFonts w:hint="eastAsia"/>
        </w:rPr>
        <w:t>)</w:t>
      </w:r>
      <w:r w:rsidRPr="00013881">
        <w:t>。</w:t>
      </w:r>
    </w:p>
    <w:p w:rsidR="003E4EE2" w:rsidRDefault="001C243B">
      <w:r>
        <w:rPr>
          <w:rFonts w:hint="eastAsia"/>
        </w:rPr>
        <w:t>[</w:t>
      </w:r>
      <w:r>
        <w:rPr>
          <w:rFonts w:hint="eastAsia"/>
        </w:rPr>
        <w:t>解</w:t>
      </w:r>
      <w:r>
        <w:rPr>
          <w:rFonts w:hint="eastAsia"/>
        </w:rPr>
        <w:t>]</w:t>
      </w:r>
    </w:p>
    <w:p w:rsidR="001C243B" w:rsidRDefault="001C243B">
      <w:r>
        <w:rPr>
          <w:rFonts w:hint="eastAsia"/>
        </w:rPr>
        <w:t>已知</w:t>
      </w:r>
    </w:p>
    <w:p w:rsidR="001C243B" w:rsidRDefault="001C243B">
      <w:r w:rsidRPr="001C243B">
        <w:rPr>
          <w:position w:val="-4"/>
        </w:rPr>
        <w:object w:dxaOrig="1300" w:dyaOrig="320">
          <v:shape id="_x0000_i1038" type="#_x0000_t75" style="width:64.8pt;height:15.6pt" o:ole="">
            <v:imagedata r:id="rId7" o:title=""/>
          </v:shape>
          <o:OLEObject Type="Embed" ProgID="Equation.3" ShapeID="_x0000_i1038" DrawAspect="Content" ObjectID="_1568578842" r:id="rId8"/>
        </w:object>
      </w:r>
    </w:p>
    <w:p w:rsidR="001C243B" w:rsidRDefault="001C243B" w:rsidP="001C243B">
      <w:r>
        <w:rPr>
          <w:rFonts w:hint="eastAsia"/>
        </w:rPr>
        <w:t>E=(E/S)</w:t>
      </w:r>
      <w:r>
        <w:rPr>
          <w:rFonts w:ascii="新細明體" w:hAnsi="新細明體" w:hint="eastAsia"/>
        </w:rPr>
        <w:t>×</w:t>
      </w:r>
      <w:r>
        <w:t>S</w:t>
      </w:r>
    </w:p>
    <w:p w:rsidR="001C243B" w:rsidRDefault="001C243B" w:rsidP="001C243B">
      <w:r>
        <w:rPr>
          <w:rFonts w:hint="eastAsia"/>
        </w:rPr>
        <w:t>假設淨利率</w:t>
      </w:r>
      <w:r>
        <w:rPr>
          <w:rFonts w:hint="eastAsia"/>
        </w:rPr>
        <w:t>E/S</w:t>
      </w:r>
      <w:r>
        <w:rPr>
          <w:rFonts w:hint="eastAsia"/>
        </w:rPr>
        <w:t>固定時</w:t>
      </w:r>
    </w:p>
    <w:p w:rsidR="001C243B" w:rsidRDefault="001C243B" w:rsidP="001C243B">
      <w:r w:rsidRPr="001C243B">
        <w:rPr>
          <w:position w:val="-10"/>
        </w:rPr>
        <w:object w:dxaOrig="4060" w:dyaOrig="380">
          <v:shape id="_x0000_i1047" type="#_x0000_t75" style="width:202.8pt;height:18.6pt" o:ole="">
            <v:imagedata r:id="rId9" o:title=""/>
          </v:shape>
          <o:OLEObject Type="Embed" ProgID="Equation.3" ShapeID="_x0000_i1047" DrawAspect="Content" ObjectID="_1568578843" r:id="rId10"/>
        </w:object>
      </w:r>
    </w:p>
    <w:p w:rsidR="001C243B" w:rsidRPr="001C243B" w:rsidRDefault="001C243B">
      <w:bookmarkStart w:id="0" w:name="_GoBack"/>
      <w:bookmarkEnd w:id="0"/>
    </w:p>
    <w:sectPr w:rsidR="001C243B" w:rsidRPr="001C243B" w:rsidSect="001C243B">
      <w:headerReference w:type="even" r:id="rId11"/>
      <w:headerReference w:type="default" r:id="rId12"/>
      <w:footerReference w:type="default" r:id="rId13"/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87B" w:rsidRDefault="001C243B" w:rsidP="00474795">
    <w:pPr>
      <w:pStyle w:val="a5"/>
      <w:jc w:val="center"/>
    </w:pPr>
    <w:r>
      <w:rPr>
        <w:rFonts w:hint="eastAsia"/>
      </w:rPr>
      <w:t>5-</w:t>
    </w: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87B" w:rsidRDefault="001C243B">
    <w:pPr>
      <w:pStyle w:val="a3"/>
    </w:pPr>
    <w:r>
      <w:rPr>
        <w:rStyle w:val="a7"/>
        <w:rFonts w:hint="eastAsia"/>
        <w:u w:val="single"/>
      </w:rPr>
      <w:t>12</w:t>
    </w:r>
    <w:r w:rsidRPr="00EA1CE9">
      <w:rPr>
        <w:rStyle w:val="a7"/>
        <w:rFonts w:hint="eastAsia"/>
        <w:u w:val="single"/>
      </w:rPr>
      <w:t>-</w:t>
    </w:r>
    <w:r w:rsidRPr="00EA1CE9">
      <w:rPr>
        <w:rStyle w:val="a7"/>
        <w:u w:val="single"/>
      </w:rPr>
      <w:fldChar w:fldCharType="begin"/>
    </w:r>
    <w:r w:rsidRPr="00EA1CE9">
      <w:rPr>
        <w:rStyle w:val="a7"/>
        <w:u w:val="single"/>
      </w:rPr>
      <w:instrText xml:space="preserve"> PAGE </w:instrText>
    </w:r>
    <w:r w:rsidRPr="00EA1CE9">
      <w:rPr>
        <w:rStyle w:val="a7"/>
        <w:u w:val="single"/>
      </w:rPr>
      <w:fldChar w:fldCharType="separate"/>
    </w:r>
    <w:r>
      <w:rPr>
        <w:rStyle w:val="a7"/>
        <w:noProof/>
        <w:u w:val="single"/>
      </w:rPr>
      <w:t>18</w:t>
    </w:r>
    <w:r w:rsidRPr="00EA1CE9">
      <w:rPr>
        <w:rStyle w:val="a7"/>
        <w:u w:val="single"/>
      </w:rPr>
      <w:fldChar w:fldCharType="end"/>
    </w:r>
    <w:r>
      <w:rPr>
        <w:rStyle w:val="a7"/>
        <w:rFonts w:hint="eastAsia"/>
        <w:u w:val="single"/>
      </w:rPr>
      <w:t xml:space="preserve"> </w:t>
    </w:r>
    <w:r>
      <w:rPr>
        <w:rStyle w:val="a7"/>
        <w:rFonts w:hint="eastAsia"/>
        <w:u w:val="single"/>
      </w:rPr>
      <w:t>第</w:t>
    </w:r>
    <w:r>
      <w:rPr>
        <w:rStyle w:val="a7"/>
        <w:rFonts w:hint="eastAsia"/>
        <w:u w:val="single"/>
      </w:rPr>
      <w:t>12</w:t>
    </w:r>
    <w:r>
      <w:rPr>
        <w:rStyle w:val="a7"/>
        <w:rFonts w:hint="eastAsia"/>
        <w:u w:val="single"/>
      </w:rPr>
      <w:t>章</w:t>
    </w:r>
    <w:r>
      <w:rPr>
        <w:rStyle w:val="a7"/>
        <w:rFonts w:hint="eastAsia"/>
        <w:u w:val="single"/>
      </w:rPr>
      <w:t xml:space="preserve"> </w:t>
    </w:r>
    <w:r>
      <w:rPr>
        <w:rStyle w:val="a7"/>
        <w:rFonts w:hint="eastAsia"/>
        <w:u w:val="single"/>
      </w:rPr>
      <w:t>證券投資</w:t>
    </w:r>
    <w:r w:rsidRPr="00EA1CE9">
      <w:rPr>
        <w:rStyle w:val="a7"/>
        <w:rFonts w:hint="eastAsia"/>
        <w:u w:val="single"/>
      </w:rPr>
      <w:t>的橫斷面分析：選股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187B" w:rsidRPr="00EA1CE9" w:rsidRDefault="001C243B" w:rsidP="00EA1CE9">
    <w:pPr>
      <w:pStyle w:val="a3"/>
      <w:jc w:val="right"/>
      <w:rPr>
        <w:rStyle w:val="a7"/>
        <w:u w:val="single"/>
      </w:rPr>
    </w:pPr>
    <w:r>
      <w:rPr>
        <w:rStyle w:val="a7"/>
        <w:rFonts w:hint="eastAsia"/>
        <w:u w:val="single"/>
      </w:rPr>
      <w:t>第</w:t>
    </w:r>
    <w:r>
      <w:rPr>
        <w:rStyle w:val="a7"/>
        <w:rFonts w:hint="eastAsia"/>
        <w:u w:val="single"/>
      </w:rPr>
      <w:t>12</w:t>
    </w:r>
    <w:r>
      <w:rPr>
        <w:rStyle w:val="a7"/>
        <w:rFonts w:hint="eastAsia"/>
        <w:u w:val="single"/>
      </w:rPr>
      <w:t>章</w:t>
    </w:r>
    <w:r>
      <w:rPr>
        <w:rStyle w:val="a7"/>
        <w:rFonts w:hint="eastAsia"/>
        <w:u w:val="single"/>
      </w:rPr>
      <w:t xml:space="preserve"> </w:t>
    </w:r>
    <w:r>
      <w:rPr>
        <w:rStyle w:val="a7"/>
        <w:rFonts w:hint="eastAsia"/>
        <w:u w:val="single"/>
      </w:rPr>
      <w:t>證券投資</w:t>
    </w:r>
    <w:r w:rsidRPr="00EA1CE9">
      <w:rPr>
        <w:rStyle w:val="a7"/>
        <w:rFonts w:hint="eastAsia"/>
        <w:u w:val="single"/>
      </w:rPr>
      <w:t>的橫斷面分析：選股</w:t>
    </w:r>
    <w:r w:rsidRPr="00EA1CE9">
      <w:rPr>
        <w:rStyle w:val="a7"/>
        <w:rFonts w:hint="eastAsia"/>
        <w:u w:val="single"/>
      </w:rPr>
      <w:t xml:space="preserve"> </w:t>
    </w:r>
    <w:r>
      <w:rPr>
        <w:rStyle w:val="a7"/>
        <w:rFonts w:hint="eastAsia"/>
        <w:u w:val="single"/>
      </w:rPr>
      <w:t>12</w:t>
    </w:r>
    <w:r w:rsidRPr="00EA1CE9">
      <w:rPr>
        <w:rStyle w:val="a7"/>
        <w:rFonts w:hint="eastAsia"/>
        <w:u w:val="single"/>
      </w:rPr>
      <w:t>-</w:t>
    </w:r>
    <w:r w:rsidRPr="00EA1CE9">
      <w:rPr>
        <w:rStyle w:val="a7"/>
        <w:u w:val="single"/>
      </w:rPr>
      <w:fldChar w:fldCharType="begin"/>
    </w:r>
    <w:r w:rsidRPr="00EA1CE9">
      <w:rPr>
        <w:rStyle w:val="a7"/>
        <w:u w:val="single"/>
      </w:rPr>
      <w:instrText xml:space="preserve"> PAGE </w:instrText>
    </w:r>
    <w:r w:rsidRPr="00EA1CE9">
      <w:rPr>
        <w:rStyle w:val="a7"/>
        <w:u w:val="single"/>
      </w:rPr>
      <w:fldChar w:fldCharType="separate"/>
    </w:r>
    <w:r>
      <w:rPr>
        <w:rStyle w:val="a7"/>
        <w:noProof/>
        <w:u w:val="single"/>
      </w:rPr>
      <w:t>1</w:t>
    </w:r>
    <w:r w:rsidRPr="00EA1CE9">
      <w:rPr>
        <w:rStyle w:val="a7"/>
        <w:u w:val="sing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9pt;height:9pt" o:bullet="t">
        <v:imagedata r:id="rId1" o:title="clip_image001"/>
      </v:shape>
    </w:pict>
  </w:numPicBullet>
  <w:abstractNum w:abstractNumId="0" w15:restartNumberingAfterBreak="0">
    <w:nsid w:val="2C71258D"/>
    <w:multiLevelType w:val="hybridMultilevel"/>
    <w:tmpl w:val="7F9AA02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4CF4242"/>
    <w:multiLevelType w:val="hybridMultilevel"/>
    <w:tmpl w:val="D820BAEA"/>
    <w:lvl w:ilvl="0" w:tplc="81BECDE2">
      <w:start w:val="4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EA33677"/>
    <w:multiLevelType w:val="hybridMultilevel"/>
    <w:tmpl w:val="63A41690"/>
    <w:lvl w:ilvl="0" w:tplc="0FF45470">
      <w:start w:val="1"/>
      <w:numFmt w:val="bullet"/>
      <w:lvlText w:val=""/>
      <w:lvlPicBulletId w:val="0"/>
      <w:lvlJc w:val="left"/>
      <w:pPr>
        <w:tabs>
          <w:tab w:val="num" w:pos="2"/>
        </w:tabs>
        <w:ind w:left="427" w:hanging="427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revisionView w:inkAnnotations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43B"/>
    <w:rsid w:val="001C243B"/>
    <w:rsid w:val="009923A2"/>
    <w:rsid w:val="00E3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E4B4"/>
  <w15:chartTrackingRefBased/>
  <w15:docId w15:val="{EB75D47C-0504-43EB-BAA8-379BB02E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243B"/>
    <w:pPr>
      <w:widowControl w:val="0"/>
    </w:pPr>
    <w:rPr>
      <w:rFonts w:ascii="Times New Roman" w:eastAsia="新細明體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C243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1C243B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rsid w:val="001C243B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rsid w:val="001C243B"/>
    <w:rPr>
      <w:rFonts w:ascii="Times New Roman" w:eastAsia="新細明體" w:hAnsi="Times New Roman" w:cs="Times New Roman"/>
      <w:sz w:val="20"/>
      <w:szCs w:val="20"/>
    </w:rPr>
  </w:style>
  <w:style w:type="character" w:styleId="a7">
    <w:name w:val="page number"/>
    <w:basedOn w:val="a0"/>
    <w:rsid w:val="001C243B"/>
  </w:style>
  <w:style w:type="paragraph" w:styleId="a8">
    <w:name w:val="List Paragraph"/>
    <w:basedOn w:val="a"/>
    <w:uiPriority w:val="34"/>
    <w:qFormat/>
    <w:rsid w:val="001C243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0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header" Target="header1.xml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2017-10-03T15:24:00Z</dcterms:created>
  <dcterms:modified xsi:type="dcterms:W3CDTF">2017-10-03T15:33:00Z</dcterms:modified>
</cp:coreProperties>
</file>