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58B53" w14:textId="710DF8CB" w:rsidR="00AE2AF9" w:rsidRPr="00FD2C83" w:rsidRDefault="00FD2C83" w:rsidP="00E35A67">
      <w:pPr>
        <w:rPr>
          <w:b/>
          <w:bCs/>
        </w:rPr>
      </w:pPr>
      <w:r w:rsidRPr="00FD2C83">
        <w:t xml:space="preserve">Title: </w:t>
      </w:r>
      <w:r w:rsidRPr="00FD2C83">
        <w:rPr>
          <w:b/>
          <w:bCs/>
        </w:rPr>
        <w:t>Impact of Imperfect Diagnosis in ME/CFS Association Studies</w:t>
      </w:r>
    </w:p>
    <w:p w14:paraId="400E7AA8" w14:textId="0627D050" w:rsidR="00FD2C83" w:rsidRDefault="00FD2C83" w:rsidP="00E35A67">
      <w:r>
        <w:t xml:space="preserve">Short title: </w:t>
      </w:r>
      <w:r w:rsidRPr="00FD2C83">
        <w:t>Misdiagnosis in ME/CFS Studies</w:t>
      </w:r>
    </w:p>
    <w:p w14:paraId="5FE257D4" w14:textId="77777777" w:rsidR="00BB0891" w:rsidRDefault="00BB0891" w:rsidP="00E35A67">
      <w:pPr>
        <w:rPr>
          <w:lang w:val="pt-PT"/>
        </w:rPr>
      </w:pPr>
    </w:p>
    <w:p w14:paraId="406F452F" w14:textId="61E3167B" w:rsidR="00FD2C83" w:rsidRDefault="00FD2C83" w:rsidP="00E35A67">
      <w:pPr>
        <w:rPr>
          <w:vertAlign w:val="superscript"/>
          <w:lang w:val="pt-PT"/>
        </w:rPr>
      </w:pPr>
      <w:r w:rsidRPr="00FD2C83">
        <w:rPr>
          <w:lang w:val="pt-PT"/>
        </w:rPr>
        <w:t>João Malato</w:t>
      </w:r>
      <w:r w:rsidR="00885A1D" w:rsidRPr="00885A1D">
        <w:rPr>
          <w:vertAlign w:val="superscript"/>
          <w:lang w:val="pt-PT"/>
        </w:rPr>
        <w:t>1</w:t>
      </w:r>
      <w:r w:rsidR="00885A1D">
        <w:rPr>
          <w:vertAlign w:val="superscript"/>
          <w:lang w:val="pt-PT"/>
        </w:rPr>
        <w:t>,2</w:t>
      </w:r>
      <w:r w:rsidR="00885A1D" w:rsidRPr="00885A1D">
        <w:rPr>
          <w:vertAlign w:val="superscript"/>
          <w:lang w:val="pt-PT"/>
        </w:rPr>
        <w:t>*</w:t>
      </w:r>
      <w:r w:rsidRPr="00FD2C83">
        <w:rPr>
          <w:lang w:val="pt-PT"/>
        </w:rPr>
        <w:t>, Luís Graça</w:t>
      </w:r>
      <w:r w:rsidR="00885A1D" w:rsidRPr="00885A1D">
        <w:rPr>
          <w:vertAlign w:val="superscript"/>
          <w:lang w:val="pt-PT"/>
        </w:rPr>
        <w:t>1</w:t>
      </w:r>
      <w:r w:rsidRPr="00FD2C83">
        <w:rPr>
          <w:lang w:val="pt-PT"/>
        </w:rPr>
        <w:t>, Nuno S</w:t>
      </w:r>
      <w:r>
        <w:rPr>
          <w:lang w:val="pt-PT"/>
        </w:rPr>
        <w:t>epúlveda</w:t>
      </w:r>
      <w:r w:rsidR="00885A1D" w:rsidRPr="00885A1D">
        <w:rPr>
          <w:vertAlign w:val="superscript"/>
          <w:lang w:val="pt-PT"/>
        </w:rPr>
        <w:t>2,3</w:t>
      </w:r>
    </w:p>
    <w:p w14:paraId="3FEFE5C9" w14:textId="0841FD32" w:rsidR="00885A1D" w:rsidRPr="00FC723D" w:rsidRDefault="00FC723D" w:rsidP="00FC723D">
      <w:pPr>
        <w:rPr>
          <w:sz w:val="18"/>
          <w:szCs w:val="18"/>
          <w:lang w:val="pt-PT"/>
        </w:rPr>
      </w:pPr>
      <w:r w:rsidRPr="00FC723D">
        <w:rPr>
          <w:sz w:val="18"/>
          <w:szCs w:val="18"/>
          <w:vertAlign w:val="superscript"/>
          <w:lang w:val="pt-PT"/>
        </w:rPr>
        <w:t>1</w:t>
      </w:r>
      <w:r w:rsidR="00885A1D" w:rsidRPr="00FC723D">
        <w:rPr>
          <w:sz w:val="18"/>
          <w:szCs w:val="18"/>
          <w:lang w:val="pt-PT"/>
        </w:rPr>
        <w:t xml:space="preserve">Instituto de Medicina Molecular João Lobo Antunes, </w:t>
      </w:r>
      <w:proofErr w:type="spellStart"/>
      <w:r w:rsidR="00885A1D" w:rsidRPr="00FC723D">
        <w:rPr>
          <w:sz w:val="18"/>
          <w:szCs w:val="18"/>
          <w:lang w:val="pt-PT"/>
        </w:rPr>
        <w:t>Faculty</w:t>
      </w:r>
      <w:proofErr w:type="spellEnd"/>
      <w:r w:rsidR="00885A1D" w:rsidRPr="00FC723D">
        <w:rPr>
          <w:sz w:val="18"/>
          <w:szCs w:val="18"/>
          <w:lang w:val="pt-PT"/>
        </w:rPr>
        <w:t xml:space="preserve"> of Medicine, University of Lisbon, Lisbon, Portugal</w:t>
      </w:r>
    </w:p>
    <w:p w14:paraId="61FB67F8" w14:textId="0EF3E694" w:rsidR="00885A1D" w:rsidRPr="00FC723D" w:rsidRDefault="00FC723D" w:rsidP="00E35A67">
      <w:pPr>
        <w:rPr>
          <w:sz w:val="18"/>
          <w:szCs w:val="18"/>
          <w:lang w:val="pt-PT"/>
        </w:rPr>
      </w:pPr>
      <w:r w:rsidRPr="00FC723D">
        <w:rPr>
          <w:sz w:val="18"/>
          <w:szCs w:val="18"/>
          <w:vertAlign w:val="superscript"/>
          <w:lang w:val="pt-PT"/>
        </w:rPr>
        <w:t>2</w:t>
      </w:r>
      <w:r w:rsidR="00885A1D" w:rsidRPr="00FC723D">
        <w:rPr>
          <w:sz w:val="18"/>
          <w:szCs w:val="18"/>
          <w:lang w:val="pt-PT"/>
        </w:rPr>
        <w:t>CEAUL</w:t>
      </w:r>
      <w:r w:rsidRPr="00FC723D">
        <w:rPr>
          <w:sz w:val="18"/>
          <w:szCs w:val="18"/>
          <w:lang w:val="pt-PT"/>
        </w:rPr>
        <w:t>–</w:t>
      </w:r>
      <w:r w:rsidR="00885A1D" w:rsidRPr="00FC723D">
        <w:rPr>
          <w:sz w:val="18"/>
          <w:szCs w:val="18"/>
          <w:lang w:val="pt-PT"/>
        </w:rPr>
        <w:t>Centro de Estatística e Aplicações da Universidade de Lisboa, University of Lisbon, Lisbon, Portugal</w:t>
      </w:r>
    </w:p>
    <w:p w14:paraId="17CE6545" w14:textId="1591D822" w:rsidR="00885A1D" w:rsidRPr="00FC723D" w:rsidRDefault="00FC723D" w:rsidP="00E35A67">
      <w:pPr>
        <w:rPr>
          <w:sz w:val="18"/>
          <w:szCs w:val="18"/>
        </w:rPr>
      </w:pPr>
      <w:r w:rsidRPr="00FC723D">
        <w:rPr>
          <w:sz w:val="18"/>
          <w:szCs w:val="18"/>
          <w:vertAlign w:val="superscript"/>
        </w:rPr>
        <w:t>3</w:t>
      </w:r>
      <w:r w:rsidRPr="00FC723D">
        <w:rPr>
          <w:sz w:val="18"/>
          <w:szCs w:val="18"/>
        </w:rPr>
        <w:t>Faculty of Mathematics and Information Science, Warsaw University of Technology, Warsaw, Poland</w:t>
      </w:r>
    </w:p>
    <w:p w14:paraId="6416580C" w14:textId="77777777" w:rsidR="00FC723D" w:rsidRPr="00FC723D" w:rsidRDefault="00FC723D" w:rsidP="00E35A67"/>
    <w:p w14:paraId="15D98431" w14:textId="4E3FB5A4" w:rsidR="00E35A67" w:rsidRPr="00FD2C83" w:rsidRDefault="00FD2C83" w:rsidP="00E35A67">
      <w:pPr>
        <w:rPr>
          <w:b/>
          <w:bCs/>
          <w:lang w:val="pt-PT"/>
        </w:rPr>
      </w:pPr>
      <w:proofErr w:type="spellStart"/>
      <w:r w:rsidRPr="00FD2C83">
        <w:rPr>
          <w:b/>
          <w:bCs/>
          <w:lang w:val="pt-PT"/>
        </w:rPr>
        <w:t>Abstract</w:t>
      </w:r>
      <w:proofErr w:type="spellEnd"/>
    </w:p>
    <w:p w14:paraId="02B7A563" w14:textId="57D61F7D" w:rsidR="00FD2C83" w:rsidRDefault="00FD2C83" w:rsidP="00E35A67">
      <w:r w:rsidRPr="00FD2C83">
        <w:t>The absence of an objective disease biomarker puts studies of Myalgic Encephalomyelitis/Chronic Fatigue Syndrome (ME/CFS) under the curse of imperfect diagnosis. This is translated into a frequent failure to reproduce reported findings in the literature. In the present study, we conducted a simulation study to quantify the statistical power to detect a disease association with a hypothetical binary factor in the presence of imperfect diagnosis. Using the classical case-control design, studies with sample sizes of less than 500 individuals per group could not reach the target power of at least 80\% to detect realistic disease associations. We then recreated serological association studies in which the chance of imperfect diagnosis was combined with the probability of misclassifying a binary factor, as it happens in a typical serological association study. In this case, the target power of 80\% could only be achieved for studies with more 1000 individuals per group. Given current sample sizes of ME/CFS studies, our results suggest that most studies are likely to be irreproducible due to imperfect diagnosis alone. To increase reproducibility across studies, we provided some practical recommendations, such as the use of standard case definitions together with multi-centric study designs, and routine reporting of power calculations under a non-negligible chance of misdiagnosis. Our results can also be used to design future studies under the assumption of misdiagnosis.</w:t>
      </w:r>
    </w:p>
    <w:p w14:paraId="4C82DFAB" w14:textId="669475DC" w:rsidR="00FD2C83" w:rsidRDefault="00FD2C83" w:rsidP="00E35A67">
      <w:r>
        <w:br w:type="page"/>
      </w:r>
    </w:p>
    <w:p w14:paraId="687A69E9" w14:textId="69826244" w:rsidR="00FD2C83" w:rsidRDefault="00FD2C83" w:rsidP="00E35A67">
      <w:pPr>
        <w:rPr>
          <w:b/>
          <w:bCs/>
        </w:rPr>
      </w:pPr>
      <w:r>
        <w:rPr>
          <w:b/>
          <w:bCs/>
        </w:rPr>
        <w:lastRenderedPageBreak/>
        <w:t xml:space="preserve">1 </w:t>
      </w:r>
      <w:r w:rsidR="001D694C">
        <w:rPr>
          <w:b/>
          <w:bCs/>
        </w:rPr>
        <w:t>INTRODUCTION</w:t>
      </w:r>
    </w:p>
    <w:p w14:paraId="4A00BB78" w14:textId="77777777" w:rsidR="00E35A67" w:rsidRPr="00FD2C83" w:rsidRDefault="00E35A67" w:rsidP="00E35A67">
      <w:pPr>
        <w:rPr>
          <w:b/>
          <w:bCs/>
        </w:rPr>
      </w:pPr>
    </w:p>
    <w:p w14:paraId="5FC7C780" w14:textId="41146171" w:rsidR="007E184F" w:rsidRDefault="00FD2C83" w:rsidP="00E35A67">
      <w:r w:rsidRPr="00FD2C83">
        <w:t>Myalgic encephalomyelitis/chronic fatigue syndrome (ME/CFS) is a complex disease whose patients manifest unexplained long-lasting fatigue or post-exertional malaise upon minimal physical or mental effort</w:t>
      </w:r>
      <w:r w:rsidR="009C1CCA">
        <w:t xml:space="preserve"> (1,2)</w:t>
      </w:r>
      <w:r w:rsidRPr="00FD2C83">
        <w:t>. The disease has a sex bias towards women with a ratio of about two women to one man among cases</w:t>
      </w:r>
      <w:r w:rsidR="009C1CCA">
        <w:t xml:space="preserve"> (</w:t>
      </w:r>
      <w:r w:rsidR="009C1CCA">
        <w:t>3</w:t>
      </w:r>
      <w:r w:rsidR="009C1CCA">
        <w:t>)</w:t>
      </w:r>
      <w:r w:rsidRPr="00FD2C83">
        <w:t>. The real burden of the disease remains unknown, but current prevalence estimates range from 0.1% to 2.2%</w:t>
      </w:r>
      <w:r w:rsidR="009C1CCA">
        <w:t xml:space="preserve"> </w:t>
      </w:r>
      <w:r w:rsidR="009C1CCA">
        <w:t>(</w:t>
      </w:r>
      <w:r w:rsidR="009C1CCA">
        <w:t>4</w:t>
      </w:r>
      <w:r w:rsidR="009C1CCA">
        <w:t>)</w:t>
      </w:r>
      <w:r w:rsidRPr="00FD2C83">
        <w:t>.</w:t>
      </w:r>
    </w:p>
    <w:p w14:paraId="1DE8AE4F" w14:textId="77777777" w:rsidR="00E35A67" w:rsidRDefault="00E35A67" w:rsidP="00E35A67"/>
    <w:p w14:paraId="30EBF8E5" w14:textId="6A47A1FD" w:rsidR="00FD2C83" w:rsidRDefault="00FD2C83" w:rsidP="00E35A67">
      <w:r w:rsidRPr="00FD2C83">
        <w:t xml:space="preserve">Given the lack of a biomarker for the disease, the diagnosis of suspected cases is made by a set of key symptoms together with the exclusion of known diseases, such as multiple sclerosis and diabetes, which could explain fatigue </w:t>
      </w:r>
      <w:r w:rsidR="009C1CCA">
        <w:t>(</w:t>
      </w:r>
      <w:r w:rsidR="009C1CCA">
        <w:t>5</w:t>
      </w:r>
      <w:r w:rsidR="009C1CCA">
        <w:t>)</w:t>
      </w:r>
      <w:r w:rsidRPr="00FD2C83">
        <w:t xml:space="preserve">. To make disease diagnosis even more cumbersome, there are multiple case definitions proposed in the literature </w:t>
      </w:r>
      <w:r w:rsidR="009C1CCA">
        <w:t>(</w:t>
      </w:r>
      <w:r w:rsidR="009C1CCA">
        <w:t>6</w:t>
      </w:r>
      <w:r w:rsidR="009C1CCA">
        <w:t>)</w:t>
      </w:r>
      <w:r w:rsidRPr="00FD2C83">
        <w:t xml:space="preserve">. A possible solution to this problem is to follow expert consensus recommendations for clinical and research practices. In this regard, the European Network on ME/CFS (EUROMENE) suggests the use of the Centre for Disease Control (Fukuda/CDC) criterion </w:t>
      </w:r>
      <w:r w:rsidR="009C1CCA">
        <w:t>(</w:t>
      </w:r>
      <w:r w:rsidR="009C1CCA">
        <w:t>1</w:t>
      </w:r>
      <w:r w:rsidR="009C1CCA">
        <w:t>)</w:t>
      </w:r>
      <w:r w:rsidRPr="00FD2C83">
        <w:t xml:space="preserve"> and the Canadian Consensus Criteria (CCC) </w:t>
      </w:r>
      <w:r w:rsidR="009C1CCA">
        <w:t>(</w:t>
      </w:r>
      <w:r w:rsidR="009C1CCA">
        <w:t>2</w:t>
      </w:r>
      <w:r w:rsidR="009C1CCA">
        <w:t>)</w:t>
      </w:r>
      <w:r w:rsidRPr="00FD2C83">
        <w:t xml:space="preserve"> for research purposes </w:t>
      </w:r>
      <w:r w:rsidR="009C1CCA">
        <w:t>(</w:t>
      </w:r>
      <w:r w:rsidR="009C1CCA">
        <w:t>7</w:t>
      </w:r>
      <w:r w:rsidR="009C1CCA">
        <w:t>)</w:t>
      </w:r>
      <w:r w:rsidRPr="00FD2C83">
        <w:t xml:space="preserve">. In a clinical setting, the ME/CFS diagnosis can also contemplate the Institute of Medicine (IOM) criterion due to its simplicity </w:t>
      </w:r>
      <w:r w:rsidR="009C1CCA">
        <w:t>(</w:t>
      </w:r>
      <w:r w:rsidR="009C1CCA">
        <w:t>8,9</w:t>
      </w:r>
      <w:r w:rsidR="009C1CCA">
        <w:t>)</w:t>
      </w:r>
      <w:r w:rsidRPr="00FD2C83">
        <w:t>.</w:t>
      </w:r>
    </w:p>
    <w:p w14:paraId="46B62FDB" w14:textId="77777777" w:rsidR="00E35A67" w:rsidRDefault="00E35A67" w:rsidP="00E35A67"/>
    <w:p w14:paraId="0D3B72DA" w14:textId="7DE5104A" w:rsidR="00FD2C83" w:rsidRDefault="00FD2C83" w:rsidP="00E35A67">
      <w:r w:rsidRPr="00FD2C83">
        <w:t xml:space="preserve">The use of different case definitions by clinicians and researchers opens the door to not identifying the same population of patients. As a consequence, it is </w:t>
      </w:r>
      <w:r w:rsidRPr="00FD2C83">
        <w:t>difficult</w:t>
      </w:r>
      <w:r w:rsidRPr="00FD2C83">
        <w:t xml:space="preserve"> to ascertain the epidemiology and the real </w:t>
      </w:r>
      <w:r w:rsidRPr="00FD2C83">
        <w:t>economic</w:t>
      </w:r>
      <w:r w:rsidRPr="00FD2C83">
        <w:t xml:space="preserve"> costs of the disease </w:t>
      </w:r>
      <w:r w:rsidR="009C1CCA">
        <w:t>(</w:t>
      </w:r>
      <w:r w:rsidR="009C1CCA">
        <w:t>4,7</w:t>
      </w:r>
      <w:r w:rsidR="009C1CCA">
        <w:t>)</w:t>
      </w:r>
      <w:r w:rsidRPr="00FD2C83">
        <w:t xml:space="preserve">. Such a discrepancy in case identification has been demonstrated in a study where less than 75\% of patients had the same diagnostic outcome across Fukuda/CDC, CCC, and IOM criterion </w:t>
      </w:r>
      <w:r w:rsidR="009C1CCA">
        <w:t>(</w:t>
      </w:r>
      <w:r w:rsidR="009C1CCA">
        <w:t>10</w:t>
      </w:r>
      <w:r w:rsidR="009C1CCA">
        <w:t>)</w:t>
      </w:r>
      <w:r w:rsidRPr="00FD2C83">
        <w:t xml:space="preserve">. In the same study, data of a symptom's assessment questionnaire alone could not completely separate patients diagnosed with ME/CFS from healthy controls and patients with multiple sclerosis. Similar symptom's overlap was found between ME/CFS, multiple sclerosis </w:t>
      </w:r>
      <w:r w:rsidR="009C1CCA">
        <w:t>(1</w:t>
      </w:r>
      <w:r w:rsidR="009C1CCA">
        <w:t>1,12</w:t>
      </w:r>
      <w:r w:rsidR="009C1CCA">
        <w:t>)</w:t>
      </w:r>
      <w:r w:rsidRPr="00FD2C83">
        <w:t xml:space="preserve">, and rheumatoid arthritis </w:t>
      </w:r>
      <w:r w:rsidR="009C1CCA">
        <w:t>(1</w:t>
      </w:r>
      <w:r w:rsidR="009C1CCA">
        <w:t>3</w:t>
      </w:r>
      <w:r w:rsidR="009C1CCA">
        <w:t>)</w:t>
      </w:r>
      <w:r w:rsidRPr="00FD2C83">
        <w:t xml:space="preserve">; the exclusion of these two autoimmune diseases </w:t>
      </w:r>
      <w:proofErr w:type="gramStart"/>
      <w:r w:rsidRPr="00FD2C83">
        <w:t>are</w:t>
      </w:r>
      <w:proofErr w:type="gramEnd"/>
      <w:r w:rsidRPr="00FD2C83">
        <w:t>, however, part of current ME/CFS diagnostic criteria. In this scenario, current ME/CFS diagnostic criteria are likely to have different sensitivities and far from 100%.</w:t>
      </w:r>
    </w:p>
    <w:p w14:paraId="745A15AA" w14:textId="77777777" w:rsidR="00E35A67" w:rsidRDefault="00E35A67" w:rsidP="00E35A67"/>
    <w:p w14:paraId="57341C14" w14:textId="4EBCAC47" w:rsidR="00FD2C83" w:rsidRDefault="00FD2C83" w:rsidP="00E35A67">
      <w:r w:rsidRPr="00FD2C83">
        <w:t xml:space="preserve">In general, imperfect diagnostic tests imply the presence of estimation bias in subsequent statistical inference. It also reduces the statistical power to detect true disease associations or the efficiency of estimating the true prevalence </w:t>
      </w:r>
      <w:r w:rsidR="009C1CCA">
        <w:t>(1</w:t>
      </w:r>
      <w:r w:rsidR="009C1CCA">
        <w:t>4,15</w:t>
      </w:r>
      <w:r w:rsidR="009C1CCA">
        <w:t>)</w:t>
      </w:r>
      <w:r w:rsidRPr="00FD2C83">
        <w:t xml:space="preserve">. These implications are possible explanations for the lack of scientific reproducibility in ME/CFS </w:t>
      </w:r>
      <w:r w:rsidRPr="00FD2C83">
        <w:lastRenderedPageBreak/>
        <w:t xml:space="preserve">research. In this regard, </w:t>
      </w:r>
      <w:proofErr w:type="spellStart"/>
      <w:r w:rsidR="009C1CCA">
        <w:t>Nacul</w:t>
      </w:r>
      <w:proofErr w:type="spellEnd"/>
      <w:r w:rsidR="009C1CCA">
        <w:t xml:space="preserve"> et al. </w:t>
      </w:r>
      <w:r w:rsidR="009C1CCA">
        <w:t>(1</w:t>
      </w:r>
      <w:r w:rsidR="009C1CCA">
        <w:t>6</w:t>
      </w:r>
      <w:r w:rsidR="009C1CCA">
        <w:t>)</w:t>
      </w:r>
      <w:r w:rsidRPr="00FD2C83">
        <w:t xml:space="preserve"> suggested missing important disease associations due to the problem of imperfect ME/CFS diagnosis (i.e., misdiagnosis). However, this study did not perform a systematic analysis of the potential impact of misdiagnosis on ME/CFS-related associations. In this scenario, the present paper aims to investigate the statistical power of hypothetical case-control association studies of ME/CFS in the presence of misdiagnosis. With this purpose, we performed an extensive simulation study under different sample sizes, level of misdiagnosis, and strength of disease associations. We also investigated the additional impact of sensitivity and specificity associated with serological evaluations that are often performed in ME/CFS </w:t>
      </w:r>
      <w:r w:rsidR="009C1CCA">
        <w:t>(1</w:t>
      </w:r>
      <w:r w:rsidR="009C1CCA">
        <w:t>7,18,19</w:t>
      </w:r>
      <w:r w:rsidR="009C1CCA">
        <w:t>)</w:t>
      </w:r>
      <w:r w:rsidRPr="00FD2C83">
        <w:t xml:space="preserve">. Finally, we extended our study to discuss data from two published studies </w:t>
      </w:r>
      <w:r w:rsidR="009C1CCA">
        <w:t>(</w:t>
      </w:r>
      <w:r w:rsidR="009C1CCA">
        <w:t>20,21</w:t>
      </w:r>
      <w:r w:rsidR="009C1CCA">
        <w:t>)</w:t>
      </w:r>
      <w:r w:rsidRPr="00FD2C83">
        <w:t>.</w:t>
      </w:r>
    </w:p>
    <w:p w14:paraId="1C39F4FD" w14:textId="0638BC5B" w:rsidR="001D694C" w:rsidRDefault="001D694C" w:rsidP="00E35A67"/>
    <w:p w14:paraId="499E901A" w14:textId="5349CB08" w:rsidR="001D694C" w:rsidRPr="001D694C" w:rsidRDefault="001D694C" w:rsidP="00E35A67">
      <w:pPr>
        <w:rPr>
          <w:b/>
          <w:bCs/>
        </w:rPr>
      </w:pPr>
      <w:r w:rsidRPr="001D694C">
        <w:rPr>
          <w:b/>
          <w:bCs/>
        </w:rPr>
        <w:t xml:space="preserve">2 STATISTICAL </w:t>
      </w:r>
      <w:proofErr w:type="gramStart"/>
      <w:r w:rsidRPr="001D694C">
        <w:rPr>
          <w:b/>
          <w:bCs/>
        </w:rPr>
        <w:t>METHODOLOGY</w:t>
      </w:r>
      <w:proofErr w:type="gramEnd"/>
    </w:p>
    <w:p w14:paraId="242227A4" w14:textId="77777777" w:rsidR="00E35A67" w:rsidRDefault="00E35A67" w:rsidP="00E35A67">
      <w:pPr>
        <w:rPr>
          <w:b/>
          <w:bCs/>
        </w:rPr>
      </w:pPr>
    </w:p>
    <w:p w14:paraId="66D84254" w14:textId="6141608F" w:rsidR="001D694C" w:rsidRPr="001D694C" w:rsidRDefault="001D694C" w:rsidP="00E35A67">
      <w:pPr>
        <w:rPr>
          <w:b/>
          <w:bCs/>
        </w:rPr>
      </w:pPr>
      <w:r w:rsidRPr="001D694C">
        <w:rPr>
          <w:b/>
          <w:bCs/>
        </w:rPr>
        <w:t xml:space="preserve">2.1 </w:t>
      </w:r>
      <w:r w:rsidRPr="001D694C">
        <w:rPr>
          <w:b/>
          <w:bCs/>
        </w:rPr>
        <w:t>Statistical formulation of the problem</w:t>
      </w:r>
    </w:p>
    <w:p w14:paraId="7BFE55B5" w14:textId="7DC9C437" w:rsidR="001D694C" w:rsidRDefault="001D694C" w:rsidP="00E35A67">
      <w:r w:rsidRPr="001D694C">
        <w:t>To study the impact of misclassification, let us assume a classical case-control association study in which diagnosed ME/CFS patients and healthy controls were matched for possible confounders such as age, gender, or body mass index (BMI). The main objective of this study is to investigate a potential association between a candidate causal factor (e.g., a genetic factor or the occurrence of a given infection) and ME/CFS. For simplicity, let us assume that this factor has only two possible outcomes: present versus absent. This is the classical epidemiological situation of a putative risk factor in which individuals can be divided into exposed and non-exposed. The hypothetical data can be summarised by a 2</w:t>
      </w:r>
      <w:r>
        <w:t>x</w:t>
      </w:r>
      <w:r w:rsidRPr="001D694C">
        <w:t>2 contingency table, whose sampling distribution is the product of two independent Binomial distributions, one Binomial distribution per group,</w:t>
      </w:r>
    </w:p>
    <w:p w14:paraId="5AA7E8A1" w14:textId="32CCA43E" w:rsidR="001D694C" w:rsidRDefault="001D694C" w:rsidP="00E35A67">
      <w:pPr>
        <w:rPr>
          <w:rFonts w:eastAsiaTheme="minorEastAsia"/>
        </w:rPr>
      </w:pPr>
      <w:r>
        <w:rPr>
          <w:noProof/>
        </w:rPr>
        <w:drawing>
          <wp:inline distT="0" distB="0" distL="0" distR="0" wp14:anchorId="18232919" wp14:editId="17EC741C">
            <wp:extent cx="2830830" cy="4768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0830" cy="476885"/>
                    </a:xfrm>
                    <a:prstGeom prst="rect">
                      <a:avLst/>
                    </a:prstGeom>
                    <a:noFill/>
                    <a:ln>
                      <a:noFill/>
                    </a:ln>
                  </pic:spPr>
                </pic:pic>
              </a:graphicData>
            </a:graphic>
          </wp:inline>
        </w:drawing>
      </w:r>
      <w:r>
        <w:rPr>
          <w:rFonts w:eastAsiaTheme="minorEastAsia"/>
        </w:rPr>
        <w:t xml:space="preserve">, </w:t>
      </w:r>
    </w:p>
    <w:p w14:paraId="6696914A" w14:textId="10E32B23" w:rsidR="001D694C" w:rsidRDefault="001D694C" w:rsidP="00E35A67">
      <w:pPr>
        <w:rPr>
          <w:rFonts w:eastAsiaTheme="minorEastAsia"/>
        </w:rPr>
      </w:pPr>
      <w:r w:rsidRPr="001D694C">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Pr="001D694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1D694C">
        <w:rPr>
          <w:rFonts w:eastAsiaTheme="minorEastAsia"/>
        </w:rPr>
        <w:t xml:space="preserve"> are the observed frequencies of healthy controls and suspected cases with presence of the candidate causal factor, respectively,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Pr="001D694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Pr="001D694C">
        <w:rPr>
          <w:rFonts w:eastAsiaTheme="minorEastAsia"/>
        </w:rPr>
        <w:t xml:space="preserve"> are the corresponding sample sizes of each group,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Pr="001D694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1D694C">
        <w:rPr>
          <w:rFonts w:eastAsiaTheme="minorEastAsia"/>
        </w:rPr>
        <w:t xml:space="preserve"> are the probabilities for the presence of candidate causal factor in healthy controls and suspected cases, respectively.</w:t>
      </w:r>
    </w:p>
    <w:p w14:paraId="75FA8580" w14:textId="77777777" w:rsidR="003F13FF" w:rsidRDefault="003F13FF" w:rsidP="00E35A67">
      <w:pPr>
        <w:rPr>
          <w:rFonts w:eastAsiaTheme="minorEastAsia"/>
        </w:rPr>
      </w:pPr>
    </w:p>
    <w:p w14:paraId="35747DA5" w14:textId="2BCDDCC0" w:rsidR="007E184F" w:rsidRDefault="007E184F" w:rsidP="00E35A67">
      <w:pPr>
        <w:rPr>
          <w:rFonts w:eastAsiaTheme="minorEastAsia"/>
        </w:rPr>
      </w:pPr>
      <w:r w:rsidRPr="007E184F">
        <w:rPr>
          <w:rFonts w:eastAsiaTheme="minorEastAsia"/>
        </w:rPr>
        <w:t xml:space="preserve">To investigate whether there is evidence for an association between this candidate factor, one can perform a hypothesis test in which the null and alternative hypotheses,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Pr>
          <w:rFonts w:eastAsiaTheme="minorEastAsia"/>
        </w:rPr>
        <w:t xml:space="preserve"> </w:t>
      </w:r>
      <w:r w:rsidRPr="007E184F">
        <w:rPr>
          <w:rFonts w:eastAsiaTheme="minorEastAsia"/>
        </w:rPr>
        <w:t>and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7E184F">
        <w:rPr>
          <w:rFonts w:eastAsiaTheme="minorEastAsia"/>
        </w:rPr>
        <w:t>, are</w:t>
      </w:r>
    </w:p>
    <w:p w14:paraId="139A8A8B" w14:textId="247F8CEA" w:rsidR="007E184F" w:rsidRDefault="007E184F" w:rsidP="00FC723D">
      <w:pPr>
        <w:jc w:val="center"/>
        <w:rPr>
          <w:rFonts w:eastAsiaTheme="minorEastAsia"/>
        </w:rPr>
      </w:pPr>
      <w:r>
        <w:rPr>
          <w:noProof/>
        </w:rPr>
        <w:lastRenderedPageBreak/>
        <w:drawing>
          <wp:inline distT="0" distB="0" distL="0" distR="0" wp14:anchorId="4953D2BC" wp14:editId="673386A4">
            <wp:extent cx="2488565" cy="1746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565" cy="174625"/>
                    </a:xfrm>
                    <a:prstGeom prst="rect">
                      <a:avLst/>
                    </a:prstGeom>
                    <a:noFill/>
                    <a:ln>
                      <a:noFill/>
                    </a:ln>
                  </pic:spPr>
                </pic:pic>
              </a:graphicData>
            </a:graphic>
          </wp:inline>
        </w:drawing>
      </w:r>
      <w:r>
        <w:rPr>
          <w:rFonts w:eastAsiaTheme="minorEastAsia"/>
        </w:rPr>
        <w:t>.</w:t>
      </w:r>
    </w:p>
    <w:p w14:paraId="4C4DA67A" w14:textId="057BA231" w:rsidR="007E184F" w:rsidRDefault="007E184F" w:rsidP="00E35A67">
      <w:pPr>
        <w:rPr>
          <w:rFonts w:eastAsiaTheme="minorEastAsia"/>
        </w:rPr>
      </w:pPr>
      <w:r w:rsidRPr="007E184F">
        <w:rPr>
          <w:rFonts w:eastAsiaTheme="minorEastAsia"/>
        </w:rPr>
        <w:t>The same hypotheses can be rewritten in terms of the odd ratio as follows</w:t>
      </w:r>
    </w:p>
    <w:p w14:paraId="7309E2A7" w14:textId="737C8A66" w:rsidR="007E184F" w:rsidRDefault="007E184F" w:rsidP="00FC723D">
      <w:pPr>
        <w:jc w:val="center"/>
        <w:rPr>
          <w:rFonts w:eastAsiaTheme="minorEastAsia"/>
        </w:rPr>
      </w:pPr>
      <w:r>
        <w:rPr>
          <w:noProof/>
        </w:rPr>
        <w:drawing>
          <wp:inline distT="0" distB="0" distL="0" distR="0" wp14:anchorId="1C52B506" wp14:editId="444E8E1B">
            <wp:extent cx="3625850" cy="437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437515"/>
                    </a:xfrm>
                    <a:prstGeom prst="rect">
                      <a:avLst/>
                    </a:prstGeom>
                    <a:noFill/>
                    <a:ln>
                      <a:noFill/>
                    </a:ln>
                  </pic:spPr>
                </pic:pic>
              </a:graphicData>
            </a:graphic>
          </wp:inline>
        </w:drawing>
      </w:r>
      <w:r>
        <w:rPr>
          <w:rFonts w:eastAsiaTheme="minorEastAsia"/>
        </w:rPr>
        <w:t>.</w:t>
      </w:r>
    </w:p>
    <w:p w14:paraId="0BD663B1" w14:textId="5272CF72" w:rsidR="007E184F" w:rsidRDefault="007E184F" w:rsidP="00E35A67">
      <w:pPr>
        <w:rPr>
          <w:rFonts w:eastAsiaTheme="minorEastAsia"/>
        </w:rPr>
      </w:pPr>
      <w:r w:rsidRPr="007E184F">
        <w:rPr>
          <w:rFonts w:eastAsiaTheme="minorEastAsia"/>
        </w:rPr>
        <w:t xml:space="preserve">To test these hypotheses, one can use the Pearson's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sidRPr="007E184F">
        <w:rPr>
          <w:rFonts w:eastAsiaTheme="minorEastAsia"/>
        </w:rPr>
        <w:t xml:space="preserve"> test for independence in 2-way contingency tables. Using a significance level of 0.05, p-values </w:t>
      </w:r>
      <w:r>
        <w:rPr>
          <w:rFonts w:eastAsiaTheme="minorEastAsia"/>
        </w:rPr>
        <w:t>&lt;</w:t>
      </w:r>
      <w:r w:rsidRPr="007E184F">
        <w:rPr>
          <w:rFonts w:eastAsiaTheme="minorEastAsia"/>
        </w:rPr>
        <w:t xml:space="preserve"> 0.05 suggest a rejection of the null hypothesis.</w:t>
      </w:r>
    </w:p>
    <w:p w14:paraId="198D30DE" w14:textId="77777777" w:rsidR="003F13FF" w:rsidRDefault="003F13FF" w:rsidP="00E35A67">
      <w:pPr>
        <w:rPr>
          <w:rFonts w:eastAsiaTheme="minorEastAsia"/>
        </w:rPr>
      </w:pPr>
    </w:p>
    <w:p w14:paraId="577B68FB" w14:textId="2FBF26E9" w:rsidR="00B12091" w:rsidRDefault="00B12091" w:rsidP="00E35A67">
      <w:pPr>
        <w:rPr>
          <w:rFonts w:eastAsiaTheme="minorEastAsia"/>
        </w:rPr>
      </w:pPr>
      <w:r w:rsidRPr="00B12091">
        <w:rPr>
          <w:rFonts w:eastAsiaTheme="minorEastAsia"/>
        </w:rPr>
        <w:t xml:space="preserve">To study the impact of misdiagnosis on the power of above Pearson's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sidRPr="00B12091">
        <w:rPr>
          <w:rFonts w:eastAsiaTheme="minorEastAsia"/>
        </w:rPr>
        <w:t xml:space="preserve"> test, we considered seven simplifying assumptions for the statistical formulation of the problem:</w:t>
      </w:r>
    </w:p>
    <w:p w14:paraId="4F2E5F26" w14:textId="3560F877" w:rsidR="00B12091" w:rsidRPr="00B12091" w:rsidRDefault="00B12091" w:rsidP="00E35A67">
      <w:pPr>
        <w:pStyle w:val="ListParagraph"/>
        <w:numPr>
          <w:ilvl w:val="0"/>
          <w:numId w:val="1"/>
        </w:numPr>
        <w:rPr>
          <w:rFonts w:eastAsiaTheme="minorEastAsia"/>
        </w:rPr>
      </w:pPr>
      <w:r w:rsidRPr="00B12091">
        <w:rPr>
          <w:rFonts w:eastAsiaTheme="minorEastAsia"/>
        </w:rPr>
        <w:t>Suspected cases are composed of both apparent and true patients;</w:t>
      </w:r>
    </w:p>
    <w:p w14:paraId="410515C3" w14:textId="1BA3A26E" w:rsidR="00B12091" w:rsidRPr="00B12091" w:rsidRDefault="00B12091" w:rsidP="00E35A67">
      <w:pPr>
        <w:pStyle w:val="ListParagraph"/>
        <w:numPr>
          <w:ilvl w:val="0"/>
          <w:numId w:val="1"/>
        </w:numPr>
        <w:rPr>
          <w:rFonts w:eastAsiaTheme="minorEastAsia"/>
        </w:rPr>
      </w:pPr>
      <w:r w:rsidRPr="00B12091">
        <w:rPr>
          <w:rFonts w:eastAsiaTheme="minorEastAsia"/>
        </w:rPr>
        <w:t>The presence of the candidate causal factor is only associated with true patients;</w:t>
      </w:r>
    </w:p>
    <w:p w14:paraId="7B20B553" w14:textId="1D6209D7" w:rsidR="00B12091" w:rsidRPr="00B12091" w:rsidRDefault="00B12091" w:rsidP="00E35A67">
      <w:pPr>
        <w:pStyle w:val="ListParagraph"/>
        <w:numPr>
          <w:ilvl w:val="0"/>
          <w:numId w:val="1"/>
        </w:numPr>
        <w:rPr>
          <w:rFonts w:eastAsiaTheme="minorEastAsia"/>
        </w:rPr>
      </w:pPr>
      <w:r w:rsidRPr="00B12091">
        <w:rPr>
          <w:rFonts w:eastAsiaTheme="minorEastAsia"/>
        </w:rPr>
        <w:t>Apparent cases are similar to healthy controls in what the association with the candidate casual factor is concerned;</w:t>
      </w:r>
    </w:p>
    <w:p w14:paraId="30D9290A" w14:textId="09FB147F" w:rsidR="00B12091" w:rsidRPr="00B12091" w:rsidRDefault="00B12091" w:rsidP="00E35A67">
      <w:pPr>
        <w:pStyle w:val="ListParagraph"/>
        <w:numPr>
          <w:ilvl w:val="0"/>
          <w:numId w:val="1"/>
        </w:numPr>
        <w:rPr>
          <w:rFonts w:eastAsiaTheme="minorEastAsia"/>
        </w:rPr>
      </w:pPr>
      <w:r w:rsidRPr="00B12091">
        <w:rPr>
          <w:rFonts w:eastAsiaTheme="minorEastAsia"/>
        </w:rPr>
        <w:t>The chance of making a ME/CFS misdiagnosis is only dependent on the true clinical status of the cases and not on the confounders;</w:t>
      </w:r>
    </w:p>
    <w:p w14:paraId="16083017" w14:textId="17D53F0A" w:rsidR="00B12091" w:rsidRPr="00B12091" w:rsidRDefault="00B12091" w:rsidP="00E35A67">
      <w:pPr>
        <w:pStyle w:val="ListParagraph"/>
        <w:numPr>
          <w:ilvl w:val="0"/>
          <w:numId w:val="1"/>
        </w:numPr>
        <w:rPr>
          <w:rFonts w:eastAsiaTheme="minorEastAsia"/>
        </w:rPr>
      </w:pPr>
      <w:r w:rsidRPr="00B12091">
        <w:rPr>
          <w:rFonts w:eastAsiaTheme="minorEastAsia"/>
        </w:rPr>
        <w:t>The association to be detected is independent of disease duration, disease triggers, among other factors occurring during the disease course;</w:t>
      </w:r>
    </w:p>
    <w:p w14:paraId="53299275" w14:textId="66E833C4" w:rsidR="00B12091" w:rsidRPr="00B12091" w:rsidRDefault="00B12091" w:rsidP="00E35A67">
      <w:pPr>
        <w:pStyle w:val="ListParagraph"/>
        <w:numPr>
          <w:ilvl w:val="0"/>
          <w:numId w:val="1"/>
        </w:numPr>
        <w:rPr>
          <w:rFonts w:eastAsiaTheme="minorEastAsia"/>
        </w:rPr>
      </w:pPr>
      <w:r w:rsidRPr="00B12091">
        <w:rPr>
          <w:rFonts w:eastAsiaTheme="minorEastAsia"/>
        </w:rPr>
        <w:t>There is no misdiagnosis (or misclassification) of the true health status of the controls;</w:t>
      </w:r>
    </w:p>
    <w:p w14:paraId="3663D12C" w14:textId="1DF99824" w:rsidR="00B12091" w:rsidRDefault="00B12091" w:rsidP="00E35A67">
      <w:pPr>
        <w:pStyle w:val="ListParagraph"/>
        <w:numPr>
          <w:ilvl w:val="0"/>
          <w:numId w:val="1"/>
        </w:numPr>
        <w:rPr>
          <w:rFonts w:eastAsiaTheme="minorEastAsia"/>
        </w:rPr>
      </w:pPr>
      <w:r w:rsidRPr="00B12091">
        <w:rPr>
          <w:rFonts w:eastAsiaTheme="minorEastAsia"/>
        </w:rPr>
        <w:t>The presence or absence of the candidate causal factor is determined accurately in each individual.</w:t>
      </w:r>
    </w:p>
    <w:p w14:paraId="0B4E5C65" w14:textId="71764DA3" w:rsidR="00B12091" w:rsidRDefault="00B12091" w:rsidP="00E35A67">
      <w:pPr>
        <w:rPr>
          <w:rFonts w:eastAsiaTheme="minorEastAsia"/>
        </w:rPr>
      </w:pPr>
      <w:r w:rsidRPr="00B12091">
        <w:rPr>
          <w:rFonts w:eastAsiaTheme="minorEastAsia"/>
        </w:rPr>
        <w:t xml:space="preserve">The assumption VI is invoked to exclude the (unlikely) situation in which healthy controls could include true undiagnosed ME/CFS patients. The assumption VII is appropriate for genetic association studies in which the genotypic error rate is quantified and typically low </w:t>
      </w:r>
      <w:r w:rsidR="009C1CCA">
        <w:t>(2</w:t>
      </w:r>
      <w:r w:rsidR="009C1CCA">
        <w:t>2</w:t>
      </w:r>
      <w:r w:rsidR="009C1CCA">
        <w:t>)</w:t>
      </w:r>
      <w:r w:rsidRPr="00B12091">
        <w:rPr>
          <w:rFonts w:eastAsiaTheme="minorEastAsia"/>
        </w:rPr>
        <w:t>.</w:t>
      </w:r>
    </w:p>
    <w:p w14:paraId="7333D195" w14:textId="77777777" w:rsidR="003F13FF" w:rsidRDefault="003F13FF" w:rsidP="00E35A67">
      <w:pPr>
        <w:rPr>
          <w:rFonts w:eastAsiaTheme="minorEastAsia"/>
        </w:rPr>
      </w:pPr>
    </w:p>
    <w:p w14:paraId="6B99A7C9" w14:textId="39979564" w:rsidR="00B12091" w:rsidRDefault="00B12091" w:rsidP="00E35A67">
      <w:pPr>
        <w:rPr>
          <w:rFonts w:eastAsiaTheme="minorEastAsia"/>
        </w:rPr>
      </w:pPr>
      <w:r w:rsidRPr="00B12091">
        <w:rPr>
          <w:rFonts w:eastAsiaTheme="minorEastAsia"/>
        </w:rPr>
        <w:t>The above assumptions allow then to rewrite the probability of the causal factor being present in suspected cases as</w:t>
      </w:r>
    </w:p>
    <w:p w14:paraId="32CCC479" w14:textId="06F0464A" w:rsidR="00B12091" w:rsidRDefault="00B12091" w:rsidP="00FC723D">
      <w:pPr>
        <w:jc w:val="center"/>
        <w:rPr>
          <w:rFonts w:eastAsiaTheme="minorEastAsia"/>
        </w:rPr>
      </w:pPr>
      <w:r>
        <w:rPr>
          <w:noProof/>
        </w:rPr>
        <w:drawing>
          <wp:inline distT="0" distB="0" distL="0" distR="0" wp14:anchorId="20E396E9" wp14:editId="4C988963">
            <wp:extent cx="1637665" cy="2305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7665" cy="230505"/>
                    </a:xfrm>
                    <a:prstGeom prst="rect">
                      <a:avLst/>
                    </a:prstGeom>
                    <a:noFill/>
                    <a:ln>
                      <a:noFill/>
                    </a:ln>
                  </pic:spPr>
                </pic:pic>
              </a:graphicData>
            </a:graphic>
          </wp:inline>
        </w:drawing>
      </w:r>
      <w:r>
        <w:rPr>
          <w:rFonts w:eastAsiaTheme="minorEastAsia"/>
        </w:rPr>
        <w:t>, (1)</w:t>
      </w:r>
    </w:p>
    <w:p w14:paraId="4AC5307E" w14:textId="699527BD" w:rsidR="00B12091" w:rsidRDefault="00B12091" w:rsidP="00E35A67">
      <w:pPr>
        <w:rPr>
          <w:rFonts w:eastAsiaTheme="minorEastAsia"/>
        </w:rPr>
      </w:pPr>
      <w:r w:rsidRPr="00B12091">
        <w:rPr>
          <w:rFonts w:eastAsiaTheme="minorEastAsia"/>
        </w:rPr>
        <w:t xml:space="preserve">where </w:t>
      </w:r>
      <m:oMath>
        <m:r>
          <w:rPr>
            <w:rFonts w:ascii="Cambria Math" w:eastAsiaTheme="minorEastAsia" w:hAnsi="Cambria Math"/>
          </w:rPr>
          <m:t>γ</m:t>
        </m:r>
      </m:oMath>
      <w:r w:rsidRPr="00B12091">
        <w:rPr>
          <w:rFonts w:eastAsiaTheme="minorEastAsia"/>
        </w:rPr>
        <w:t xml:space="preserve"> is the misdiagnosis (or misclassification) probability, and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1</m:t>
            </m:r>
          </m:sub>
          <m:sup>
            <m:r>
              <w:rPr>
                <w:rFonts w:ascii="Cambria Math" w:eastAsiaTheme="minorEastAsia" w:hAnsi="Cambria Math"/>
              </w:rPr>
              <m:t>*</m:t>
            </m:r>
          </m:sup>
        </m:sSubSup>
      </m:oMath>
      <w:r w:rsidRPr="00B12091">
        <w:rPr>
          <w:rFonts w:eastAsiaTheme="minorEastAsia"/>
        </w:rPr>
        <w:t xml:space="preserve"> </w:t>
      </w:r>
      <w:r w:rsidRPr="00B12091">
        <w:rPr>
          <w:rFonts w:eastAsiaTheme="minorEastAsia"/>
        </w:rPr>
        <w:t xml:space="preserve">is the probability of the candidate causal factor being present in true ME/CFS </w:t>
      </w:r>
      <w:proofErr w:type="gramStart"/>
      <w:r w:rsidRPr="00B12091">
        <w:rPr>
          <w:rFonts w:eastAsiaTheme="minorEastAsia"/>
        </w:rPr>
        <w:t>cases.</w:t>
      </w:r>
      <w:proofErr w:type="gramEnd"/>
      <w:r w:rsidRPr="00B12091">
        <w:rPr>
          <w:rFonts w:eastAsiaTheme="minorEastAsia"/>
        </w:rPr>
        <w:t xml:space="preserve"> The direct consequence of the above formula is a dilution effect of the association operated by the possibility of misdiagnosis. If misdiagnosis could be directly observed, the classical 2 </w:t>
      </w:r>
      <w:r>
        <w:rPr>
          <w:rFonts w:eastAsiaTheme="minorEastAsia"/>
        </w:rPr>
        <w:t>x</w:t>
      </w:r>
      <w:r w:rsidRPr="00B12091">
        <w:rPr>
          <w:rFonts w:eastAsiaTheme="minorEastAsia"/>
        </w:rPr>
        <w:t xml:space="preserve">2 contingency table could be augmented as in </w:t>
      </w:r>
      <w:r w:rsidRPr="00B12091">
        <w:rPr>
          <w:rFonts w:eastAsiaTheme="minorEastAsia"/>
          <w:b/>
          <w:bCs/>
        </w:rPr>
        <w:t>Table</w:t>
      </w:r>
      <w:r w:rsidRPr="00B12091">
        <w:rPr>
          <w:rFonts w:eastAsiaTheme="minorEastAsia"/>
          <w:b/>
          <w:bCs/>
        </w:rPr>
        <w:t xml:space="preserve"> 1</w:t>
      </w:r>
      <w:r w:rsidRPr="00B12091">
        <w:rPr>
          <w:rFonts w:eastAsiaTheme="minorEastAsia"/>
        </w:rPr>
        <w:t>, where the diagnosed cases are divided into apparent and true cases in accordance to assumption I.</w:t>
      </w:r>
    </w:p>
    <w:p w14:paraId="1A227C11" w14:textId="77777777" w:rsidR="003F13FF" w:rsidRDefault="003F13FF" w:rsidP="00E35A67">
      <w:pPr>
        <w:rPr>
          <w:rFonts w:eastAsiaTheme="minorEastAsia"/>
        </w:rPr>
      </w:pPr>
    </w:p>
    <w:p w14:paraId="3F22D2F0" w14:textId="53D10A63" w:rsidR="00B12091" w:rsidRDefault="00B12091" w:rsidP="00E35A67">
      <w:pPr>
        <w:rPr>
          <w:rFonts w:eastAsiaTheme="minorEastAsia"/>
          <w:b/>
          <w:bCs/>
        </w:rPr>
      </w:pPr>
      <w:r>
        <w:rPr>
          <w:rFonts w:eastAsiaTheme="minorEastAsia"/>
          <w:b/>
          <w:bCs/>
        </w:rPr>
        <w:t>[</w:t>
      </w:r>
      <w:r w:rsidRPr="00B12091">
        <w:rPr>
          <w:rFonts w:eastAsiaTheme="minorEastAsia"/>
          <w:b/>
          <w:bCs/>
        </w:rPr>
        <w:t>TABLE 1</w:t>
      </w:r>
      <w:r>
        <w:rPr>
          <w:rFonts w:eastAsiaTheme="minorEastAsia"/>
          <w:b/>
          <w:bCs/>
        </w:rPr>
        <w:t>]</w:t>
      </w:r>
    </w:p>
    <w:p w14:paraId="158856E7" w14:textId="5A723878" w:rsidR="00DE4F2A" w:rsidRPr="00B12091" w:rsidRDefault="00DE4F2A" w:rsidP="00FC723D">
      <w:pPr>
        <w:jc w:val="center"/>
        <w:rPr>
          <w:rFonts w:eastAsiaTheme="minorEastAsia"/>
          <w:b/>
          <w:bCs/>
        </w:rPr>
      </w:pPr>
      <w:r w:rsidRPr="00DE4F2A">
        <w:rPr>
          <w:rFonts w:eastAsiaTheme="minorEastAsia"/>
          <w:b/>
          <w:bCs/>
        </w:rPr>
        <w:drawing>
          <wp:inline distT="0" distB="0" distL="0" distR="0" wp14:anchorId="6AED4662" wp14:editId="341C9F16">
            <wp:extent cx="5400040" cy="1022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22350"/>
                    </a:xfrm>
                    <a:prstGeom prst="rect">
                      <a:avLst/>
                    </a:prstGeom>
                  </pic:spPr>
                </pic:pic>
              </a:graphicData>
            </a:graphic>
          </wp:inline>
        </w:drawing>
      </w:r>
    </w:p>
    <w:p w14:paraId="3233F3BA" w14:textId="77777777" w:rsidR="003F13FF" w:rsidRDefault="003F13FF" w:rsidP="00E35A67">
      <w:pPr>
        <w:rPr>
          <w:rFonts w:eastAsiaTheme="minorEastAsia"/>
        </w:rPr>
      </w:pPr>
    </w:p>
    <w:p w14:paraId="3A6A44EE" w14:textId="4050A0DC" w:rsidR="00B12091" w:rsidRDefault="00B12091" w:rsidP="00E35A67">
      <w:pPr>
        <w:rPr>
          <w:rFonts w:eastAsiaTheme="minorEastAsia"/>
        </w:rPr>
      </w:pPr>
      <w:r w:rsidRPr="00B12091">
        <w:rPr>
          <w:rFonts w:eastAsiaTheme="minorEastAsia"/>
        </w:rPr>
        <w:t xml:space="preserve">A more-complex statistical situation is to consider the chance of misdiagnosis together with the impossibility of determining the presence of the candidate causal factor accurately. This situation is the curse of all serological studies on ME/CFS in which the objective is to evaluate the association between the disease and the presence of antibodies against a given infectious agent (e.g., Epstein-Barr virus </w:t>
      </w:r>
      <w:r w:rsidR="009C1CCA">
        <w:t>(2</w:t>
      </w:r>
      <w:r w:rsidR="009C1CCA">
        <w:t>3</w:t>
      </w:r>
      <w:r w:rsidR="009C1CCA">
        <w:t>)</w:t>
      </w:r>
      <w:r w:rsidRPr="00B12091">
        <w:rPr>
          <w:rFonts w:eastAsiaTheme="minorEastAsia"/>
        </w:rPr>
        <w:t xml:space="preserve">). In these studies, individuals are deemed seropositive or seronegative on the basis of a threshold in the antibody distribution. When the estimated antibody distributions for these two populations overlap with each other, the respective serological classification is subject to uncertainty ruled by the underlying sensitivity and specificity of the statistical method used </w:t>
      </w:r>
      <w:r w:rsidR="009C1CCA">
        <w:t>(2</w:t>
      </w:r>
      <w:r w:rsidR="009C1CCA">
        <w:t>4</w:t>
      </w:r>
      <w:r w:rsidR="009C1CCA">
        <w:t>)</w:t>
      </w:r>
      <w:r w:rsidR="009C1CCA">
        <w:t xml:space="preserve">. </w:t>
      </w:r>
      <w:r w:rsidRPr="00B12091">
        <w:rPr>
          <w:rFonts w:eastAsiaTheme="minorEastAsia"/>
        </w:rPr>
        <w:t>The description below follows as if data at hand were generated from this type of studies.</w:t>
      </w:r>
    </w:p>
    <w:p w14:paraId="26D3F15D" w14:textId="77777777" w:rsidR="003F13FF" w:rsidRDefault="003F13FF" w:rsidP="00E35A67">
      <w:pPr>
        <w:rPr>
          <w:rFonts w:eastAsiaTheme="minorEastAsia"/>
        </w:rPr>
      </w:pPr>
    </w:p>
    <w:p w14:paraId="3D67AA86" w14:textId="70A28BA3" w:rsidR="00B12091" w:rsidRDefault="00B12091" w:rsidP="00E35A67">
      <w:pPr>
        <w:rPr>
          <w:rFonts w:eastAsiaTheme="minorEastAsia"/>
        </w:rPr>
      </w:pPr>
      <w:r w:rsidRPr="00B12091">
        <w:rPr>
          <w:rFonts w:eastAsiaTheme="minorEastAsia"/>
        </w:rPr>
        <w:t>To model this more complex situation, previous assumption VII is replaced with the two additional assumptions:</w:t>
      </w:r>
    </w:p>
    <w:p w14:paraId="71CF1165" w14:textId="7B091913" w:rsidR="00B12091" w:rsidRDefault="00B12091" w:rsidP="00E35A67">
      <w:pPr>
        <w:pStyle w:val="ListParagraph"/>
        <w:numPr>
          <w:ilvl w:val="0"/>
          <w:numId w:val="3"/>
        </w:numPr>
        <w:rPr>
          <w:rFonts w:eastAsiaTheme="minorEastAsia"/>
        </w:rPr>
      </w:pPr>
      <w:r w:rsidRPr="00B12091">
        <w:rPr>
          <w:rFonts w:eastAsiaTheme="minorEastAsia"/>
        </w:rPr>
        <w:t>There are only two possible serological outcomes for each individual: seronegative or seropositive;</w:t>
      </w:r>
    </w:p>
    <w:p w14:paraId="2713FAD8" w14:textId="027DBDD6" w:rsidR="00B12091" w:rsidRDefault="00B12091" w:rsidP="00E35A67">
      <w:pPr>
        <w:pStyle w:val="ListParagraph"/>
        <w:numPr>
          <w:ilvl w:val="0"/>
          <w:numId w:val="3"/>
        </w:numPr>
        <w:rPr>
          <w:rFonts w:eastAsiaTheme="minorEastAsia"/>
        </w:rPr>
      </w:pPr>
      <w:r w:rsidRPr="00B12091">
        <w:rPr>
          <w:rFonts w:eastAsiaTheme="minorEastAsia"/>
        </w:rPr>
        <w:t>The sensitivity and specificity of the serological classification are shared across all the individuals.</w:t>
      </w:r>
    </w:p>
    <w:p w14:paraId="2CE877F6" w14:textId="0D4D998C" w:rsidR="00B12091" w:rsidRDefault="00B12091" w:rsidP="00E35A67">
      <w:pPr>
        <w:rPr>
          <w:rFonts w:eastAsiaTheme="minorEastAsia"/>
        </w:rPr>
      </w:pPr>
      <w:r w:rsidRPr="00B12091">
        <w:rPr>
          <w:rFonts w:eastAsiaTheme="minorEastAsia"/>
        </w:rPr>
        <w:t xml:space="preserve">The revised assumption VII aims to exclude the situation where the serological classification can contemplate an indeterminate status due to the laboratory protocol </w:t>
      </w:r>
      <w:r w:rsidR="009C1CCA">
        <w:t>(2</w:t>
      </w:r>
      <w:r w:rsidR="009C1CCA">
        <w:t>1</w:t>
      </w:r>
      <w:r w:rsidR="009C1CCA">
        <w:t>)</w:t>
      </w:r>
      <w:r w:rsidRPr="00B12091">
        <w:rPr>
          <w:rFonts w:eastAsiaTheme="minorEastAsia"/>
        </w:rPr>
        <w:t xml:space="preserve"> or the presence of multiple serological populations </w:t>
      </w:r>
      <w:r w:rsidR="009C1CCA">
        <w:t>(2</w:t>
      </w:r>
      <w:r w:rsidR="009C1CCA">
        <w:t>5</w:t>
      </w:r>
      <w:r w:rsidR="009C1CCA">
        <w:t>)</w:t>
      </w:r>
      <w:r w:rsidRPr="00B12091">
        <w:rPr>
          <w:rFonts w:eastAsiaTheme="minorEastAsia"/>
        </w:rPr>
        <w:t xml:space="preserve">. </w:t>
      </w:r>
      <w:proofErr w:type="gramStart"/>
      <w:r w:rsidRPr="00B12091">
        <w:rPr>
          <w:rFonts w:eastAsiaTheme="minorEastAsia"/>
        </w:rPr>
        <w:t>Similarly</w:t>
      </w:r>
      <w:proofErr w:type="gramEnd"/>
      <w:r w:rsidRPr="00B12091">
        <w:rPr>
          <w:rFonts w:eastAsiaTheme="minorEastAsia"/>
        </w:rPr>
        <w:t xml:space="preserve"> to assumption V for misdiagnosis, the new assumption VIII intends to disregard the effect of confounders (i.e., age or gender) and disease-related factors (i.e., disease duration or disease severity) on the performance of the serological classification.</w:t>
      </w:r>
    </w:p>
    <w:p w14:paraId="0D96D0C0" w14:textId="77777777" w:rsidR="003F13FF" w:rsidRDefault="003F13FF" w:rsidP="00E35A67">
      <w:pPr>
        <w:rPr>
          <w:rFonts w:eastAsiaTheme="minorEastAsia"/>
        </w:rPr>
      </w:pPr>
    </w:p>
    <w:p w14:paraId="35A6AD33" w14:textId="40BC29A7" w:rsidR="00B12091" w:rsidRDefault="00B12091" w:rsidP="00E35A67">
      <w:pPr>
        <w:rPr>
          <w:rFonts w:eastAsiaTheme="minorEastAsia"/>
        </w:rPr>
      </w:pPr>
      <w:r w:rsidRPr="00B12091">
        <w:rPr>
          <w:rFonts w:eastAsiaTheme="minorEastAsia"/>
        </w:rPr>
        <w:t>Under the assumptions I</w:t>
      </w:r>
      <w:r>
        <w:rPr>
          <w:rFonts w:eastAsiaTheme="minorEastAsia"/>
        </w:rPr>
        <w:t>–</w:t>
      </w:r>
      <w:r w:rsidRPr="00B12091">
        <w:rPr>
          <w:rFonts w:eastAsiaTheme="minorEastAsia"/>
        </w:rPr>
        <w:t>VIII, the probability of recording the presence of the candidate causal factor in a ME/CFS patient can be generalised to</w:t>
      </w:r>
    </w:p>
    <w:p w14:paraId="52706C31" w14:textId="471BE339" w:rsidR="00B12091" w:rsidRDefault="00B12091" w:rsidP="00FC723D">
      <w:pPr>
        <w:jc w:val="center"/>
        <w:rPr>
          <w:rFonts w:eastAsiaTheme="minorEastAsia"/>
        </w:rPr>
      </w:pPr>
      <w:r>
        <w:rPr>
          <w:noProof/>
        </w:rPr>
        <w:drawing>
          <wp:inline distT="0" distB="0" distL="0" distR="0" wp14:anchorId="0B0A8FCB" wp14:editId="31E2218F">
            <wp:extent cx="5400040" cy="213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3995"/>
                    </a:xfrm>
                    <a:prstGeom prst="rect">
                      <a:avLst/>
                    </a:prstGeom>
                    <a:noFill/>
                    <a:ln>
                      <a:noFill/>
                    </a:ln>
                  </pic:spPr>
                </pic:pic>
              </a:graphicData>
            </a:graphic>
          </wp:inline>
        </w:drawing>
      </w:r>
      <w:r>
        <w:rPr>
          <w:rFonts w:eastAsiaTheme="minorEastAsia"/>
        </w:rPr>
        <w:t>, (2)</w:t>
      </w:r>
    </w:p>
    <w:p w14:paraId="649E4380" w14:textId="4AE061FF" w:rsidR="00B12091" w:rsidRDefault="00055696" w:rsidP="00E35A67">
      <w:pPr>
        <w:rPr>
          <w:rFonts w:eastAsiaTheme="minorEastAsia"/>
        </w:rPr>
      </w:pPr>
      <w:r w:rsidRPr="00055696">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se</m:t>
            </m:r>
          </m:sub>
        </m:sSub>
      </m:oMath>
      <w:r w:rsidRPr="0005569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sp</m:t>
            </m:r>
          </m:sub>
        </m:sSub>
      </m:oMath>
      <w:r w:rsidRPr="00055696">
        <w:rPr>
          <w:rFonts w:eastAsiaTheme="minorEastAsia"/>
        </w:rPr>
        <w:t xml:space="preserve"> are sensitivity and specificity for the serological classification, respectively. Note that, when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m:t>
            </m:r>
            <m:r>
              <w:rPr>
                <w:rFonts w:ascii="Cambria Math" w:eastAsiaTheme="minorEastAsia" w:hAnsi="Cambria Math"/>
              </w:rPr>
              <m:t>p</m:t>
            </m:r>
          </m:sub>
        </m:sSub>
        <m:r>
          <w:rPr>
            <w:rFonts w:ascii="Cambria Math" w:eastAsiaTheme="minorEastAsia" w:hAnsi="Cambria Math"/>
          </w:rPr>
          <m:t>=1</m:t>
        </m:r>
      </m:oMath>
      <w:r>
        <w:rPr>
          <w:rFonts w:eastAsiaTheme="minorEastAsia"/>
        </w:rPr>
        <w:t xml:space="preserve"> (</w:t>
      </w:r>
      <w:r w:rsidRPr="00055696">
        <w:rPr>
          <w:rFonts w:eastAsiaTheme="minorEastAsia"/>
        </w:rPr>
        <w:t>perfect serological testing), the above formula converts to equation (</w:t>
      </w:r>
      <w:r>
        <w:rPr>
          <w:rFonts w:eastAsiaTheme="minorEastAsia"/>
        </w:rPr>
        <w:t>1</w:t>
      </w:r>
      <w:r w:rsidRPr="00055696">
        <w:rPr>
          <w:rFonts w:eastAsiaTheme="minorEastAsia"/>
        </w:rPr>
        <w:t xml:space="preserve">). </w:t>
      </w:r>
      <w:r w:rsidRPr="00055696">
        <w:rPr>
          <w:rFonts w:eastAsiaTheme="minorEastAsia"/>
          <w:b/>
          <w:bCs/>
        </w:rPr>
        <w:t>Table</w:t>
      </w:r>
      <w:r w:rsidRPr="00055696">
        <w:rPr>
          <w:rFonts w:eastAsiaTheme="minorEastAsia"/>
          <w:b/>
          <w:bCs/>
        </w:rPr>
        <w:t xml:space="preserve"> 1</w:t>
      </w:r>
      <w:r w:rsidRPr="00055696">
        <w:rPr>
          <w:rFonts w:eastAsiaTheme="minorEastAsia"/>
        </w:rPr>
        <w:t xml:space="preserve"> can thus be further augmented by including the true serological status of the individuals (</w:t>
      </w:r>
      <w:r w:rsidRPr="00055696">
        <w:rPr>
          <w:rFonts w:eastAsiaTheme="minorEastAsia"/>
          <w:b/>
          <w:bCs/>
        </w:rPr>
        <w:t>Table</w:t>
      </w:r>
      <w:r w:rsidRPr="00055696">
        <w:rPr>
          <w:rFonts w:eastAsiaTheme="minorEastAsia"/>
          <w:b/>
          <w:bCs/>
        </w:rPr>
        <w:t xml:space="preserve"> 2</w:t>
      </w:r>
      <w:r w:rsidRPr="00055696">
        <w:rPr>
          <w:rFonts w:eastAsiaTheme="minorEastAsia"/>
        </w:rPr>
        <w:t>).</w:t>
      </w:r>
    </w:p>
    <w:p w14:paraId="1D1C3F64" w14:textId="77777777" w:rsidR="003F13FF" w:rsidRDefault="003F13FF" w:rsidP="00E35A67">
      <w:pPr>
        <w:rPr>
          <w:rFonts w:eastAsiaTheme="minorEastAsia"/>
        </w:rPr>
      </w:pPr>
    </w:p>
    <w:p w14:paraId="4E73465A" w14:textId="518E03C3" w:rsidR="00055696" w:rsidRDefault="00055696" w:rsidP="00E35A67">
      <w:pPr>
        <w:rPr>
          <w:rFonts w:eastAsiaTheme="minorEastAsia"/>
          <w:b/>
          <w:bCs/>
        </w:rPr>
      </w:pPr>
      <w:r w:rsidRPr="00055696">
        <w:rPr>
          <w:rFonts w:eastAsiaTheme="minorEastAsia"/>
          <w:b/>
          <w:bCs/>
        </w:rPr>
        <w:t>[TABLE 2]</w:t>
      </w:r>
    </w:p>
    <w:p w14:paraId="5033215C" w14:textId="5A5AE2F8" w:rsidR="00DE4F2A" w:rsidRPr="00055696" w:rsidRDefault="00DE4F2A" w:rsidP="00E35A67">
      <w:pPr>
        <w:rPr>
          <w:rFonts w:eastAsiaTheme="minorEastAsia"/>
          <w:b/>
          <w:bCs/>
        </w:rPr>
      </w:pPr>
      <w:r w:rsidRPr="00DE4F2A">
        <w:rPr>
          <w:rFonts w:eastAsiaTheme="minorEastAsia"/>
          <w:b/>
          <w:bCs/>
        </w:rPr>
        <w:drawing>
          <wp:inline distT="0" distB="0" distL="0" distR="0" wp14:anchorId="6BC22247" wp14:editId="51AAB338">
            <wp:extent cx="5400040" cy="1348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48740"/>
                    </a:xfrm>
                    <a:prstGeom prst="rect">
                      <a:avLst/>
                    </a:prstGeom>
                  </pic:spPr>
                </pic:pic>
              </a:graphicData>
            </a:graphic>
          </wp:inline>
        </w:drawing>
      </w:r>
    </w:p>
    <w:p w14:paraId="5BAC064D" w14:textId="77777777" w:rsidR="003F13FF" w:rsidRDefault="003F13FF" w:rsidP="00E35A67">
      <w:pPr>
        <w:rPr>
          <w:rFonts w:eastAsiaTheme="minorEastAsia"/>
          <w:b/>
          <w:bCs/>
        </w:rPr>
      </w:pPr>
    </w:p>
    <w:p w14:paraId="0C1BBD8B" w14:textId="1002EF89" w:rsidR="00055696" w:rsidRPr="00055696" w:rsidRDefault="00055696" w:rsidP="00E35A67">
      <w:pPr>
        <w:rPr>
          <w:rFonts w:eastAsiaTheme="minorEastAsia"/>
          <w:b/>
          <w:bCs/>
        </w:rPr>
      </w:pPr>
      <w:r w:rsidRPr="00055696">
        <w:rPr>
          <w:rFonts w:eastAsiaTheme="minorEastAsia"/>
          <w:b/>
          <w:bCs/>
        </w:rPr>
        <w:t>2.2 Simulation study</w:t>
      </w:r>
    </w:p>
    <w:p w14:paraId="387111F6" w14:textId="33C12B52" w:rsidR="00055696" w:rsidRDefault="00055696" w:rsidP="00E35A67">
      <w:pPr>
        <w:rPr>
          <w:rFonts w:eastAsiaTheme="minorEastAsia"/>
        </w:rPr>
      </w:pPr>
      <w:r w:rsidRPr="00055696">
        <w:rPr>
          <w:rFonts w:eastAsiaTheme="minorEastAsia"/>
        </w:rPr>
        <w:t>To investigate the impact of both misdiagnosis scenarios on detecting an association between a candidate causal factor and ME/CFS, we performed a comprehensive simulation study assuming matched sample sizes for ME/CFS patients and healthy controls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Pr="00055696">
        <w:rPr>
          <w:rFonts w:eastAsiaTheme="minorEastAsia"/>
        </w:rPr>
        <w:t>). We considered the following sample sizes per study group: 100, 250, 500, 1000, 2500, and 5000. This choice of sample size is probably optimistic for ME/CFS research given the sample sizes (mean=86.2, range=16</w:t>
      </w:r>
      <w:r>
        <w:rPr>
          <w:rFonts w:eastAsiaTheme="minorEastAsia"/>
        </w:rPr>
        <w:t>–</w:t>
      </w:r>
      <w:r w:rsidRPr="00055696">
        <w:rPr>
          <w:rFonts w:eastAsiaTheme="minorEastAsia"/>
        </w:rPr>
        <w:t xml:space="preserve">300 for ME/CFS group) reported in immune marker studies conducted in Europe </w:t>
      </w:r>
      <w:r w:rsidR="009C1CCA">
        <w:t>(2</w:t>
      </w:r>
      <w:r w:rsidR="009C1CCA">
        <w:t>6</w:t>
      </w:r>
      <w:r w:rsidR="009C1CCA">
        <w:t>)</w:t>
      </w:r>
      <w:r w:rsidRPr="00055696">
        <w:rPr>
          <w:rFonts w:eastAsiaTheme="minorEastAsia"/>
        </w:rPr>
        <w:t>.</w:t>
      </w:r>
    </w:p>
    <w:p w14:paraId="769A3FA8" w14:textId="77777777" w:rsidR="003F13FF" w:rsidRDefault="003F13FF" w:rsidP="00E35A67">
      <w:pPr>
        <w:rPr>
          <w:rFonts w:eastAsiaTheme="minorEastAsia"/>
        </w:rPr>
      </w:pPr>
    </w:p>
    <w:p w14:paraId="08D188B2" w14:textId="02C05D04" w:rsidR="00055696" w:rsidRDefault="00055696" w:rsidP="00E35A67">
      <w:pPr>
        <w:rPr>
          <w:rFonts w:eastAsiaTheme="minorEastAsia"/>
        </w:rPr>
      </w:pPr>
      <w:r w:rsidRPr="00055696">
        <w:rPr>
          <w:rFonts w:eastAsiaTheme="minorEastAsia"/>
        </w:rPr>
        <w:t xml:space="preserve">To parameterise the simulation study, we first specified the association between the candidate causal factor and true ME/CFS patients by the odds ratio (hereafter denoted as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055696">
        <w:rPr>
          <w:rFonts w:eastAsiaTheme="minorEastAsia"/>
        </w:rPr>
        <w:t>) and the probability of the presence of the causal candidate factor in healthy controls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oMath>
      <w:r w:rsidRPr="00055696">
        <w:rPr>
          <w:rFonts w:eastAsiaTheme="minorEastAsia"/>
        </w:rPr>
        <w:t xml:space="preserve">). We considered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r>
          <w:rPr>
            <w:rFonts w:ascii="Cambria Math" w:eastAsiaTheme="minorEastAsia" w:hAnsi="Cambria Math"/>
          </w:rPr>
          <m:t>∈</m:t>
        </m:r>
      </m:oMath>
      <w:r w:rsidRPr="00055696">
        <w:rPr>
          <w:rFonts w:eastAsiaTheme="minorEastAsia"/>
        </w:rPr>
        <w:t xml:space="preserve"> {1.25, 1.5, 2, 3, 5, 1</w:t>
      </w:r>
      <w:r>
        <w:rPr>
          <w:rFonts w:eastAsiaTheme="minorEastAsia"/>
        </w:rPr>
        <w:t>0}</w:t>
      </w:r>
      <w:r w:rsidRPr="00055696">
        <w:rPr>
          <w:rFonts w:eastAsiaTheme="minorEastAsia"/>
        </w:rPr>
        <w:t xml:space="preserve">, whose values ranged from weak to strong associations. Given the lack of disease-specific biomarkers, it is expected that the putative associations to be detected should not be too strong. However, the simulation of strong associations is important to assess what to expect under </w:t>
      </w:r>
      <w:proofErr w:type="gramStart"/>
      <w:r w:rsidRPr="00055696">
        <w:rPr>
          <w:rFonts w:eastAsiaTheme="minorEastAsia"/>
        </w:rPr>
        <w:t>a</w:t>
      </w:r>
      <w:proofErr w:type="gramEnd"/>
      <w:r w:rsidRPr="00055696">
        <w:rPr>
          <w:rFonts w:eastAsiaTheme="minorEastAsia"/>
        </w:rPr>
        <w:t xml:space="preserve"> optimistic scenario. In addition, we specified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oMath>
      <w:r w:rsidRPr="00055696">
        <w:rPr>
          <w:rFonts w:eastAsiaTheme="minorEastAsia"/>
        </w:rPr>
        <w:t xml:space="preserve"> {0.05, 0.1, 0.25, 0.5}. In the case of candidate gene scenarios,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oMath>
      <w:r w:rsidR="00E95257">
        <w:rPr>
          <w:rFonts w:eastAsiaTheme="minorEastAsia"/>
        </w:rPr>
        <w:t xml:space="preserve"> </w:t>
      </w:r>
      <w:r w:rsidRPr="00055696">
        <w:rPr>
          <w:rFonts w:eastAsiaTheme="minorEastAsia"/>
        </w:rPr>
        <w:t xml:space="preserve">could represent the minor allele frequency of a given single nucleotide variant in the healthy population. Combining the values of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oMath>
      <w:r w:rsidR="00E95257">
        <w:rPr>
          <w:rFonts w:eastAsiaTheme="minorEastAsia"/>
        </w:rPr>
        <w:t xml:space="preserve"> </w:t>
      </w:r>
      <w:r w:rsidRPr="00055696">
        <w:rPr>
          <w:rFonts w:eastAsiaTheme="minorEastAsia"/>
        </w:rPr>
        <w:t xml:space="preserve">together with the ones specified for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055696">
        <w:rPr>
          <w:rFonts w:eastAsiaTheme="minorEastAsia"/>
        </w:rPr>
        <w:t xml:space="preserve">, we could study the impact of misdiagnosis on detecting whether ME/CFS follows the </w:t>
      </w:r>
      <w:r w:rsidR="00E95257">
        <w:rPr>
          <w:rFonts w:eastAsiaTheme="minorEastAsia"/>
        </w:rPr>
        <w:t>“</w:t>
      </w:r>
      <w:r w:rsidRPr="00055696">
        <w:rPr>
          <w:rFonts w:eastAsiaTheme="minorEastAsia"/>
        </w:rPr>
        <w:t>common disease, rare variant hypothesis</w:t>
      </w:r>
      <w:r w:rsidR="00E95257">
        <w:rPr>
          <w:rFonts w:eastAsiaTheme="minorEastAsia"/>
        </w:rPr>
        <w:t>”</w:t>
      </w:r>
      <w:r w:rsidRPr="00055696">
        <w:rPr>
          <w:rFonts w:eastAsiaTheme="minorEastAsia"/>
        </w:rPr>
        <w:t xml:space="preserve"> or the </w:t>
      </w:r>
      <w:r w:rsidR="00E95257">
        <w:rPr>
          <w:rFonts w:eastAsiaTheme="minorEastAsia"/>
        </w:rPr>
        <w:t>“</w:t>
      </w:r>
      <w:r w:rsidRPr="00055696">
        <w:rPr>
          <w:rFonts w:eastAsiaTheme="minorEastAsia"/>
        </w:rPr>
        <w:t>common disease, common variant hypothesis</w:t>
      </w:r>
      <w:r w:rsidR="00E95257">
        <w:rPr>
          <w:rFonts w:eastAsiaTheme="minorEastAsia"/>
        </w:rPr>
        <w:t>”</w:t>
      </w:r>
      <w:r w:rsidRPr="00055696">
        <w:rPr>
          <w:rFonts w:eastAsiaTheme="minorEastAsia"/>
        </w:rPr>
        <w:t xml:space="preserve">. For these two contrasting hypotheses, a common disease could be the result of either multiple rare genetic factors with a high penetrance or many </w:t>
      </w:r>
      <w:r w:rsidRPr="00055696">
        <w:rPr>
          <w:rFonts w:eastAsiaTheme="minorEastAsia"/>
        </w:rPr>
        <w:lastRenderedPageBreak/>
        <w:t xml:space="preserve">common genetic variants with low penetrance </w:t>
      </w:r>
      <w:r w:rsidR="009C1CCA">
        <w:t>(2</w:t>
      </w:r>
      <w:r w:rsidR="009C1CCA">
        <w:t>7,28</w:t>
      </w:r>
      <w:r w:rsidR="009C1CCA">
        <w:t>)</w:t>
      </w:r>
      <w:r w:rsidRPr="00055696">
        <w:rPr>
          <w:rFonts w:eastAsiaTheme="minorEastAsia"/>
        </w:rPr>
        <w:t xml:space="preserve">. Having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oMath>
      <w:r w:rsidRPr="00055696">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055696">
        <w:rPr>
          <w:rFonts w:eastAsiaTheme="minorEastAsia"/>
        </w:rPr>
        <w:t xml:space="preserve"> fixed in the respective values, we can determine the value of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1</m:t>
            </m:r>
          </m:sub>
          <m:sup>
            <m:r>
              <w:rPr>
                <w:rFonts w:ascii="Cambria Math" w:eastAsiaTheme="minorEastAsia" w:hAnsi="Cambria Math"/>
              </w:rPr>
              <m:t>*</m:t>
            </m:r>
          </m:sup>
        </m:sSubSup>
      </m:oMath>
      <w:r w:rsidRPr="00055696">
        <w:rPr>
          <w:rFonts w:eastAsiaTheme="minorEastAsia"/>
        </w:rPr>
        <w:t xml:space="preserve"> as follows</w:t>
      </w:r>
    </w:p>
    <w:p w14:paraId="3D92DDBE" w14:textId="2E4F47B3" w:rsidR="00E95257" w:rsidRDefault="00E95257" w:rsidP="00FC723D">
      <w:pPr>
        <w:jc w:val="center"/>
        <w:rPr>
          <w:rFonts w:eastAsiaTheme="minorEastAsia"/>
        </w:rPr>
      </w:pPr>
      <w:r>
        <w:rPr>
          <w:noProof/>
        </w:rPr>
        <w:drawing>
          <wp:inline distT="0" distB="0" distL="0" distR="0" wp14:anchorId="1CADC6D7" wp14:editId="21D943DB">
            <wp:extent cx="1574165" cy="43751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4165" cy="437515"/>
                    </a:xfrm>
                    <a:prstGeom prst="rect">
                      <a:avLst/>
                    </a:prstGeom>
                    <a:noFill/>
                    <a:ln>
                      <a:noFill/>
                    </a:ln>
                  </pic:spPr>
                </pic:pic>
              </a:graphicData>
            </a:graphic>
          </wp:inline>
        </w:drawing>
      </w:r>
      <w:r>
        <w:rPr>
          <w:rFonts w:eastAsiaTheme="minorEastAsia"/>
        </w:rPr>
        <w:t>. (3)</w:t>
      </w:r>
    </w:p>
    <w:p w14:paraId="327E59F9" w14:textId="2A322256" w:rsidR="00E95257" w:rsidRDefault="00E95257" w:rsidP="00E35A67">
      <w:pPr>
        <w:rPr>
          <w:rFonts w:eastAsiaTheme="minorEastAsia"/>
        </w:rPr>
      </w:pPr>
      <w:r w:rsidRPr="00E95257">
        <w:rPr>
          <w:rFonts w:eastAsiaTheme="minorEastAsia"/>
        </w:rPr>
        <w:t>With respect to the probability of misdiagnosis,</w:t>
      </w:r>
      <w:r>
        <w:rPr>
          <w:rFonts w:eastAsiaTheme="minorEastAsia"/>
        </w:rPr>
        <w:t xml:space="preserve"> </w:t>
      </w:r>
      <m:oMath>
        <m:r>
          <w:rPr>
            <w:rFonts w:ascii="Cambria Math" w:eastAsiaTheme="minorEastAsia" w:hAnsi="Cambria Math"/>
          </w:rPr>
          <m:t>γ</m:t>
        </m:r>
      </m:oMath>
      <w:r w:rsidRPr="00E95257">
        <w:rPr>
          <w:rFonts w:eastAsiaTheme="minorEastAsia"/>
        </w:rPr>
        <w:t>, we allowed this parameter to vary from 0 (all cases were correctly diagnosed) to 1 (all cases were incorrectly diagnosed) with a lag of 0.01.</w:t>
      </w:r>
    </w:p>
    <w:p w14:paraId="605C0566" w14:textId="77777777" w:rsidR="003F13FF" w:rsidRDefault="003F13FF" w:rsidP="00E35A67">
      <w:pPr>
        <w:rPr>
          <w:rFonts w:eastAsiaTheme="minorEastAsia"/>
        </w:rPr>
      </w:pPr>
    </w:p>
    <w:p w14:paraId="27D53246" w14:textId="3D32086D" w:rsidR="00E95257" w:rsidRDefault="00E95257" w:rsidP="00E35A67">
      <w:pPr>
        <w:rPr>
          <w:rFonts w:eastAsiaTheme="minorEastAsia"/>
        </w:rPr>
      </w:pPr>
      <w:r w:rsidRPr="00E95257">
        <w:rPr>
          <w:rFonts w:eastAsiaTheme="minorEastAsia"/>
        </w:rPr>
        <w:t xml:space="preserve">To simulate data from the second misdiagnosis scenario, we considered fixed parameters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r>
          <w:rPr>
            <w:rFonts w:ascii="Cambria Math" w:eastAsiaTheme="minorEastAsia" w:hAnsi="Cambria Math"/>
          </w:rPr>
          <m:t>=3</m:t>
        </m:r>
      </m:oMath>
      <w:r w:rsidRPr="00E95257">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=0.25</m:t>
        </m:r>
      </m:oMath>
      <w:r w:rsidRPr="00E95257">
        <w:rPr>
          <w:rFonts w:eastAsiaTheme="minorEastAsia"/>
        </w:rPr>
        <w:t xml:space="preserve">. For parameters </w:t>
      </w:r>
      <m:oMath>
        <m:sSub>
          <m:sSubPr>
            <m:ctrlPr>
              <w:rPr>
                <w:rFonts w:ascii="Cambria Math" w:eastAsiaTheme="minorEastAsia" w:hAnsi="Cambria Math"/>
                <w:i/>
              </w:rPr>
            </m:ctrlPr>
          </m:sSubPr>
          <m:e>
            <m:r>
              <m:rPr>
                <m:sty m:val="p"/>
              </m:rPr>
              <w:rPr>
                <w:rFonts w:ascii="Cambria Math" w:eastAsiaTheme="minorEastAsia" w:hAnsi="Cambria Math"/>
              </w:rPr>
              <m:t>π</m:t>
            </m:r>
          </m:e>
          <m:sub>
            <m:r>
              <w:rPr>
                <w:rFonts w:ascii="Cambria Math" w:eastAsiaTheme="minorEastAsia" w:hAnsi="Cambria Math"/>
              </w:rPr>
              <m:t>se</m:t>
            </m:r>
          </m:sub>
        </m:sSub>
      </m:oMath>
      <w:r w:rsidRPr="00E95257">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e>
          <m:sub>
            <m:r>
              <w:rPr>
                <w:rFonts w:ascii="Cambria Math" w:eastAsiaTheme="minorEastAsia" w:hAnsi="Cambria Math"/>
              </w:rPr>
              <m:t>s</m:t>
            </m:r>
            <m:r>
              <w:rPr>
                <w:rFonts w:ascii="Cambria Math" w:eastAsiaTheme="minorEastAsia" w:hAnsi="Cambria Math"/>
              </w:rPr>
              <m:t>p</m:t>
            </m:r>
          </m:sub>
        </m:sSub>
      </m:oMath>
      <w:r w:rsidRPr="00E95257">
        <w:rPr>
          <w:rFonts w:eastAsiaTheme="minorEastAsia"/>
        </w:rPr>
        <w:t xml:space="preserve">, we considered all possible combinations of 0.80, 0.90, 0.925, 0.975, and 1.0, where </w:t>
      </w:r>
      <m:oMath>
        <m:sSub>
          <m:sSubPr>
            <m:ctrlPr>
              <w:rPr>
                <w:rFonts w:ascii="Cambria Math" w:eastAsiaTheme="minorEastAsia" w:hAnsi="Cambria Math"/>
                <w:i/>
              </w:rPr>
            </m:ctrlPr>
          </m:sSubPr>
          <m:e>
            <m:r>
              <m:rPr>
                <m:sty m:val="p"/>
              </m:rPr>
              <w:rPr>
                <w:rFonts w:ascii="Cambria Math" w:eastAsiaTheme="minorEastAsia" w:hAnsi="Cambria Math"/>
              </w:rPr>
              <m:t>π</m:t>
            </m:r>
          </m:e>
          <m:sub>
            <m:r>
              <w:rPr>
                <w:rFonts w:ascii="Cambria Math" w:eastAsiaTheme="minorEastAsia" w:hAnsi="Cambria Math"/>
              </w:rPr>
              <m:t>se</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π</m:t>
            </m:r>
          </m:e>
          <m:sub>
            <m:r>
              <w:rPr>
                <w:rFonts w:ascii="Cambria Math" w:eastAsiaTheme="minorEastAsia" w:hAnsi="Cambria Math"/>
              </w:rPr>
              <m:t>s</m:t>
            </m:r>
            <m:r>
              <w:rPr>
                <w:rFonts w:ascii="Cambria Math" w:eastAsiaTheme="minorEastAsia" w:hAnsi="Cambria Math"/>
              </w:rPr>
              <m:t>p</m:t>
            </m:r>
          </m:sub>
        </m:sSub>
        <m:r>
          <w:rPr>
            <w:rFonts w:ascii="Cambria Math" w:eastAsiaTheme="minorEastAsia" w:hAnsi="Cambria Math"/>
          </w:rPr>
          <m:t>=1</m:t>
        </m:r>
      </m:oMath>
      <w:r w:rsidRPr="00E95257">
        <w:rPr>
          <w:rFonts w:eastAsiaTheme="minorEastAsia"/>
        </w:rPr>
        <w:t xml:space="preserve"> corresponded to the first scenario</w:t>
      </w:r>
      <w:r w:rsidR="00275787">
        <w:rPr>
          <w:rFonts w:eastAsiaTheme="minorEastAsia"/>
        </w:rPr>
        <w:t>.</w:t>
      </w:r>
    </w:p>
    <w:p w14:paraId="437A1E2E" w14:textId="77777777" w:rsidR="003F13FF" w:rsidRDefault="003F13FF" w:rsidP="00E35A67">
      <w:pPr>
        <w:rPr>
          <w:rFonts w:eastAsiaTheme="minorEastAsia"/>
        </w:rPr>
      </w:pPr>
    </w:p>
    <w:p w14:paraId="547A65E6" w14:textId="0D19D20A" w:rsidR="00275787" w:rsidRDefault="00275787" w:rsidP="00E35A67">
      <w:pPr>
        <w:rPr>
          <w:rFonts w:eastAsiaTheme="minorEastAsia"/>
        </w:rPr>
      </w:pPr>
      <w:r w:rsidRPr="00275787">
        <w:rPr>
          <w:rFonts w:eastAsiaTheme="minorEastAsia"/>
        </w:rPr>
        <w:t xml:space="preserve">For each misdiagnosis scenario, parameter set, and sample size, we simulated 10,000 datasets to estimate the power of rejecting </w:t>
      </w:r>
      <m:oMath>
        <m:sSub>
          <m:sSubPr>
            <m:ctrlPr>
              <w:rPr>
                <w:rFonts w:ascii="Cambria Math" w:eastAsiaTheme="minorEastAsia" w:hAnsi="Cambria Math"/>
                <w:i/>
              </w:rPr>
            </m:ctrlPr>
          </m:sSubPr>
          <m:e>
            <m:r>
              <m:rPr>
                <m:sty m:val="p"/>
              </m:rPr>
              <w:rPr>
                <w:rFonts w:ascii="Cambria Math" w:eastAsiaTheme="minorEastAsia" w:hAnsi="Cambria Math"/>
              </w:rPr>
              <m:t>H</m:t>
            </m:r>
          </m:e>
          <m:sub>
            <m:r>
              <w:rPr>
                <w:rFonts w:ascii="Cambria Math" w:eastAsiaTheme="minorEastAsia" w:hAnsi="Cambria Math"/>
              </w:rPr>
              <m:t>0</m:t>
            </m:r>
          </m:sub>
        </m:sSub>
      </m:oMath>
      <w:r w:rsidRPr="00275787">
        <w:rPr>
          <w:rFonts w:eastAsiaTheme="minorEastAsia"/>
        </w:rPr>
        <w:t xml:space="preserve"> when the possibility of misdiagnosis was ignored. A detailed description of the simulation procedure can be found elsewhere </w:t>
      </w:r>
      <w:r w:rsidR="009C1CCA">
        <w:t>(</w:t>
      </w:r>
      <w:r w:rsidR="009C1CCA">
        <w:t>10</w:t>
      </w:r>
      <w:r w:rsidR="009C1CCA">
        <w:t>)</w:t>
      </w:r>
      <w:r w:rsidRPr="00275787">
        <w:rPr>
          <w:rFonts w:eastAsiaTheme="minorEastAsia"/>
        </w:rPr>
        <w:t xml:space="preserve">. In each data set, we rejected </w:t>
      </w:r>
      <m:oMath>
        <m:sSub>
          <m:sSubPr>
            <m:ctrlPr>
              <w:rPr>
                <w:rFonts w:ascii="Cambria Math" w:eastAsiaTheme="minorEastAsia" w:hAnsi="Cambria Math"/>
                <w:i/>
              </w:rPr>
            </m:ctrlPr>
          </m:sSubPr>
          <m:e>
            <m:r>
              <m:rPr>
                <m:sty m:val="p"/>
              </m:rPr>
              <w:rPr>
                <w:rFonts w:ascii="Cambria Math" w:eastAsiaTheme="minorEastAsia" w:hAnsi="Cambria Math"/>
              </w:rPr>
              <m:t>H</m:t>
            </m:r>
          </m:e>
          <m:sub>
            <m:r>
              <w:rPr>
                <w:rFonts w:ascii="Cambria Math" w:eastAsiaTheme="minorEastAsia" w:hAnsi="Cambria Math"/>
              </w:rPr>
              <m:t>0</m:t>
            </m:r>
          </m:sub>
        </m:sSub>
      </m:oMath>
      <w:r w:rsidRPr="00275787">
        <w:rPr>
          <w:rFonts w:eastAsiaTheme="minorEastAsia"/>
        </w:rPr>
        <w:t xml:space="preserve"> if the p-value of the Pearson's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oMath>
      <w:r w:rsidRPr="00275787">
        <w:rPr>
          <w:rFonts w:eastAsiaTheme="minorEastAsia"/>
        </w:rPr>
        <w:t xml:space="preserve"> test was less than the usual level of significance, </w:t>
      </w:r>
      <m:oMath>
        <m:r>
          <w:rPr>
            <w:rFonts w:ascii="Cambria Math" w:eastAsiaTheme="minorEastAsia" w:hAnsi="Cambria Math"/>
          </w:rPr>
          <m:t>α=0.05</m:t>
        </m:r>
      </m:oMath>
      <w:r w:rsidRPr="00275787">
        <w:rPr>
          <w:rFonts w:eastAsiaTheme="minorEastAsia"/>
        </w:rPr>
        <w:t xml:space="preserve">. The power of the study was estimated as the overall proportion of simulated data sets in which </w:t>
      </w:r>
      <m:oMath>
        <m:sSub>
          <m:sSubPr>
            <m:ctrlPr>
              <w:rPr>
                <w:rFonts w:ascii="Cambria Math" w:eastAsiaTheme="minorEastAsia" w:hAnsi="Cambria Math"/>
                <w:i/>
              </w:rPr>
            </m:ctrlPr>
          </m:sSubPr>
          <m:e>
            <m:r>
              <m:rPr>
                <m:sty m:val="p"/>
              </m:rPr>
              <w:rPr>
                <w:rFonts w:ascii="Cambria Math" w:eastAsiaTheme="minorEastAsia" w:hAnsi="Cambria Math"/>
              </w:rPr>
              <m:t>H</m:t>
            </m:r>
          </m:e>
          <m:sub>
            <m:r>
              <w:rPr>
                <w:rFonts w:ascii="Cambria Math" w:eastAsiaTheme="minorEastAsia" w:hAnsi="Cambria Math"/>
              </w:rPr>
              <m:t>0</m:t>
            </m:r>
          </m:sub>
        </m:sSub>
      </m:oMath>
      <w:r w:rsidRPr="00275787">
        <w:rPr>
          <w:rFonts w:eastAsiaTheme="minorEastAsia"/>
        </w:rPr>
        <w:t xml:space="preserve"> was rejected. To better understand the practical implications of the simulation results, we specified a target power of at least 80% for the probability of rejecting the null hypothesis in favour of the alternative hypothesis, given that the latter was true. The term used for this target power is generally denoted as </w:t>
      </w:r>
      <m:oMath>
        <m:r>
          <w:rPr>
            <w:rFonts w:ascii="Cambria Math" w:eastAsiaTheme="minorEastAsia" w:hAnsi="Cambria Math"/>
          </w:rPr>
          <m:t>1-β</m:t>
        </m:r>
      </m:oMath>
      <w:r w:rsidRPr="00275787">
        <w:rPr>
          <w:rFonts w:eastAsiaTheme="minorEastAsia"/>
        </w:rPr>
        <w:t xml:space="preserve">, where </w:t>
      </w:r>
      <m:oMath>
        <m:r>
          <w:rPr>
            <w:rFonts w:ascii="Cambria Math" w:eastAsiaTheme="minorEastAsia" w:hAnsi="Cambria Math"/>
          </w:rPr>
          <m:t>β</m:t>
        </m:r>
      </m:oMath>
      <w:r w:rsidRPr="00275787">
        <w:rPr>
          <w:rFonts w:eastAsiaTheme="minorEastAsia"/>
        </w:rPr>
        <w:t xml:space="preserve"> represents the probability of incorrectly failing to reject </w:t>
      </w:r>
      <m:oMath>
        <m:sSub>
          <m:sSubPr>
            <m:ctrlPr>
              <w:rPr>
                <w:rFonts w:ascii="Cambria Math" w:eastAsiaTheme="minorEastAsia" w:hAnsi="Cambria Math"/>
                <w:i/>
              </w:rPr>
            </m:ctrlPr>
          </m:sSubPr>
          <m:e>
            <m:r>
              <m:rPr>
                <m:sty m:val="p"/>
              </m:rPr>
              <w:rPr>
                <w:rFonts w:ascii="Cambria Math" w:eastAsiaTheme="minorEastAsia" w:hAnsi="Cambria Math"/>
              </w:rPr>
              <m:t>H</m:t>
            </m:r>
          </m:e>
          <m:sub>
            <m:r>
              <w:rPr>
                <w:rFonts w:ascii="Cambria Math" w:eastAsiaTheme="minorEastAsia" w:hAnsi="Cambria Math"/>
              </w:rPr>
              <m:t>0</m:t>
            </m:r>
          </m:sub>
        </m:sSub>
      </m:oMath>
      <w:r w:rsidRPr="00275787">
        <w:rPr>
          <w:rFonts w:eastAsiaTheme="minorEastAsia"/>
        </w:rPr>
        <w:t xml:space="preserve"> (Type II error). A target value of 80% suggests that a true association is very likely to be reproducible in a follow-up study.</w:t>
      </w:r>
    </w:p>
    <w:p w14:paraId="0050AF2B" w14:textId="77777777" w:rsidR="003F13FF" w:rsidRDefault="003F13FF" w:rsidP="00E35A67">
      <w:pPr>
        <w:rPr>
          <w:rFonts w:eastAsiaTheme="minorEastAsia"/>
        </w:rPr>
      </w:pPr>
    </w:p>
    <w:p w14:paraId="40338C3E" w14:textId="0A1B00B9" w:rsidR="00275787" w:rsidRPr="00275787" w:rsidRDefault="00275787" w:rsidP="00E35A67">
      <w:pPr>
        <w:rPr>
          <w:rFonts w:eastAsiaTheme="minorEastAsia"/>
          <w:b/>
          <w:bCs/>
        </w:rPr>
      </w:pPr>
      <w:r w:rsidRPr="00275787">
        <w:rPr>
          <w:rFonts w:eastAsiaTheme="minorEastAsia"/>
          <w:b/>
          <w:bCs/>
        </w:rPr>
        <w:t>2.3 Application to two ME/CFS studies</w:t>
      </w:r>
    </w:p>
    <w:p w14:paraId="48F76E55" w14:textId="13DD863B" w:rsidR="00275787" w:rsidRDefault="00275787" w:rsidP="00E35A67">
      <w:pPr>
        <w:rPr>
          <w:rFonts w:eastAsiaTheme="minorEastAsia"/>
        </w:rPr>
      </w:pPr>
      <w:r w:rsidRPr="00275787">
        <w:rPr>
          <w:rFonts w:eastAsiaTheme="minorEastAsia"/>
        </w:rPr>
        <w:t xml:space="preserve">We also studied the impact of misdiagnosis on available data from a candidate gene association study and an immunological evaluation study. The first study recruited 201 self-reported healthy controls and 305 ME/CFS patients whose symptoms complied with CCC </w:t>
      </w:r>
      <w:r w:rsidR="009C1CCA">
        <w:t>(2</w:t>
      </w:r>
      <w:r w:rsidR="009C1CCA">
        <w:t>0</w:t>
      </w:r>
      <w:r w:rsidR="009C1CCA">
        <w:t>)</w:t>
      </w:r>
      <w:r w:rsidRPr="00275787">
        <w:rPr>
          <w:rFonts w:eastAsiaTheme="minorEastAsia"/>
        </w:rPr>
        <w:t>. All participants were genotyped for 5 SNPs previously associated with autoimmune diseases:</w:t>
      </w:r>
    </w:p>
    <w:p w14:paraId="4878A934" w14:textId="77777777" w:rsidR="00275787" w:rsidRDefault="00275787" w:rsidP="00E35A67">
      <w:pPr>
        <w:pStyle w:val="ListParagraph"/>
        <w:numPr>
          <w:ilvl w:val="0"/>
          <w:numId w:val="4"/>
        </w:numPr>
        <w:rPr>
          <w:rFonts w:eastAsiaTheme="minorEastAsia"/>
        </w:rPr>
      </w:pPr>
      <w:r w:rsidRPr="00275787">
        <w:rPr>
          <w:rFonts w:eastAsiaTheme="minorEastAsia"/>
        </w:rPr>
        <w:t>rs2476601, tyrosine phosphatase non-receptor type 22 (</w:t>
      </w:r>
      <w:r w:rsidRPr="00275787">
        <w:rPr>
          <w:rFonts w:eastAsiaTheme="minorEastAsia"/>
          <w:i/>
          <w:iCs/>
        </w:rPr>
        <w:t>PTPN22</w:t>
      </w:r>
      <w:r w:rsidRPr="00275787">
        <w:rPr>
          <w:rFonts w:eastAsiaTheme="minorEastAsia"/>
        </w:rPr>
        <w:t>);</w:t>
      </w:r>
    </w:p>
    <w:p w14:paraId="6FAF90B5" w14:textId="54E7A47E" w:rsidR="00275787" w:rsidRDefault="00275787" w:rsidP="00E35A67">
      <w:pPr>
        <w:pStyle w:val="ListParagraph"/>
        <w:numPr>
          <w:ilvl w:val="0"/>
          <w:numId w:val="4"/>
        </w:numPr>
        <w:rPr>
          <w:rFonts w:eastAsiaTheme="minorEastAsia"/>
        </w:rPr>
      </w:pPr>
      <w:r w:rsidRPr="00275787">
        <w:rPr>
          <w:rFonts w:eastAsiaTheme="minorEastAsia"/>
        </w:rPr>
        <w:t>rs3087243, cytotoxic T-lymphocyte-associated protein 4 (</w:t>
      </w:r>
      <w:r w:rsidRPr="00275787">
        <w:rPr>
          <w:rFonts w:eastAsiaTheme="minorEastAsia"/>
          <w:i/>
          <w:iCs/>
        </w:rPr>
        <w:t>CTLA4</w:t>
      </w:r>
      <w:r w:rsidRPr="00275787">
        <w:rPr>
          <w:rFonts w:eastAsiaTheme="minorEastAsia"/>
        </w:rPr>
        <w:t>);</w:t>
      </w:r>
    </w:p>
    <w:p w14:paraId="5877B901" w14:textId="4E48D9CB" w:rsidR="00275787" w:rsidRDefault="00275787" w:rsidP="00E35A67">
      <w:pPr>
        <w:pStyle w:val="ListParagraph"/>
        <w:numPr>
          <w:ilvl w:val="0"/>
          <w:numId w:val="4"/>
        </w:numPr>
        <w:rPr>
          <w:rFonts w:eastAsiaTheme="minorEastAsia"/>
        </w:rPr>
      </w:pPr>
      <w:r w:rsidRPr="00275787">
        <w:rPr>
          <w:rFonts w:eastAsiaTheme="minorEastAsia"/>
        </w:rPr>
        <w:t xml:space="preserve">rs1800629 and rs1799724, </w:t>
      </w:r>
      <w:proofErr w:type="spellStart"/>
      <w:r w:rsidRPr="00275787">
        <w:rPr>
          <w:rFonts w:eastAsiaTheme="minorEastAsia"/>
        </w:rPr>
        <w:t>tumor</w:t>
      </w:r>
      <w:proofErr w:type="spellEnd"/>
      <w:r w:rsidRPr="00275787">
        <w:rPr>
          <w:rFonts w:eastAsiaTheme="minorEastAsia"/>
        </w:rPr>
        <w:t xml:space="preserve"> necrosis factor (</w:t>
      </w:r>
      <w:r w:rsidRPr="00275787">
        <w:rPr>
          <w:rFonts w:eastAsiaTheme="minorEastAsia"/>
          <w:i/>
          <w:iCs/>
        </w:rPr>
        <w:t>TNF</w:t>
      </w:r>
      <w:r w:rsidRPr="00275787">
        <w:rPr>
          <w:rFonts w:eastAsiaTheme="minorEastAsia"/>
        </w:rPr>
        <w:t>);</w:t>
      </w:r>
    </w:p>
    <w:p w14:paraId="7D0E4AE8" w14:textId="47BB97B8" w:rsidR="00275787" w:rsidRDefault="00275787" w:rsidP="00E35A67">
      <w:pPr>
        <w:pStyle w:val="ListParagraph"/>
        <w:numPr>
          <w:ilvl w:val="0"/>
          <w:numId w:val="4"/>
        </w:numPr>
        <w:rPr>
          <w:rFonts w:eastAsiaTheme="minorEastAsia"/>
        </w:rPr>
      </w:pPr>
      <w:r w:rsidRPr="00275787">
        <w:rPr>
          <w:rFonts w:eastAsiaTheme="minorEastAsia"/>
        </w:rPr>
        <w:t>rs3807306, interferon regulatory factor 5 (</w:t>
      </w:r>
      <w:r w:rsidRPr="00275787">
        <w:rPr>
          <w:rFonts w:eastAsiaTheme="minorEastAsia"/>
          <w:i/>
          <w:iCs/>
        </w:rPr>
        <w:t>IRF5</w:t>
      </w:r>
      <w:r w:rsidRPr="00275787">
        <w:rPr>
          <w:rFonts w:eastAsiaTheme="minorEastAsia"/>
        </w:rPr>
        <w:t>).</w:t>
      </w:r>
    </w:p>
    <w:p w14:paraId="02B844C4" w14:textId="173D00F1" w:rsidR="00275787" w:rsidRDefault="00275787" w:rsidP="00E35A67">
      <w:pPr>
        <w:rPr>
          <w:rFonts w:eastAsiaTheme="minorEastAsia"/>
        </w:rPr>
      </w:pPr>
      <w:r w:rsidRPr="00275787">
        <w:rPr>
          <w:rFonts w:eastAsiaTheme="minorEastAsia"/>
        </w:rPr>
        <w:lastRenderedPageBreak/>
        <w:t>The study found significant associations of rs2476601 (</w:t>
      </w:r>
      <w:r w:rsidRPr="00275787">
        <w:rPr>
          <w:rFonts w:eastAsiaTheme="minorEastAsia"/>
          <w:i/>
          <w:iCs/>
        </w:rPr>
        <w:t>PTPN22</w:t>
      </w:r>
      <w:r w:rsidRPr="00275787">
        <w:rPr>
          <w:rFonts w:eastAsiaTheme="minorEastAsia"/>
        </w:rPr>
        <w:t>) and rs3087243 (</w:t>
      </w:r>
      <w:r w:rsidRPr="00275787">
        <w:rPr>
          <w:rFonts w:eastAsiaTheme="minorEastAsia"/>
          <w:i/>
          <w:iCs/>
        </w:rPr>
        <w:t>CTLA4</w:t>
      </w:r>
      <w:r w:rsidRPr="00275787">
        <w:rPr>
          <w:rFonts w:eastAsiaTheme="minorEastAsia"/>
        </w:rPr>
        <w:t>) with ME/CFS patients potentially triggered by an acute infection.</w:t>
      </w:r>
    </w:p>
    <w:p w14:paraId="1A59C8A3" w14:textId="77777777" w:rsidR="003F13FF" w:rsidRDefault="003F13FF" w:rsidP="00E35A67">
      <w:pPr>
        <w:rPr>
          <w:rFonts w:eastAsiaTheme="minorEastAsia"/>
        </w:rPr>
      </w:pPr>
    </w:p>
    <w:p w14:paraId="025B40F3" w14:textId="77BAFD2B" w:rsidR="00275787" w:rsidRDefault="00275787" w:rsidP="00E35A67">
      <w:pPr>
        <w:rPr>
          <w:rFonts w:eastAsiaTheme="minorEastAsia"/>
        </w:rPr>
      </w:pPr>
      <w:r w:rsidRPr="00275787">
        <w:rPr>
          <w:rFonts w:eastAsiaTheme="minorEastAsia"/>
        </w:rPr>
        <w:t xml:space="preserve">The second study encompassed data of 251 patients and 107 healthy controls from the UK ME/CFS biobank </w:t>
      </w:r>
      <w:r w:rsidR="009C1CCA">
        <w:t>(2</w:t>
      </w:r>
      <w:r w:rsidR="009C1CCA">
        <w:t>1</w:t>
      </w:r>
      <w:r w:rsidR="009C1CCA">
        <w:t>)</w:t>
      </w:r>
      <w:r w:rsidRPr="00275787">
        <w:rPr>
          <w:rFonts w:eastAsiaTheme="minorEastAsia"/>
        </w:rPr>
        <w:t xml:space="preserve">. Patients complied with either Fukuda/CDC or CCC. The original objective of this study was to perform a detailed comparison between these two groups in terms of immune-cell data. Here, we focused on data of antibody positivity related to six different herpesviruses: human cytomegalovirus (CMV), Epstein-Barr virus (EBV), herpes simplex virus 1 and 2 (HSV1 and HSV2), varicella-zoster virus (VZV), and human herpesvirus (HHV6). Note that, for each virus, antibody positivity was determined by a </w:t>
      </w:r>
      <w:r w:rsidR="008A2C1A" w:rsidRPr="00275787">
        <w:rPr>
          <w:rFonts w:eastAsiaTheme="minorEastAsia"/>
        </w:rPr>
        <w:t>cut-off</w:t>
      </w:r>
      <w:r w:rsidRPr="00275787">
        <w:rPr>
          <w:rFonts w:eastAsiaTheme="minorEastAsia"/>
        </w:rPr>
        <w:t xml:space="preserve"> value as recommended by the manufacturers of the serological kits. However, another re-analysis of the same data provided evidence for an overlap between the antibody distribution of hypothetical antibody-negative and antibody-positive populations </w:t>
      </w:r>
      <w:r w:rsidR="009C1CCA">
        <w:t>(2</w:t>
      </w:r>
      <w:r w:rsidR="009C1CCA">
        <w:t>4</w:t>
      </w:r>
      <w:r w:rsidR="009C1CCA">
        <w:t>)</w:t>
      </w:r>
      <w:r w:rsidRPr="00275787">
        <w:rPr>
          <w:rFonts w:eastAsiaTheme="minorEastAsia"/>
        </w:rPr>
        <w:t>. Therefore, besides the potential ME/CFS misdiagnosis, the subsequent antibody classification could be also affected by misclassification.</w:t>
      </w:r>
    </w:p>
    <w:p w14:paraId="04B55C9C" w14:textId="77777777" w:rsidR="003F13FF" w:rsidRDefault="003F13FF" w:rsidP="00E35A67">
      <w:pPr>
        <w:rPr>
          <w:rFonts w:eastAsiaTheme="minorEastAsia"/>
        </w:rPr>
      </w:pPr>
    </w:p>
    <w:p w14:paraId="56CBDE38" w14:textId="5804E510" w:rsidR="00275787" w:rsidRDefault="00275787" w:rsidP="00E35A67">
      <w:pPr>
        <w:rPr>
          <w:rFonts w:eastAsiaTheme="minorEastAsia"/>
        </w:rPr>
      </w:pPr>
      <w:r w:rsidRPr="00275787">
        <w:rPr>
          <w:rFonts w:eastAsiaTheme="minorEastAsia"/>
        </w:rPr>
        <w:t xml:space="preserve">In both studies, we estimated the power of detecting an association as a function of misdiagnosis probability, </w:t>
      </w:r>
      <m:oMath>
        <m:r>
          <w:rPr>
            <w:rFonts w:ascii="Cambria Math" w:eastAsiaTheme="minorEastAsia" w:hAnsi="Cambria Math"/>
          </w:rPr>
          <m:t>γ</m:t>
        </m:r>
      </m:oMath>
      <w:r w:rsidRPr="00275787">
        <w:rPr>
          <w:rFonts w:eastAsiaTheme="minorEastAsia"/>
        </w:rPr>
        <w:t>, using simulated data generated from the reported associations, as explained later.</w:t>
      </w:r>
    </w:p>
    <w:p w14:paraId="72100218" w14:textId="77777777" w:rsidR="003F13FF" w:rsidRDefault="003F13FF" w:rsidP="00E35A67">
      <w:pPr>
        <w:rPr>
          <w:rFonts w:eastAsiaTheme="minorEastAsia"/>
          <w:b/>
          <w:bCs/>
        </w:rPr>
      </w:pPr>
    </w:p>
    <w:p w14:paraId="4ED47380" w14:textId="0CF01987" w:rsidR="00275787" w:rsidRPr="00275787" w:rsidRDefault="00275787" w:rsidP="00E35A67">
      <w:pPr>
        <w:rPr>
          <w:rFonts w:eastAsiaTheme="minorEastAsia"/>
          <w:b/>
          <w:bCs/>
        </w:rPr>
      </w:pPr>
      <w:r w:rsidRPr="00275787">
        <w:rPr>
          <w:rFonts w:eastAsiaTheme="minorEastAsia"/>
          <w:b/>
          <w:bCs/>
        </w:rPr>
        <w:t>3 RESULTS</w:t>
      </w:r>
    </w:p>
    <w:p w14:paraId="7335943F" w14:textId="77777777" w:rsidR="003F13FF" w:rsidRDefault="003F13FF" w:rsidP="00E35A67">
      <w:pPr>
        <w:rPr>
          <w:rFonts w:eastAsiaTheme="minorEastAsia"/>
          <w:b/>
          <w:bCs/>
        </w:rPr>
      </w:pPr>
    </w:p>
    <w:p w14:paraId="4712AA04" w14:textId="29BA82B8" w:rsidR="00275787" w:rsidRPr="00275787" w:rsidRDefault="00275787" w:rsidP="00E35A67">
      <w:pPr>
        <w:rPr>
          <w:rFonts w:eastAsiaTheme="minorEastAsia"/>
          <w:b/>
          <w:bCs/>
        </w:rPr>
      </w:pPr>
      <w:r w:rsidRPr="00275787">
        <w:rPr>
          <w:rFonts w:eastAsiaTheme="minorEastAsia"/>
          <w:b/>
          <w:bCs/>
        </w:rPr>
        <w:t xml:space="preserve">3.1 </w:t>
      </w:r>
      <w:r w:rsidRPr="00275787">
        <w:rPr>
          <w:rFonts w:eastAsiaTheme="minorEastAsia"/>
          <w:b/>
          <w:bCs/>
        </w:rPr>
        <w:t>Simulation study: impact of ME/CFS misdiagnosis</w:t>
      </w:r>
    </w:p>
    <w:p w14:paraId="75F50ECB" w14:textId="07EA974D" w:rsidR="00275787" w:rsidRDefault="00275787" w:rsidP="00E35A67">
      <w:pPr>
        <w:rPr>
          <w:rFonts w:eastAsiaTheme="minorEastAsia"/>
        </w:rPr>
      </w:pPr>
      <w:r w:rsidRPr="00275787">
        <w:rPr>
          <w:rFonts w:eastAsiaTheme="minorEastAsia"/>
        </w:rPr>
        <w:t>The power to detect an association with ME/CFS decreased with the misdiagnosis probability (</w:t>
      </w:r>
      <w:r w:rsidRPr="00E92E4E">
        <w:rPr>
          <w:rFonts w:eastAsiaTheme="minorEastAsia"/>
          <w:b/>
          <w:bCs/>
        </w:rPr>
        <w:t>Figure</w:t>
      </w:r>
      <w:r w:rsidR="00E92E4E" w:rsidRPr="00E92E4E">
        <w:rPr>
          <w:rFonts w:eastAsiaTheme="minorEastAsia"/>
          <w:b/>
          <w:bCs/>
        </w:rPr>
        <w:t xml:space="preserve"> 1</w:t>
      </w:r>
      <w:r w:rsidRPr="00275787">
        <w:rPr>
          <w:rFonts w:eastAsiaTheme="minorEastAsia"/>
        </w:rPr>
        <w:t xml:space="preserve"> and </w:t>
      </w:r>
      <w:r w:rsidRPr="00E92E4E">
        <w:rPr>
          <w:rFonts w:eastAsiaTheme="minorEastAsia"/>
          <w:b/>
          <w:bCs/>
        </w:rPr>
        <w:t>Figure</w:t>
      </w:r>
      <w:r w:rsidR="00E92E4E" w:rsidRPr="00E92E4E">
        <w:rPr>
          <w:rFonts w:eastAsiaTheme="minorEastAsia"/>
          <w:b/>
          <w:bCs/>
        </w:rPr>
        <w:t xml:space="preserve"> 2</w:t>
      </w:r>
      <w:r w:rsidRPr="00275787">
        <w:rPr>
          <w:rFonts w:eastAsiaTheme="minorEastAsia"/>
        </w:rPr>
        <w:t>). The maximum power was achieved when all the patients were assumed to be true cases (</w:t>
      </w:r>
      <m:oMath>
        <m:r>
          <w:rPr>
            <w:rFonts w:ascii="Cambria Math" w:eastAsiaTheme="minorEastAsia" w:hAnsi="Cambria Math"/>
          </w:rPr>
          <m:t>γ</m:t>
        </m:r>
      </m:oMath>
      <w:r w:rsidR="00E92E4E" w:rsidRPr="00275787">
        <w:rPr>
          <w:rFonts w:eastAsiaTheme="minorEastAsia"/>
        </w:rPr>
        <w:t xml:space="preserve"> </w:t>
      </w:r>
      <w:r w:rsidR="00E92E4E">
        <w:rPr>
          <w:rFonts w:eastAsiaTheme="minorEastAsia"/>
        </w:rPr>
        <w:t>=0</w:t>
      </w:r>
      <w:r w:rsidRPr="00275787">
        <w:rPr>
          <w:rFonts w:eastAsiaTheme="minorEastAsia"/>
        </w:rPr>
        <w:t>), that is, when there was no dilution effect of the true association to be detected. In the other extreme when all the patients were assumed to be apparent cases (</w:t>
      </w:r>
      <m:oMath>
        <m:r>
          <w:rPr>
            <w:rFonts w:ascii="Cambria Math" w:eastAsiaTheme="minorEastAsia" w:hAnsi="Cambria Math"/>
          </w:rPr>
          <m:t>γ</m:t>
        </m:r>
        <m:r>
          <w:rPr>
            <w:rFonts w:ascii="Cambria Math" w:eastAsiaTheme="minorEastAsia" w:hAnsi="Cambria Math"/>
          </w:rPr>
          <m:t>=1</m:t>
        </m:r>
      </m:oMath>
      <w:r w:rsidRPr="00275787">
        <w:rPr>
          <w:rFonts w:eastAsiaTheme="minorEastAsia"/>
        </w:rPr>
        <w:t>), the corresponding power was equal to the significance level set up for the analysis (</w:t>
      </w:r>
      <m:oMath>
        <m:r>
          <w:rPr>
            <w:rFonts w:ascii="Cambria Math" w:eastAsiaTheme="minorEastAsia" w:hAnsi="Cambria Math"/>
          </w:rPr>
          <m:t>α=0.05</m:t>
        </m:r>
      </m:oMath>
      <w:r w:rsidRPr="00275787">
        <w:rPr>
          <w:rFonts w:eastAsiaTheme="minorEastAsia"/>
        </w:rPr>
        <w:t>). This result was a direct consequence of assumption III in which the misdiagnosed cases were deemed identical to healthy controls in what the association with the candidate causal factor was concerned.</w:t>
      </w:r>
    </w:p>
    <w:p w14:paraId="4DBB2A6E" w14:textId="77777777" w:rsidR="003F13FF" w:rsidRDefault="003F13FF" w:rsidP="00E35A67">
      <w:pPr>
        <w:rPr>
          <w:rFonts w:eastAsiaTheme="minorEastAsia"/>
        </w:rPr>
      </w:pPr>
    </w:p>
    <w:p w14:paraId="4E348FF7" w14:textId="087431A3" w:rsidR="00E92E4E" w:rsidRDefault="00E92E4E" w:rsidP="00E35A67">
      <w:pPr>
        <w:rPr>
          <w:rFonts w:eastAsiaTheme="minorEastAsia"/>
        </w:rPr>
      </w:pPr>
      <w:r w:rsidRPr="00E92E4E">
        <w:rPr>
          <w:rFonts w:eastAsiaTheme="minorEastAsia"/>
        </w:rPr>
        <w:t xml:space="preserve">As expected, the most optimistic scenarios were associated with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E92E4E">
        <w:rPr>
          <w:rFonts w:eastAsiaTheme="minorEastAsia"/>
        </w:rPr>
        <w:t xml:space="preserve"> = 5 or 10 (i.e., strong associations between the candidate causal factor and true ME/CFS cases). In these scenarios, it was possible to find a maximum misdiagnosis probability in which the target power of 80% was achieved irrespective of the sample size and the probability of the causal factor being present in healthy controls (</w:t>
      </w:r>
      <w:r w:rsidRPr="00E92E4E">
        <w:rPr>
          <w:rFonts w:eastAsiaTheme="minorEastAsia"/>
          <w:b/>
          <w:bCs/>
        </w:rPr>
        <w:t>Table</w:t>
      </w:r>
      <w:r w:rsidRPr="00E92E4E">
        <w:rPr>
          <w:rFonts w:eastAsiaTheme="minorEastAsia"/>
          <w:b/>
          <w:bCs/>
        </w:rPr>
        <w:t xml:space="preserve"> 3</w:t>
      </w:r>
      <w:r w:rsidRPr="00E92E4E">
        <w:rPr>
          <w:rFonts w:eastAsiaTheme="minorEastAsia"/>
        </w:rPr>
        <w:t xml:space="preserve"> For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E92E4E">
        <w:rPr>
          <w:rFonts w:eastAsiaTheme="minorEastAsia"/>
        </w:rPr>
        <w:t xml:space="preserve"> = 10, a misdiagnosis </w:t>
      </w:r>
      <w:r w:rsidRPr="00E92E4E">
        <w:rPr>
          <w:rFonts w:eastAsiaTheme="minorEastAsia"/>
        </w:rPr>
        <w:lastRenderedPageBreak/>
        <w:t>probability of 0.53 was sufficient to ensure the desired power for sample sizes greater of equal to 100 individuals per study group (</w:t>
      </w:r>
      <m:oMath>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oMath>
      <w:r w:rsidRPr="00E92E4E">
        <w:rPr>
          <w:rFonts w:eastAsiaTheme="minorEastAsia"/>
        </w:rPr>
        <w:t xml:space="preserve"> 100), irrespective of </w:t>
      </w:r>
      <m:oMath>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0</m:t>
            </m:r>
          </m:sub>
        </m:sSub>
      </m:oMath>
      <w:r w:rsidRPr="00E92E4E">
        <w:rPr>
          <w:rFonts w:eastAsiaTheme="minorEastAsia"/>
        </w:rPr>
        <w:t xml:space="preserve">. This minimum probability reduced to 0.24 for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E92E4E">
        <w:rPr>
          <w:rFonts w:eastAsiaTheme="minorEastAsia"/>
        </w:rPr>
        <w:t xml:space="preserve"> = 5. That is, when the association between the candidate causal factor and true ME/CFS cases was strong, the chance of missing its diagnosis could really only occur if the chance of ME/CFS misdiagnosis was simultaneously high. Therefore, if the </w:t>
      </w:r>
      <w:r>
        <w:rPr>
          <w:rFonts w:eastAsiaTheme="minorEastAsia"/>
        </w:rPr>
        <w:t>“</w:t>
      </w:r>
      <w:r w:rsidRPr="00E92E4E">
        <w:rPr>
          <w:rFonts w:eastAsiaTheme="minorEastAsia"/>
        </w:rPr>
        <w:t>common disease, rare variant</w:t>
      </w:r>
      <w:r>
        <w:rPr>
          <w:rFonts w:eastAsiaTheme="minorEastAsia"/>
        </w:rPr>
        <w:t>”</w:t>
      </w:r>
      <w:r w:rsidRPr="00E92E4E">
        <w:rPr>
          <w:rFonts w:eastAsiaTheme="minorEastAsia"/>
        </w:rPr>
        <w:t xml:space="preserve"> hypothesis holds true in ME/CFS, it is very likely to be detected by genome-wide association studies.</w:t>
      </w:r>
    </w:p>
    <w:p w14:paraId="6CA0E7B2" w14:textId="017989CF" w:rsidR="00E92E4E" w:rsidRDefault="00E92E4E" w:rsidP="00E35A67">
      <w:pPr>
        <w:rPr>
          <w:rFonts w:eastAsiaTheme="minorEastAsia"/>
        </w:rPr>
      </w:pPr>
      <w:r w:rsidRPr="00E92E4E">
        <w:rPr>
          <w:rFonts w:eastAsiaTheme="minorEastAsia"/>
        </w:rPr>
        <w:t xml:space="preserve">Similar optimistic scenarios were observed for sample sizes of 2500 and 5000 individuals per study group with the exception of the case of lowest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E92E4E">
        <w:rPr>
          <w:rFonts w:eastAsiaTheme="minorEastAsia"/>
        </w:rPr>
        <w:t xml:space="preserve"> =1.25. Combining these large sample sizes with strong associations between the candidate causal factor and the true ME/CFS cases, the target power could only not be achieved when almost all the cases were misdiagnosed (with misdiagnosis probability greater than or equal to 0.88).</w:t>
      </w:r>
    </w:p>
    <w:p w14:paraId="2EA86AF2" w14:textId="77777777" w:rsidR="003F13FF" w:rsidRDefault="003F13FF" w:rsidP="00E35A67">
      <w:pPr>
        <w:rPr>
          <w:rFonts w:eastAsiaTheme="minorEastAsia"/>
        </w:rPr>
      </w:pPr>
    </w:p>
    <w:p w14:paraId="48522A13" w14:textId="1FD3E22A" w:rsidR="00E92E4E" w:rsidRDefault="00E92E4E" w:rsidP="00E35A67">
      <w:pPr>
        <w:rPr>
          <w:rFonts w:eastAsiaTheme="minorEastAsia"/>
        </w:rPr>
      </w:pPr>
      <w:r w:rsidRPr="00E92E4E">
        <w:rPr>
          <w:rFonts w:eastAsiaTheme="minorEastAsia"/>
        </w:rPr>
        <w:t xml:space="preserve">The most pessimist scenarios were associated with either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E92E4E">
        <w:rPr>
          <w:rFonts w:eastAsiaTheme="minorEastAsia"/>
        </w:rPr>
        <w:t xml:space="preserve"> =1.25, 1.5 or </w:t>
      </w:r>
      <m:oMath>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oMath>
      <w:r w:rsidRPr="00E92E4E">
        <w:rPr>
          <w:rFonts w:eastAsiaTheme="minorEastAsia"/>
        </w:rPr>
        <w:t xml:space="preserve"> = </w:t>
      </w:r>
      <m:oMath>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1</m:t>
            </m:r>
          </m:sub>
        </m:sSub>
      </m:oMath>
      <w:r w:rsidRPr="00E92E4E">
        <w:rPr>
          <w:rFonts w:eastAsiaTheme="minorEastAsia"/>
        </w:rPr>
        <w:t xml:space="preserve"> = 100. When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E92E4E">
        <w:rPr>
          <w:rFonts w:eastAsiaTheme="minorEastAsia"/>
        </w:rPr>
        <w:t xml:space="preserve"> =1.25, the sample size had to increase to 2500 or 5000 individuals per group in order to achieve the desired target power. Therefore, for this weak association, the likelihood of finding reproducible results was very low, even under the assumption of perfect diagnosis. As a consequence, testing the </w:t>
      </w:r>
      <w:r w:rsidR="007A5A52">
        <w:rPr>
          <w:rFonts w:eastAsiaTheme="minorEastAsia"/>
        </w:rPr>
        <w:t>“</w:t>
      </w:r>
      <w:r w:rsidRPr="00E92E4E">
        <w:rPr>
          <w:rFonts w:eastAsiaTheme="minorEastAsia"/>
        </w:rPr>
        <w:t>common disease, common variant hypothesis</w:t>
      </w:r>
      <w:r w:rsidR="007A5A52">
        <w:rPr>
          <w:rFonts w:eastAsiaTheme="minorEastAsia"/>
        </w:rPr>
        <w:t>”</w:t>
      </w:r>
      <w:r w:rsidRPr="00E92E4E">
        <w:rPr>
          <w:rFonts w:eastAsiaTheme="minorEastAsia"/>
        </w:rPr>
        <w:t xml:space="preserve"> in ME/CFS is likely to fail in future genetic associations. Finally, the case of </w:t>
      </w:r>
      <m:oMath>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oMath>
      <w:r w:rsidRPr="00E92E4E">
        <w:rPr>
          <w:rFonts w:eastAsiaTheme="minorEastAsia"/>
        </w:rPr>
        <w:t xml:space="preserve"> = </w:t>
      </w:r>
      <m:oMath>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1</m:t>
            </m:r>
          </m:sub>
        </m:sSub>
      </m:oMath>
      <w:r w:rsidRPr="00E92E4E">
        <w:rPr>
          <w:rFonts w:eastAsiaTheme="minorEastAsia"/>
        </w:rPr>
        <w:t xml:space="preserve"> = 100 was particularly problematic given that it was not possible to find any value misdiagnosis probability in which the desired power could be achieved for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r>
          <w:rPr>
            <w:rFonts w:ascii="Cambria Math" w:eastAsiaTheme="minorEastAsia" w:hAnsi="Cambria Math"/>
          </w:rPr>
          <m:t>≤</m:t>
        </m:r>
      </m:oMath>
      <w:r w:rsidRPr="00E92E4E">
        <w:rPr>
          <w:rFonts w:eastAsiaTheme="minorEastAsia"/>
        </w:rPr>
        <w:t xml:space="preserve"> 2 (</w:t>
      </w:r>
      <w:r w:rsidRPr="00E92E4E">
        <w:rPr>
          <w:rFonts w:eastAsiaTheme="minorEastAsia"/>
          <w:b/>
          <w:bCs/>
        </w:rPr>
        <w:t>Figure</w:t>
      </w:r>
      <w:r w:rsidRPr="00E92E4E">
        <w:rPr>
          <w:rFonts w:eastAsiaTheme="minorEastAsia"/>
          <w:b/>
          <w:bCs/>
        </w:rPr>
        <w:t xml:space="preserve"> 1</w:t>
      </w:r>
      <w:r w:rsidRPr="00E92E4E">
        <w:rPr>
          <w:rFonts w:eastAsiaTheme="minorEastAsia"/>
        </w:rPr>
        <w:t>).</w:t>
      </w:r>
    </w:p>
    <w:p w14:paraId="1E982433" w14:textId="77777777" w:rsidR="003F13FF" w:rsidRDefault="003F13FF" w:rsidP="00E35A67">
      <w:pPr>
        <w:rPr>
          <w:rFonts w:eastAsiaTheme="minorEastAsia"/>
        </w:rPr>
      </w:pPr>
    </w:p>
    <w:p w14:paraId="4F8AA487" w14:textId="21EFBEAE" w:rsidR="007A5A52" w:rsidRDefault="007A5A52" w:rsidP="00E35A67">
      <w:pPr>
        <w:rPr>
          <w:rFonts w:eastAsiaTheme="minorEastAsia"/>
          <w:b/>
          <w:bCs/>
        </w:rPr>
      </w:pPr>
      <w:r w:rsidRPr="007A5A52">
        <w:rPr>
          <w:rFonts w:eastAsiaTheme="minorEastAsia"/>
          <w:b/>
          <w:bCs/>
        </w:rPr>
        <w:t>[FIGURE 1]</w:t>
      </w:r>
    </w:p>
    <w:p w14:paraId="0572E7BD" w14:textId="6A2FE0E8" w:rsidR="00885A1D" w:rsidRDefault="00885A1D" w:rsidP="00FC723D">
      <w:pPr>
        <w:jc w:val="center"/>
        <w:rPr>
          <w:rFonts w:eastAsiaTheme="minorEastAsia"/>
          <w:b/>
          <w:bCs/>
        </w:rPr>
      </w:pPr>
      <w:r>
        <w:rPr>
          <w:noProof/>
        </w:rPr>
        <w:lastRenderedPageBreak/>
        <w:drawing>
          <wp:inline distT="0" distB="0" distL="0" distR="0" wp14:anchorId="44EBA563" wp14:editId="5960D455">
            <wp:extent cx="5400040" cy="6645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6645910"/>
                    </a:xfrm>
                    <a:prstGeom prst="rect">
                      <a:avLst/>
                    </a:prstGeom>
                    <a:noFill/>
                    <a:ln>
                      <a:noFill/>
                    </a:ln>
                  </pic:spPr>
                </pic:pic>
              </a:graphicData>
            </a:graphic>
          </wp:inline>
        </w:drawing>
      </w:r>
    </w:p>
    <w:p w14:paraId="49D40A7C" w14:textId="25BAC539" w:rsidR="00885A1D" w:rsidRDefault="00885A1D" w:rsidP="00FC723D">
      <w:pPr>
        <w:jc w:val="center"/>
        <w:rPr>
          <w:rFonts w:eastAsiaTheme="minorEastAsia"/>
          <w:b/>
          <w:bCs/>
        </w:rPr>
      </w:pPr>
      <w:r w:rsidRPr="00885A1D">
        <w:rPr>
          <w:rFonts w:eastAsiaTheme="minorEastAsia"/>
          <w:b/>
          <w:bCs/>
        </w:rPr>
        <w:drawing>
          <wp:inline distT="0" distB="0" distL="0" distR="0" wp14:anchorId="092CF0D4" wp14:editId="2ABF19C0">
            <wp:extent cx="5400040" cy="114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49350"/>
                    </a:xfrm>
                    <a:prstGeom prst="rect">
                      <a:avLst/>
                    </a:prstGeom>
                  </pic:spPr>
                </pic:pic>
              </a:graphicData>
            </a:graphic>
          </wp:inline>
        </w:drawing>
      </w:r>
    </w:p>
    <w:p w14:paraId="3A068C41" w14:textId="77777777" w:rsidR="003F13FF" w:rsidRDefault="003F13FF" w:rsidP="00E35A67">
      <w:pPr>
        <w:rPr>
          <w:rFonts w:eastAsiaTheme="minorEastAsia"/>
          <w:b/>
          <w:bCs/>
        </w:rPr>
      </w:pPr>
    </w:p>
    <w:p w14:paraId="73A15D16" w14:textId="6A6C78CB" w:rsidR="007A5A52" w:rsidRDefault="007A5A52" w:rsidP="00E35A67">
      <w:pPr>
        <w:rPr>
          <w:rFonts w:eastAsiaTheme="minorEastAsia"/>
          <w:b/>
          <w:bCs/>
        </w:rPr>
      </w:pPr>
      <w:r w:rsidRPr="007A5A52">
        <w:rPr>
          <w:rFonts w:eastAsiaTheme="minorEastAsia"/>
          <w:b/>
          <w:bCs/>
        </w:rPr>
        <w:t>[</w:t>
      </w:r>
      <w:r>
        <w:rPr>
          <w:rFonts w:eastAsiaTheme="minorEastAsia"/>
          <w:b/>
          <w:bCs/>
        </w:rPr>
        <w:t>TABLE</w:t>
      </w:r>
      <w:r w:rsidRPr="007A5A52">
        <w:rPr>
          <w:rFonts w:eastAsiaTheme="minorEastAsia"/>
          <w:b/>
          <w:bCs/>
        </w:rPr>
        <w:t xml:space="preserve"> </w:t>
      </w:r>
      <w:r>
        <w:rPr>
          <w:rFonts w:eastAsiaTheme="minorEastAsia"/>
          <w:b/>
          <w:bCs/>
        </w:rPr>
        <w:t>3</w:t>
      </w:r>
      <w:r w:rsidRPr="007A5A52">
        <w:rPr>
          <w:rFonts w:eastAsiaTheme="minorEastAsia"/>
          <w:b/>
          <w:bCs/>
        </w:rPr>
        <w:t>]</w:t>
      </w:r>
    </w:p>
    <w:p w14:paraId="5E6303A6" w14:textId="584546D1" w:rsidR="00DE4F2A" w:rsidRPr="007A5A52" w:rsidRDefault="00DE4F2A" w:rsidP="00FC723D">
      <w:pPr>
        <w:jc w:val="center"/>
        <w:rPr>
          <w:rFonts w:eastAsiaTheme="minorEastAsia"/>
          <w:b/>
          <w:bCs/>
        </w:rPr>
      </w:pPr>
      <w:r w:rsidRPr="00DE4F2A">
        <w:rPr>
          <w:rFonts w:eastAsiaTheme="minorEastAsia"/>
          <w:b/>
          <w:bCs/>
        </w:rPr>
        <w:lastRenderedPageBreak/>
        <w:drawing>
          <wp:inline distT="0" distB="0" distL="0" distR="0" wp14:anchorId="74BA9EA2" wp14:editId="1826CC97">
            <wp:extent cx="5400040" cy="592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28360"/>
                    </a:xfrm>
                    <a:prstGeom prst="rect">
                      <a:avLst/>
                    </a:prstGeom>
                  </pic:spPr>
                </pic:pic>
              </a:graphicData>
            </a:graphic>
          </wp:inline>
        </w:drawing>
      </w:r>
    </w:p>
    <w:p w14:paraId="4C113E98" w14:textId="77777777" w:rsidR="003F13FF" w:rsidRDefault="003F13FF" w:rsidP="00E35A67">
      <w:pPr>
        <w:rPr>
          <w:rFonts w:eastAsiaTheme="minorEastAsia"/>
          <w:b/>
          <w:bCs/>
        </w:rPr>
      </w:pPr>
    </w:p>
    <w:p w14:paraId="34CBBEE0" w14:textId="3CC426CC" w:rsidR="007A5A52" w:rsidRPr="007A5A52" w:rsidRDefault="007A5A52" w:rsidP="00E35A67">
      <w:pPr>
        <w:rPr>
          <w:rFonts w:eastAsiaTheme="minorEastAsia"/>
          <w:b/>
          <w:bCs/>
        </w:rPr>
      </w:pPr>
      <w:r w:rsidRPr="007A5A52">
        <w:rPr>
          <w:rFonts w:eastAsiaTheme="minorEastAsia"/>
          <w:b/>
          <w:bCs/>
        </w:rPr>
        <w:t xml:space="preserve">3.2 </w:t>
      </w:r>
      <w:r w:rsidRPr="007A5A52">
        <w:rPr>
          <w:rFonts w:eastAsiaTheme="minorEastAsia"/>
          <w:b/>
          <w:bCs/>
        </w:rPr>
        <w:t>Simulation study: impact of ME/CFS misdiagnosis and misclassification on the candidate causal factor</w:t>
      </w:r>
    </w:p>
    <w:p w14:paraId="78199C72" w14:textId="515F3B36" w:rsidR="007A5A52" w:rsidRDefault="007A5A52" w:rsidP="00E35A67">
      <w:pPr>
        <w:rPr>
          <w:rFonts w:eastAsiaTheme="minorEastAsia"/>
        </w:rPr>
      </w:pPr>
      <w:r w:rsidRPr="007A5A52">
        <w:rPr>
          <w:rFonts w:eastAsiaTheme="minorEastAsia"/>
        </w:rPr>
        <w:t>We then simulated data of a hypothetical association study in which there were both imperfect diagnosis and misclassification of the candidate causal factor (</w:t>
      </w:r>
      <w:r w:rsidRPr="007A5A52">
        <w:rPr>
          <w:rFonts w:eastAsiaTheme="minorEastAsia"/>
          <w:b/>
          <w:bCs/>
        </w:rPr>
        <w:t>Figure</w:t>
      </w:r>
      <w:r w:rsidRPr="007A5A52">
        <w:rPr>
          <w:rFonts w:eastAsiaTheme="minorEastAsia"/>
          <w:b/>
          <w:bCs/>
        </w:rPr>
        <w:t xml:space="preserve"> 2</w:t>
      </w:r>
      <w:r w:rsidRPr="007A5A52">
        <w:rPr>
          <w:rFonts w:eastAsiaTheme="minorEastAsia"/>
        </w:rPr>
        <w:t xml:space="preserve">). As explained earlier in this paper, this scenario is the curse of any serological association study in ME/CFS given the estimation of seropositivity of each individual could be affected by the sensitivity and specificity associated with the classification rule used. At this point, it was clear that for values of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7A5A52">
        <w:rPr>
          <w:rFonts w:eastAsiaTheme="minorEastAsia"/>
        </w:rPr>
        <w:t xml:space="preserve"> = 1.25, 1.5, and 2, the desired power was not often achieved for sample sizes smaller than 500 individuals per group in the case of perfect classification of the causal factor. Therefore, the additional assumption of imperfect classification of the candidate causal factor would make previously estimated </w:t>
      </w:r>
      <w:r w:rsidRPr="007A5A52">
        <w:rPr>
          <w:rFonts w:eastAsiaTheme="minorEastAsia"/>
        </w:rPr>
        <w:lastRenderedPageBreak/>
        <w:t xml:space="preserve">power even worse. Because of that, we only performed our simulation study on the more optimistic scenario in which </w:t>
      </w:r>
      <m:oMath>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T</m:t>
            </m:r>
          </m:sub>
        </m:sSub>
      </m:oMath>
      <w:r w:rsidRPr="007A5A52">
        <w:rPr>
          <w:rFonts w:eastAsiaTheme="minorEastAsia"/>
        </w:rPr>
        <w:t xml:space="preserve"> = 3 (</w:t>
      </w:r>
      <w:r w:rsidRPr="007A5A52">
        <w:rPr>
          <w:rFonts w:eastAsiaTheme="minorEastAsia"/>
          <w:b/>
          <w:bCs/>
        </w:rPr>
        <w:t>Table</w:t>
      </w:r>
      <w:r w:rsidRPr="007A5A52">
        <w:rPr>
          <w:rFonts w:eastAsiaTheme="minorEastAsia"/>
          <w:b/>
          <w:bCs/>
        </w:rPr>
        <w:t xml:space="preserve"> 4</w:t>
      </w:r>
      <w:r w:rsidRPr="007A5A52">
        <w:rPr>
          <w:rFonts w:eastAsiaTheme="minorEastAsia"/>
        </w:rPr>
        <w:t>).</w:t>
      </w:r>
    </w:p>
    <w:p w14:paraId="5C8A8481" w14:textId="77777777" w:rsidR="003F13FF" w:rsidRDefault="003F13FF" w:rsidP="00E35A67">
      <w:pPr>
        <w:rPr>
          <w:rFonts w:eastAsiaTheme="minorEastAsia"/>
          <w:b/>
          <w:bCs/>
        </w:rPr>
      </w:pPr>
    </w:p>
    <w:p w14:paraId="70BABE9F" w14:textId="53459752" w:rsidR="007A5A52" w:rsidRDefault="007A5A52" w:rsidP="00E35A67">
      <w:pPr>
        <w:rPr>
          <w:rFonts w:eastAsiaTheme="minorEastAsia"/>
          <w:b/>
          <w:bCs/>
        </w:rPr>
      </w:pPr>
      <w:r w:rsidRPr="007A5A52">
        <w:rPr>
          <w:rFonts w:eastAsiaTheme="minorEastAsia"/>
          <w:b/>
          <w:bCs/>
        </w:rPr>
        <w:t xml:space="preserve">[FIGURE </w:t>
      </w:r>
      <w:r>
        <w:rPr>
          <w:rFonts w:eastAsiaTheme="minorEastAsia"/>
          <w:b/>
          <w:bCs/>
        </w:rPr>
        <w:t>2</w:t>
      </w:r>
      <w:r w:rsidRPr="007A5A52">
        <w:rPr>
          <w:rFonts w:eastAsiaTheme="minorEastAsia"/>
          <w:b/>
          <w:bCs/>
        </w:rPr>
        <w:t>]</w:t>
      </w:r>
    </w:p>
    <w:p w14:paraId="2FCAFCC2" w14:textId="6406999A" w:rsidR="00885A1D" w:rsidRDefault="00885A1D" w:rsidP="00FC723D">
      <w:pPr>
        <w:jc w:val="center"/>
        <w:rPr>
          <w:rFonts w:eastAsiaTheme="minorEastAsia"/>
          <w:b/>
          <w:bCs/>
        </w:rPr>
      </w:pPr>
      <w:r>
        <w:rPr>
          <w:noProof/>
        </w:rPr>
        <w:drawing>
          <wp:inline distT="0" distB="0" distL="0" distR="0" wp14:anchorId="3210DCF9" wp14:editId="0F612A09">
            <wp:extent cx="540004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C3F888D" w14:textId="105956AE" w:rsidR="00885A1D" w:rsidRDefault="00885A1D" w:rsidP="00FC723D">
      <w:pPr>
        <w:jc w:val="center"/>
        <w:rPr>
          <w:rFonts w:eastAsiaTheme="minorEastAsia"/>
          <w:b/>
          <w:bCs/>
        </w:rPr>
      </w:pPr>
      <w:r w:rsidRPr="00885A1D">
        <w:rPr>
          <w:rFonts w:eastAsiaTheme="minorEastAsia"/>
          <w:b/>
          <w:bCs/>
        </w:rPr>
        <w:drawing>
          <wp:inline distT="0" distB="0" distL="0" distR="0" wp14:anchorId="4E5F1C10" wp14:editId="58D06D83">
            <wp:extent cx="5400040" cy="913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13765"/>
                    </a:xfrm>
                    <a:prstGeom prst="rect">
                      <a:avLst/>
                    </a:prstGeom>
                  </pic:spPr>
                </pic:pic>
              </a:graphicData>
            </a:graphic>
          </wp:inline>
        </w:drawing>
      </w:r>
    </w:p>
    <w:p w14:paraId="5B48BA23" w14:textId="77777777" w:rsidR="003F13FF" w:rsidRDefault="003F13FF" w:rsidP="00E35A67">
      <w:pPr>
        <w:rPr>
          <w:rFonts w:eastAsiaTheme="minorEastAsia"/>
          <w:b/>
          <w:bCs/>
        </w:rPr>
      </w:pPr>
    </w:p>
    <w:p w14:paraId="4D6F5E35" w14:textId="200F9690" w:rsidR="007A5A52" w:rsidRDefault="007A5A52" w:rsidP="00E35A67">
      <w:pPr>
        <w:rPr>
          <w:rFonts w:eastAsiaTheme="minorEastAsia"/>
          <w:b/>
          <w:bCs/>
        </w:rPr>
      </w:pPr>
      <w:r w:rsidRPr="007A5A52">
        <w:rPr>
          <w:rFonts w:eastAsiaTheme="minorEastAsia"/>
          <w:b/>
          <w:bCs/>
        </w:rPr>
        <w:t>[</w:t>
      </w:r>
      <w:r>
        <w:rPr>
          <w:rFonts w:eastAsiaTheme="minorEastAsia"/>
          <w:b/>
          <w:bCs/>
        </w:rPr>
        <w:t>TABLE</w:t>
      </w:r>
      <w:r w:rsidRPr="007A5A52">
        <w:rPr>
          <w:rFonts w:eastAsiaTheme="minorEastAsia"/>
          <w:b/>
          <w:bCs/>
        </w:rPr>
        <w:t xml:space="preserve"> </w:t>
      </w:r>
      <w:r>
        <w:rPr>
          <w:rFonts w:eastAsiaTheme="minorEastAsia"/>
          <w:b/>
          <w:bCs/>
        </w:rPr>
        <w:t>4</w:t>
      </w:r>
      <w:r w:rsidRPr="007A5A52">
        <w:rPr>
          <w:rFonts w:eastAsiaTheme="minorEastAsia"/>
          <w:b/>
          <w:bCs/>
        </w:rPr>
        <w:t>]</w:t>
      </w:r>
    </w:p>
    <w:p w14:paraId="110FCB1D" w14:textId="30A729AA" w:rsidR="00DE4F2A" w:rsidRPr="007A5A52" w:rsidRDefault="00DE4F2A" w:rsidP="00FC723D">
      <w:pPr>
        <w:jc w:val="center"/>
        <w:rPr>
          <w:rFonts w:eastAsiaTheme="minorEastAsia"/>
          <w:b/>
          <w:bCs/>
        </w:rPr>
      </w:pPr>
      <w:r w:rsidRPr="00DE4F2A">
        <w:rPr>
          <w:rFonts w:eastAsiaTheme="minorEastAsia"/>
          <w:b/>
          <w:bCs/>
        </w:rPr>
        <w:lastRenderedPageBreak/>
        <w:drawing>
          <wp:inline distT="0" distB="0" distL="0" distR="0" wp14:anchorId="17F61F20" wp14:editId="2B200927">
            <wp:extent cx="5400040" cy="4949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949825"/>
                    </a:xfrm>
                    <a:prstGeom prst="rect">
                      <a:avLst/>
                    </a:prstGeom>
                  </pic:spPr>
                </pic:pic>
              </a:graphicData>
            </a:graphic>
          </wp:inline>
        </w:drawing>
      </w:r>
    </w:p>
    <w:p w14:paraId="3B306CD1" w14:textId="77777777" w:rsidR="003F13FF" w:rsidRDefault="003F13FF" w:rsidP="00E35A67">
      <w:pPr>
        <w:rPr>
          <w:rFonts w:eastAsiaTheme="minorEastAsia"/>
          <w:b/>
          <w:bCs/>
        </w:rPr>
      </w:pPr>
    </w:p>
    <w:p w14:paraId="20D85634" w14:textId="34D3C4C4" w:rsidR="007A5A52" w:rsidRPr="007A5A52" w:rsidRDefault="007A5A52" w:rsidP="00E35A67">
      <w:pPr>
        <w:rPr>
          <w:rFonts w:eastAsiaTheme="minorEastAsia"/>
          <w:b/>
          <w:bCs/>
        </w:rPr>
      </w:pPr>
      <w:r w:rsidRPr="007A5A52">
        <w:rPr>
          <w:rFonts w:eastAsiaTheme="minorEastAsia"/>
          <w:b/>
          <w:bCs/>
        </w:rPr>
        <w:t xml:space="preserve">3.3 </w:t>
      </w:r>
      <w:r w:rsidRPr="007A5A52">
        <w:rPr>
          <w:rFonts w:eastAsiaTheme="minorEastAsia"/>
          <w:b/>
          <w:bCs/>
        </w:rPr>
        <w:t>Application to data from two ME/CFS studies</w:t>
      </w:r>
    </w:p>
    <w:p w14:paraId="2252391C" w14:textId="31103F06" w:rsidR="007A5A52" w:rsidRDefault="007A5A52" w:rsidP="00E35A67">
      <w:pPr>
        <w:rPr>
          <w:rFonts w:eastAsiaTheme="minorEastAsia"/>
        </w:rPr>
      </w:pPr>
      <w:r w:rsidRPr="007A5A52">
        <w:rPr>
          <w:rFonts w:eastAsiaTheme="minorEastAsia"/>
        </w:rPr>
        <w:t xml:space="preserve">We illustrated the problem of misdiagnosis in data from two ME/CFS studies </w:t>
      </w:r>
      <w:r w:rsidR="009C1CCA">
        <w:t>(2</w:t>
      </w:r>
      <w:r w:rsidR="009C1CCA">
        <w:t>0,21</w:t>
      </w:r>
      <w:r w:rsidR="009C1CCA">
        <w:t>)</w:t>
      </w:r>
      <w:r w:rsidRPr="007A5A52">
        <w:rPr>
          <w:rFonts w:eastAsiaTheme="minorEastAsia"/>
        </w:rPr>
        <w:t xml:space="preserve">. We started with data from a candidate gene association study </w:t>
      </w:r>
      <w:r w:rsidR="00A356C9">
        <w:t>(2</w:t>
      </w:r>
      <w:r w:rsidR="00A356C9">
        <w:t>0</w:t>
      </w:r>
      <w:r w:rsidR="00A356C9">
        <w:t>)</w:t>
      </w:r>
      <w:r w:rsidRPr="007A5A52">
        <w:rPr>
          <w:rFonts w:eastAsiaTheme="minorEastAsia"/>
        </w:rPr>
        <w:t>. In this study, some genetic associations were only found significant when comparing healthy controls to ME/CFS patients with an infectious disease trigger onset (</w:t>
      </w:r>
      <w:r w:rsidRPr="007A5A52">
        <w:rPr>
          <w:rFonts w:eastAsiaTheme="minorEastAsia"/>
          <w:b/>
          <w:bCs/>
        </w:rPr>
        <w:t>Table</w:t>
      </w:r>
      <w:r w:rsidRPr="007A5A52">
        <w:rPr>
          <w:rFonts w:eastAsiaTheme="minorEastAsia"/>
          <w:b/>
          <w:bCs/>
        </w:rPr>
        <w:t xml:space="preserve"> 5</w:t>
      </w:r>
      <w:r w:rsidRPr="007A5A52">
        <w:rPr>
          <w:rFonts w:eastAsiaTheme="minorEastAsia"/>
        </w:rPr>
        <w:t xml:space="preserve">). The estimated allele-related odds ratios varied from 0.84 [95% CI = (0.56, 1.27)] (rs1799724, </w:t>
      </w:r>
      <w:r w:rsidRPr="007A5A52">
        <w:rPr>
          <w:rFonts w:eastAsiaTheme="minorEastAsia"/>
          <w:i/>
          <w:iCs/>
        </w:rPr>
        <w:t>TNF</w:t>
      </w:r>
      <w:r w:rsidRPr="007A5A52">
        <w:rPr>
          <w:rFonts w:eastAsiaTheme="minorEastAsia"/>
          <w:i/>
          <w:iCs/>
        </w:rPr>
        <w:t>2</w:t>
      </w:r>
      <w:r w:rsidRPr="007A5A52">
        <w:rPr>
          <w:rFonts w:eastAsiaTheme="minorEastAsia"/>
        </w:rPr>
        <w:t xml:space="preserve">) to 1.63 [95% CI = (1.04, 2.55)] (rs2476601, </w:t>
      </w:r>
      <w:r w:rsidRPr="007A5A52">
        <w:rPr>
          <w:rFonts w:eastAsiaTheme="minorEastAsia"/>
          <w:i/>
          <w:iCs/>
        </w:rPr>
        <w:t>PTPN22</w:t>
      </w:r>
      <w:r w:rsidRPr="007A5A52">
        <w:rPr>
          <w:rFonts w:eastAsiaTheme="minorEastAsia"/>
        </w:rPr>
        <w:t>). In our re-analysis, we investigated the impact of misdiagnosis if a replication study were conducted in the same population. In line with the original study, no genotyping errors were assumed for the genetic data. The reported odds ratio</w:t>
      </w:r>
      <w:r w:rsidR="005368E2">
        <w:rPr>
          <w:rFonts w:eastAsiaTheme="minorEastAsia"/>
        </w:rPr>
        <w:t>s</w:t>
      </w:r>
      <w:r w:rsidRPr="007A5A52">
        <w:rPr>
          <w:rFonts w:eastAsiaTheme="minorEastAsia"/>
        </w:rPr>
        <w:t xml:space="preserve"> were assumed the true ones for the population and data were simulated with the same number of reported alleles as the original study. A description of the simulation procedure can be found elsewhere </w:t>
      </w:r>
      <w:r w:rsidR="00A356C9">
        <w:t>(</w:t>
      </w:r>
      <w:r w:rsidR="00A356C9">
        <w:t>10</w:t>
      </w:r>
      <w:r w:rsidR="00A356C9">
        <w:t>)</w:t>
      </w:r>
      <w:r w:rsidRPr="007A5A52">
        <w:rPr>
          <w:rFonts w:eastAsiaTheme="minorEastAsia"/>
        </w:rPr>
        <w:t xml:space="preserve">. </w:t>
      </w:r>
      <w:proofErr w:type="gramStart"/>
      <w:r w:rsidRPr="007A5A52">
        <w:rPr>
          <w:rFonts w:eastAsiaTheme="minorEastAsia"/>
        </w:rPr>
        <w:t>Similarly</w:t>
      </w:r>
      <w:proofErr w:type="gramEnd"/>
      <w:r w:rsidRPr="007A5A52">
        <w:rPr>
          <w:rFonts w:eastAsiaTheme="minorEastAsia"/>
        </w:rPr>
        <w:t xml:space="preserve"> to the previous sections, we estimated the probability of rejecting $H_0$ as a function of the misdiagnosis probability.</w:t>
      </w:r>
    </w:p>
    <w:p w14:paraId="124558E1" w14:textId="77777777" w:rsidR="003F13FF" w:rsidRDefault="003F13FF" w:rsidP="00E35A67">
      <w:pPr>
        <w:rPr>
          <w:rFonts w:eastAsiaTheme="minorEastAsia"/>
        </w:rPr>
      </w:pPr>
    </w:p>
    <w:p w14:paraId="6665C001" w14:textId="123C8C45" w:rsidR="005368E2" w:rsidRDefault="005368E2" w:rsidP="00E35A67">
      <w:pPr>
        <w:rPr>
          <w:rFonts w:eastAsiaTheme="minorEastAsia"/>
          <w:b/>
          <w:bCs/>
        </w:rPr>
      </w:pPr>
      <w:r w:rsidRPr="005368E2">
        <w:rPr>
          <w:rFonts w:eastAsiaTheme="minorEastAsia"/>
          <w:b/>
          <w:bCs/>
        </w:rPr>
        <w:lastRenderedPageBreak/>
        <w:t>[TABLE 5]</w:t>
      </w:r>
    </w:p>
    <w:p w14:paraId="37DDF561" w14:textId="44B7A854" w:rsidR="00DE4F2A" w:rsidRPr="005368E2" w:rsidRDefault="00DE4F2A" w:rsidP="00FC723D">
      <w:pPr>
        <w:jc w:val="center"/>
        <w:rPr>
          <w:rFonts w:eastAsiaTheme="minorEastAsia"/>
          <w:b/>
          <w:bCs/>
        </w:rPr>
      </w:pPr>
      <w:r w:rsidRPr="00DE4F2A">
        <w:rPr>
          <w:rFonts w:eastAsiaTheme="minorEastAsia"/>
          <w:b/>
          <w:bCs/>
        </w:rPr>
        <w:drawing>
          <wp:inline distT="0" distB="0" distL="0" distR="0" wp14:anchorId="54C18385" wp14:editId="4631880C">
            <wp:extent cx="5400040" cy="1544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44955"/>
                    </a:xfrm>
                    <a:prstGeom prst="rect">
                      <a:avLst/>
                    </a:prstGeom>
                  </pic:spPr>
                </pic:pic>
              </a:graphicData>
            </a:graphic>
          </wp:inline>
        </w:drawing>
      </w:r>
    </w:p>
    <w:p w14:paraId="690FB477" w14:textId="77777777" w:rsidR="003F13FF" w:rsidRDefault="003F13FF" w:rsidP="00E35A67">
      <w:pPr>
        <w:rPr>
          <w:rFonts w:eastAsiaTheme="minorEastAsia"/>
        </w:rPr>
      </w:pPr>
    </w:p>
    <w:p w14:paraId="5FD0D4D3" w14:textId="1B7F0CF0" w:rsidR="005368E2" w:rsidRDefault="005368E2" w:rsidP="00E35A67">
      <w:pPr>
        <w:rPr>
          <w:rFonts w:eastAsiaTheme="minorEastAsia"/>
        </w:rPr>
      </w:pPr>
      <w:r w:rsidRPr="005368E2">
        <w:rPr>
          <w:rFonts w:eastAsiaTheme="minorEastAsia"/>
        </w:rPr>
        <w:t xml:space="preserve">Again, the estimated probability of rejecting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5368E2">
        <w:rPr>
          <w:rFonts w:eastAsiaTheme="minorEastAsia"/>
        </w:rPr>
        <w:t xml:space="preserve"> decreased with the misdiagnosis probability (</w:t>
      </w:r>
      <w:r w:rsidRPr="005368E2">
        <w:rPr>
          <w:rFonts w:eastAsiaTheme="minorEastAsia"/>
          <w:b/>
          <w:bCs/>
        </w:rPr>
        <w:t>Figure</w:t>
      </w:r>
      <w:r w:rsidRPr="005368E2">
        <w:rPr>
          <w:rFonts w:eastAsiaTheme="minorEastAsia"/>
          <w:b/>
          <w:bCs/>
        </w:rPr>
        <w:t xml:space="preserve"> 3</w:t>
      </w:r>
      <w:r w:rsidRPr="005368E2">
        <w:rPr>
          <w:rFonts w:eastAsiaTheme="minorEastAsia"/>
          <w:b/>
          <w:bCs/>
        </w:rPr>
        <w:t>A</w:t>
      </w:r>
      <w:r w:rsidRPr="005368E2">
        <w:rPr>
          <w:rFonts w:eastAsiaTheme="minorEastAsia"/>
        </w:rPr>
        <w:t>). More importantly, when the chance of misdiagnosis was low (</w:t>
      </w:r>
      <m:oMath>
        <m:r>
          <w:rPr>
            <w:rFonts w:ascii="Cambria Math" w:eastAsiaTheme="minorEastAsia" w:hAnsi="Cambria Math"/>
          </w:rPr>
          <m:t>γ</m:t>
        </m:r>
        <m:r>
          <w:rPr>
            <w:rFonts w:ascii="Cambria Math" w:eastAsiaTheme="minorEastAsia" w:hAnsi="Cambria Math"/>
          </w:rPr>
          <m:t>&lt;0.09</m:t>
        </m:r>
      </m:oMath>
      <w:r w:rsidRPr="005368E2">
        <w:rPr>
          <w:rFonts w:eastAsiaTheme="minorEastAsia"/>
        </w:rPr>
        <w:t xml:space="preserve">), it was possible to obtain the target power of 80% for the allele association reported for rs3087243 in </w:t>
      </w:r>
      <w:r w:rsidRPr="005368E2">
        <w:rPr>
          <w:rFonts w:eastAsiaTheme="minorEastAsia"/>
          <w:i/>
          <w:iCs/>
        </w:rPr>
        <w:t>CTLA4</w:t>
      </w:r>
      <w:r w:rsidRPr="005368E2">
        <w:rPr>
          <w:rFonts w:eastAsiaTheme="minorEastAsia"/>
        </w:rPr>
        <w:t xml:space="preserve">. Therefore, the target power cannot be ensured for </w:t>
      </w:r>
      <m:oMath>
        <m:r>
          <w:rPr>
            <w:rFonts w:ascii="Cambria Math" w:eastAsiaTheme="minorEastAsia" w:hAnsi="Cambria Math"/>
          </w:rPr>
          <m:t>γ</m:t>
        </m:r>
        <m:r>
          <w:rPr>
            <w:rFonts w:ascii="Cambria Math" w:eastAsiaTheme="minorEastAsia" w:hAnsi="Cambria Math"/>
          </w:rPr>
          <m:t>&gt;</m:t>
        </m:r>
        <m:r>
          <w:rPr>
            <w:rFonts w:ascii="Cambria Math" w:eastAsiaTheme="minorEastAsia" w:hAnsi="Cambria Math"/>
          </w:rPr>
          <m:t>0.09</m:t>
        </m:r>
      </m:oMath>
      <w:r w:rsidRPr="005368E2">
        <w:rPr>
          <w:rFonts w:eastAsiaTheme="minorEastAsia"/>
        </w:rPr>
        <w:t xml:space="preserve">. For the remaining SNPs, the target power was never achieved irrespective of the misdiagnosis probability. This is particularly problematic for rs2476601 in </w:t>
      </w:r>
      <w:r w:rsidRPr="005368E2">
        <w:rPr>
          <w:rFonts w:eastAsiaTheme="minorEastAsia"/>
          <w:i/>
          <w:iCs/>
        </w:rPr>
        <w:t>PTPN22</w:t>
      </w:r>
      <w:r w:rsidRPr="005368E2">
        <w:rPr>
          <w:rFonts w:eastAsiaTheme="minorEastAsia"/>
        </w:rPr>
        <w:t xml:space="preserve"> whose association was reported to be significant at a 0.05 significance level. For this SNP, a chance of approximately 10% misdiagnosis deemed a power of about 50%, conceptually making the replication of this result equivalent to flipping a coin.</w:t>
      </w:r>
    </w:p>
    <w:p w14:paraId="74201259" w14:textId="77777777" w:rsidR="003F13FF" w:rsidRDefault="003F13FF" w:rsidP="00E35A67">
      <w:pPr>
        <w:rPr>
          <w:rFonts w:eastAsiaTheme="minorEastAsia"/>
        </w:rPr>
      </w:pPr>
    </w:p>
    <w:p w14:paraId="29E83CCF" w14:textId="54D088BE" w:rsidR="005368E2" w:rsidRDefault="005368E2" w:rsidP="00E35A67">
      <w:pPr>
        <w:rPr>
          <w:rFonts w:eastAsiaTheme="minorEastAsia"/>
        </w:rPr>
      </w:pPr>
      <w:r w:rsidRPr="005368E2">
        <w:rPr>
          <w:rFonts w:eastAsiaTheme="minorEastAsia"/>
        </w:rPr>
        <w:t xml:space="preserve">The second study referred to putative associations of 6 herpesvirus infections with ME/CFS using serological data </w:t>
      </w:r>
      <w:r w:rsidR="00A356C9">
        <w:t>(2</w:t>
      </w:r>
      <w:r w:rsidR="00A356C9">
        <w:t>1</w:t>
      </w:r>
      <w:r w:rsidR="00A356C9">
        <w:t>)</w:t>
      </w:r>
      <w:r w:rsidRPr="005368E2">
        <w:rPr>
          <w:rFonts w:eastAsiaTheme="minorEastAsia"/>
        </w:rPr>
        <w:t>. In these data, all individuals were classified as seronegative or seropositive for each antibody used. Under the assumption of perfect serological classification and diagnosis, the associations of these serological data with severely affected ME/CFS patients ranged from 0.65 [95% CI = (0.21,1.97)] to 1.60 [95% CI = (0.83,3.09)] for Epstein-Barr virus (EBV) and Herpes simplex virus 1 (HSV1), respectively (</w:t>
      </w:r>
      <w:r w:rsidRPr="005368E2">
        <w:rPr>
          <w:rFonts w:eastAsiaTheme="minorEastAsia"/>
          <w:b/>
          <w:bCs/>
        </w:rPr>
        <w:t>Table</w:t>
      </w:r>
      <w:r w:rsidRPr="005368E2">
        <w:rPr>
          <w:rFonts w:eastAsiaTheme="minorEastAsia"/>
          <w:b/>
          <w:bCs/>
        </w:rPr>
        <w:t xml:space="preserve"> 6</w:t>
      </w:r>
      <w:r w:rsidRPr="005368E2">
        <w:rPr>
          <w:rFonts w:eastAsiaTheme="minorEastAsia"/>
        </w:rPr>
        <w:t>). For this case, none of the associations was deemed significant at the usual significance level of 5% according the original study (p-values</w:t>
      </w:r>
      <w:r>
        <w:rPr>
          <w:rFonts w:eastAsiaTheme="minorEastAsia"/>
        </w:rPr>
        <w:t xml:space="preserve"> ≥ </w:t>
      </w:r>
      <w:r w:rsidRPr="005368E2">
        <w:rPr>
          <w:rFonts w:eastAsiaTheme="minorEastAsia"/>
        </w:rPr>
        <w:t>0.16).</w:t>
      </w:r>
    </w:p>
    <w:p w14:paraId="27D92F4A" w14:textId="77777777" w:rsidR="003F13FF" w:rsidRDefault="003F13FF" w:rsidP="00E35A67">
      <w:pPr>
        <w:rPr>
          <w:rFonts w:eastAsiaTheme="minorEastAsia"/>
        </w:rPr>
      </w:pPr>
    </w:p>
    <w:p w14:paraId="408DB2C7" w14:textId="24F06DEA" w:rsidR="005368E2" w:rsidRDefault="005368E2" w:rsidP="00E35A67">
      <w:pPr>
        <w:rPr>
          <w:rFonts w:eastAsiaTheme="minorEastAsia"/>
          <w:b/>
          <w:bCs/>
        </w:rPr>
      </w:pPr>
      <w:r w:rsidRPr="005368E2">
        <w:rPr>
          <w:rFonts w:eastAsiaTheme="minorEastAsia"/>
          <w:b/>
          <w:bCs/>
        </w:rPr>
        <w:t>[TABLE 6]</w:t>
      </w:r>
    </w:p>
    <w:p w14:paraId="36B57A7B" w14:textId="460C87BE" w:rsidR="00DE4F2A" w:rsidRPr="005368E2" w:rsidRDefault="00DE4F2A" w:rsidP="00FC723D">
      <w:pPr>
        <w:jc w:val="center"/>
        <w:rPr>
          <w:rFonts w:eastAsiaTheme="minorEastAsia"/>
          <w:b/>
          <w:bCs/>
        </w:rPr>
      </w:pPr>
      <w:r w:rsidRPr="00DE4F2A">
        <w:rPr>
          <w:rFonts w:eastAsiaTheme="minorEastAsia"/>
          <w:b/>
          <w:bCs/>
        </w:rPr>
        <w:drawing>
          <wp:inline distT="0" distB="0" distL="0" distR="0" wp14:anchorId="69C05BC3" wp14:editId="04AD4CCC">
            <wp:extent cx="5400040" cy="1661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61795"/>
                    </a:xfrm>
                    <a:prstGeom prst="rect">
                      <a:avLst/>
                    </a:prstGeom>
                  </pic:spPr>
                </pic:pic>
              </a:graphicData>
            </a:graphic>
          </wp:inline>
        </w:drawing>
      </w:r>
    </w:p>
    <w:p w14:paraId="057B973C" w14:textId="77777777" w:rsidR="003F13FF" w:rsidRDefault="003F13FF" w:rsidP="00E35A67">
      <w:pPr>
        <w:rPr>
          <w:rFonts w:eastAsiaTheme="minorEastAsia"/>
        </w:rPr>
      </w:pPr>
    </w:p>
    <w:p w14:paraId="7E267F00" w14:textId="4A1A95F3" w:rsidR="005368E2" w:rsidRDefault="005368E2" w:rsidP="00E35A67">
      <w:pPr>
        <w:rPr>
          <w:rFonts w:eastAsiaTheme="minorEastAsia"/>
        </w:rPr>
      </w:pPr>
      <w:r w:rsidRPr="005368E2">
        <w:rPr>
          <w:rFonts w:eastAsiaTheme="minorEastAsia"/>
        </w:rPr>
        <w:lastRenderedPageBreak/>
        <w:t>The original serological classification was based on a cut-off in the antibody levels determined by the 2</w:t>
      </w:r>
      <w:r w:rsidR="008A2C1A">
        <w:rPr>
          <w:rFonts w:eastAsiaTheme="minorEastAsia"/>
        </w:rPr>
        <w:t>σ</w:t>
      </w:r>
      <w:r w:rsidRPr="005368E2">
        <w:rPr>
          <w:rFonts w:eastAsiaTheme="minorEastAsia"/>
        </w:rPr>
        <w:t xml:space="preserve">-rule. In general, this cut-off is defined by the mean plus twice the standard deviation of a known seronegative population. Under the assumption of a normal distribution for the seronegative population, the expected specificity of the serological specificity is approximately 0.975 </w:t>
      </w:r>
      <w:r w:rsidR="00A356C9">
        <w:t>(2</w:t>
      </w:r>
      <w:r w:rsidR="00A356C9">
        <w:t>4</w:t>
      </w:r>
      <w:r w:rsidR="00A356C9">
        <w:t>)</w:t>
      </w:r>
      <w:r w:rsidRPr="005368E2">
        <w:rPr>
          <w:rFonts w:eastAsiaTheme="minorEastAsia"/>
        </w:rPr>
        <w:t xml:space="preserve">. We assumed this value for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sp</m:t>
            </m:r>
          </m:sub>
        </m:sSub>
      </m:oMath>
      <w:r w:rsidRPr="005368E2">
        <w:rPr>
          <w:rFonts w:eastAsiaTheme="minorEastAsia"/>
        </w:rPr>
        <w:t xml:space="preserve">. For simplicity, we assumed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m:t>
            </m:r>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sp</m:t>
            </m:r>
          </m:sub>
        </m:sSub>
      </m:oMath>
      <w:r w:rsidRPr="005368E2">
        <w:rPr>
          <w:rFonts w:eastAsiaTheme="minorEastAsia"/>
        </w:rPr>
        <w:t xml:space="preserve">. Again, we simulated data from this scenario as the original study and estimated the probability of rejecting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5368E2">
        <w:rPr>
          <w:rFonts w:eastAsiaTheme="minorEastAsia"/>
        </w:rPr>
        <w:t xml:space="preserve"> as a function of the misdiagnosis probability.</w:t>
      </w:r>
    </w:p>
    <w:p w14:paraId="72F9AE97" w14:textId="77777777" w:rsidR="003F13FF" w:rsidRDefault="003F13FF" w:rsidP="00E35A67">
      <w:pPr>
        <w:rPr>
          <w:rFonts w:eastAsiaTheme="minorEastAsia"/>
        </w:rPr>
      </w:pPr>
    </w:p>
    <w:p w14:paraId="6967687E" w14:textId="64A4918C" w:rsidR="008A2C1A" w:rsidRDefault="008A2C1A" w:rsidP="00E35A67">
      <w:pPr>
        <w:rPr>
          <w:rFonts w:eastAsiaTheme="minorEastAsia"/>
        </w:rPr>
      </w:pPr>
      <w:r w:rsidRPr="008A2C1A">
        <w:rPr>
          <w:rFonts w:eastAsiaTheme="minorEastAsia"/>
        </w:rPr>
        <w:t xml:space="preserve">In this study, it was not possible to reach the desired power of 80\% to reject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8A2C1A">
        <w:rPr>
          <w:rFonts w:eastAsiaTheme="minorEastAsia"/>
        </w:rPr>
        <w:t xml:space="preserve"> for any of the antibodies (</w:t>
      </w:r>
      <w:r w:rsidRPr="008A2C1A">
        <w:rPr>
          <w:rFonts w:eastAsiaTheme="minorEastAsia"/>
          <w:b/>
          <w:bCs/>
        </w:rPr>
        <w:t>Figure</w:t>
      </w:r>
      <w:r w:rsidRPr="008A2C1A">
        <w:rPr>
          <w:rFonts w:eastAsiaTheme="minorEastAsia"/>
          <w:b/>
          <w:bCs/>
        </w:rPr>
        <w:t xml:space="preserve"> 3</w:t>
      </w:r>
      <w:r w:rsidRPr="008A2C1A">
        <w:rPr>
          <w:rFonts w:eastAsiaTheme="minorEastAsia"/>
          <w:b/>
          <w:bCs/>
        </w:rPr>
        <w:t>B</w:t>
      </w:r>
      <w:r w:rsidRPr="008A2C1A">
        <w:rPr>
          <w:rFonts w:eastAsiaTheme="minorEastAsia"/>
        </w:rPr>
        <w:t xml:space="preserve">). The best case was observed for the data of antibodies against HSV1. In this case, the maximum power was approximately 0.50 in the absence of misdiagnosis. This power dropped to 0.30 when </w:t>
      </w:r>
      <m:oMath>
        <m:r>
          <w:rPr>
            <w:rFonts w:ascii="Cambria Math" w:eastAsiaTheme="minorEastAsia" w:hAnsi="Cambria Math"/>
          </w:rPr>
          <m:t>γ</m:t>
        </m:r>
      </m:oMath>
      <w:r w:rsidRPr="008A2C1A">
        <w:rPr>
          <w:rFonts w:eastAsiaTheme="minorEastAsia"/>
        </w:rPr>
        <w:t xml:space="preserve"> = 0.25. For the remaining cases, the power was almost exclusively less than 0.20. This could partially be explained by the fact that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Pr="008A2C1A">
        <w:rPr>
          <w:rFonts w:eastAsiaTheme="minorEastAsia"/>
        </w:rPr>
        <w:t xml:space="preserve"> is higher than 0.93 for antibody data related to EBV, HHV6, and VZV. Therefore, the chance of finding a significant association is </w:t>
      </w:r>
      <w:r w:rsidRPr="008A2C1A">
        <w:rPr>
          <w:rFonts w:eastAsiaTheme="minorEastAsia"/>
        </w:rPr>
        <w:t>meagre</w:t>
      </w:r>
      <w:r w:rsidRPr="008A2C1A">
        <w:rPr>
          <w:rFonts w:eastAsiaTheme="minorEastAsia"/>
        </w:rPr>
        <w:t xml:space="preserve"> if the study were to be repeated in the same population and under the same conditions.</w:t>
      </w:r>
    </w:p>
    <w:p w14:paraId="1870981B" w14:textId="77777777" w:rsidR="003F13FF" w:rsidRDefault="003F13FF" w:rsidP="00E35A67">
      <w:pPr>
        <w:rPr>
          <w:rFonts w:eastAsiaTheme="minorEastAsia"/>
        </w:rPr>
      </w:pPr>
    </w:p>
    <w:p w14:paraId="6E80FBF0" w14:textId="6F368A6D" w:rsidR="008A2C1A" w:rsidRDefault="008A2C1A" w:rsidP="00E35A67">
      <w:pPr>
        <w:rPr>
          <w:rFonts w:eastAsiaTheme="minorEastAsia"/>
          <w:b/>
          <w:bCs/>
        </w:rPr>
      </w:pPr>
      <w:r w:rsidRPr="008A2C1A">
        <w:rPr>
          <w:rFonts w:eastAsiaTheme="minorEastAsia"/>
          <w:b/>
          <w:bCs/>
        </w:rPr>
        <w:t>[FIGURE 3]</w:t>
      </w:r>
    </w:p>
    <w:p w14:paraId="1A696239" w14:textId="67B5FDF3" w:rsidR="00885A1D" w:rsidRDefault="00885A1D" w:rsidP="00FC723D">
      <w:pPr>
        <w:jc w:val="center"/>
        <w:rPr>
          <w:rFonts w:eastAsiaTheme="minorEastAsia"/>
          <w:b/>
          <w:bCs/>
        </w:rPr>
      </w:pPr>
      <w:r>
        <w:rPr>
          <w:noProof/>
        </w:rPr>
        <w:drawing>
          <wp:inline distT="0" distB="0" distL="0" distR="0" wp14:anchorId="738325DC" wp14:editId="098EAA95">
            <wp:extent cx="5400040" cy="2454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454275"/>
                    </a:xfrm>
                    <a:prstGeom prst="rect">
                      <a:avLst/>
                    </a:prstGeom>
                    <a:noFill/>
                    <a:ln>
                      <a:noFill/>
                    </a:ln>
                  </pic:spPr>
                </pic:pic>
              </a:graphicData>
            </a:graphic>
          </wp:inline>
        </w:drawing>
      </w:r>
    </w:p>
    <w:p w14:paraId="4BDC300A" w14:textId="577E9638" w:rsidR="00885A1D" w:rsidRPr="008A2C1A" w:rsidRDefault="00885A1D" w:rsidP="00FC723D">
      <w:pPr>
        <w:jc w:val="center"/>
        <w:rPr>
          <w:rFonts w:eastAsiaTheme="minorEastAsia"/>
          <w:b/>
          <w:bCs/>
        </w:rPr>
      </w:pPr>
      <w:r w:rsidRPr="00885A1D">
        <w:rPr>
          <w:rFonts w:eastAsiaTheme="minorEastAsia"/>
          <w:b/>
          <w:bCs/>
        </w:rPr>
        <w:drawing>
          <wp:inline distT="0" distB="0" distL="0" distR="0" wp14:anchorId="2E55D237" wp14:editId="152130B5">
            <wp:extent cx="5400040" cy="119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191260"/>
                    </a:xfrm>
                    <a:prstGeom prst="rect">
                      <a:avLst/>
                    </a:prstGeom>
                  </pic:spPr>
                </pic:pic>
              </a:graphicData>
            </a:graphic>
          </wp:inline>
        </w:drawing>
      </w:r>
    </w:p>
    <w:p w14:paraId="00CA768D" w14:textId="77777777" w:rsidR="003F13FF" w:rsidRDefault="003F13FF" w:rsidP="00E35A67">
      <w:pPr>
        <w:rPr>
          <w:rFonts w:eastAsiaTheme="minorEastAsia"/>
          <w:b/>
          <w:bCs/>
        </w:rPr>
      </w:pPr>
    </w:p>
    <w:p w14:paraId="395499C3" w14:textId="4D138462" w:rsidR="008A2C1A" w:rsidRPr="008A2C1A" w:rsidRDefault="008A2C1A" w:rsidP="00E35A67">
      <w:pPr>
        <w:rPr>
          <w:rFonts w:eastAsiaTheme="minorEastAsia"/>
          <w:b/>
          <w:bCs/>
        </w:rPr>
      </w:pPr>
      <w:r>
        <w:rPr>
          <w:rFonts w:eastAsiaTheme="minorEastAsia"/>
          <w:b/>
          <w:bCs/>
        </w:rPr>
        <w:t xml:space="preserve">4 </w:t>
      </w:r>
      <w:proofErr w:type="gramStart"/>
      <w:r w:rsidRPr="008A2C1A">
        <w:rPr>
          <w:rFonts w:eastAsiaTheme="minorEastAsia"/>
          <w:b/>
          <w:bCs/>
        </w:rPr>
        <w:t>DISCUSSION</w:t>
      </w:r>
      <w:proofErr w:type="gramEnd"/>
    </w:p>
    <w:p w14:paraId="02A5ED63" w14:textId="55E16242" w:rsidR="008A2C1A" w:rsidRDefault="008A2C1A" w:rsidP="00E35A67">
      <w:pPr>
        <w:rPr>
          <w:rFonts w:eastAsiaTheme="minorEastAsia"/>
        </w:rPr>
      </w:pPr>
      <w:r w:rsidRPr="008A2C1A">
        <w:rPr>
          <w:rFonts w:eastAsiaTheme="minorEastAsia"/>
        </w:rPr>
        <w:lastRenderedPageBreak/>
        <w:t xml:space="preserve">This study showed the impact of disease misdiagnosis in the reproducibility of associations from a given ME/CFS study. This impact encompasses non-trivial combinations of sample size, effect size (or strength of association), and misdiagnosis probability, in general, plus specificity/sensitivity in the case of serological association studies. In this regard, our simulation study showed that strong associations with ME/CFS can be detected with reasonable power even when the probability of misdiagnosis is not negligible. However, strong associations are unlikely to be detected in ME/CFS given the persistent difficulty in finding reproducible biomarkers </w:t>
      </w:r>
      <w:r w:rsidR="00A356C9">
        <w:t>(2</w:t>
      </w:r>
      <w:r w:rsidR="00A356C9">
        <w:t>6</w:t>
      </w:r>
      <w:r w:rsidR="00A356C9">
        <w:t>)</w:t>
      </w:r>
      <w:r w:rsidRPr="008A2C1A">
        <w:rPr>
          <w:rFonts w:eastAsiaTheme="minorEastAsia"/>
        </w:rPr>
        <w:t xml:space="preserve"> and the lack of consistently significant results reported by different genetic association studies of the disease </w:t>
      </w:r>
      <w:r w:rsidR="00A356C9">
        <w:rPr>
          <w:rFonts w:eastAsiaTheme="minorEastAsia"/>
        </w:rPr>
        <w:t>(29,30,31,32)</w:t>
      </w:r>
      <w:r w:rsidRPr="008A2C1A">
        <w:rPr>
          <w:rFonts w:eastAsiaTheme="minorEastAsia"/>
        </w:rPr>
        <w:t xml:space="preserve">. In addition, even if these strong associations could be detected, the respective estimates should be taken as an underestimation of the true ones due to the presence of apparent cases. In other words, the assumption of misdiagnosis implies that the association estimates are intrinsically biased and therefore should be corrected, as done in the estimation of disease prevalence in the presence of imperfect diagnostic tests </w:t>
      </w:r>
      <w:r w:rsidR="00A356C9">
        <w:rPr>
          <w:rFonts w:eastAsiaTheme="minorEastAsia"/>
        </w:rPr>
        <w:t>(15)</w:t>
      </w:r>
      <w:r w:rsidRPr="008A2C1A">
        <w:rPr>
          <w:rFonts w:eastAsiaTheme="minorEastAsia"/>
        </w:rPr>
        <w:t xml:space="preserve">. In general, the chance of misdiagnosis (or misclassification) brings a situation of overparameterization of the respective statistical analysis, where the misdiagnosis probability cannot be estimated from the data directly. To deal with this situation, there are non-trivial solutions in the statistical literature </w:t>
      </w:r>
      <w:r w:rsidR="00A356C9">
        <w:rPr>
          <w:rFonts w:eastAsiaTheme="minorEastAsia"/>
        </w:rPr>
        <w:t>(</w:t>
      </w:r>
      <w:r w:rsidR="00A356C9">
        <w:rPr>
          <w:rFonts w:eastAsiaTheme="minorEastAsia"/>
        </w:rPr>
        <w:t>33,34</w:t>
      </w:r>
      <w:r w:rsidR="00A356C9">
        <w:rPr>
          <w:rFonts w:eastAsiaTheme="minorEastAsia"/>
        </w:rPr>
        <w:t>)</w:t>
      </w:r>
      <w:r w:rsidRPr="008A2C1A">
        <w:rPr>
          <w:rFonts w:eastAsiaTheme="minorEastAsia"/>
        </w:rPr>
        <w:t>. However, the discussion about these advanced solutions was out of the scope of this study.</w:t>
      </w:r>
    </w:p>
    <w:p w14:paraId="4CAB337C" w14:textId="77777777" w:rsidR="003F13FF" w:rsidRDefault="003F13FF" w:rsidP="00E35A67">
      <w:pPr>
        <w:rPr>
          <w:rFonts w:eastAsiaTheme="minorEastAsia"/>
        </w:rPr>
      </w:pPr>
    </w:p>
    <w:p w14:paraId="0581B909" w14:textId="4BD5FD13" w:rsidR="008A2C1A" w:rsidRDefault="00E35A67" w:rsidP="00E35A67">
      <w:pPr>
        <w:rPr>
          <w:rFonts w:eastAsiaTheme="minorEastAsia"/>
        </w:rPr>
      </w:pPr>
      <w:r w:rsidRPr="00E35A67">
        <w:rPr>
          <w:rFonts w:eastAsiaTheme="minorEastAsia"/>
        </w:rPr>
        <w:t xml:space="preserve">It was also clear that sufficiently large sample sizes can compensate the reduction in power due to misdiagnosis and misclassification of a potential causal factor. In this regard, a minimum sample size of 500 individuals per group minimise the negative impact of misdiagnosis alone on power. This minimum sample size required increases for 1000 individuals per group when the misdiagnosis probability is combined with the misclassification probabilities associated with the potential causal factor. In general, the sampling such large numbers is challenging to get in practice, but are becoming feasible in common, well-recognised, and highly-funded diseases, such as cancer, cardiovascular diseases </w:t>
      </w:r>
      <w:r w:rsidR="00A356C9">
        <w:rPr>
          <w:rFonts w:eastAsiaTheme="minorEastAsia"/>
        </w:rPr>
        <w:t>(</w:t>
      </w:r>
      <w:r w:rsidR="00A356C9">
        <w:rPr>
          <w:rFonts w:eastAsiaTheme="minorEastAsia"/>
        </w:rPr>
        <w:t>35</w:t>
      </w:r>
      <w:r w:rsidR="00A356C9">
        <w:rPr>
          <w:rFonts w:eastAsiaTheme="minorEastAsia"/>
        </w:rPr>
        <w:t>)</w:t>
      </w:r>
      <w:r w:rsidRPr="00E35A67">
        <w:rPr>
          <w:rFonts w:eastAsiaTheme="minorEastAsia"/>
        </w:rPr>
        <w:t xml:space="preserve">, and autoimmune diseases </w:t>
      </w:r>
      <w:r w:rsidR="00A356C9">
        <w:rPr>
          <w:rFonts w:eastAsiaTheme="minorEastAsia"/>
        </w:rPr>
        <w:t>(</w:t>
      </w:r>
      <w:r w:rsidR="00A356C9">
        <w:rPr>
          <w:rFonts w:eastAsiaTheme="minorEastAsia"/>
        </w:rPr>
        <w:t>36,37</w:t>
      </w:r>
      <w:r w:rsidR="00A356C9">
        <w:rPr>
          <w:rFonts w:eastAsiaTheme="minorEastAsia"/>
        </w:rPr>
        <w:t>)</w:t>
      </w:r>
      <w:r w:rsidRPr="00E35A67">
        <w:rPr>
          <w:rFonts w:eastAsiaTheme="minorEastAsia"/>
        </w:rPr>
        <w:t xml:space="preserve">. However, for ME/CFS where the respective research is affected by limited funding and poor societal recognition </w:t>
      </w:r>
      <w:r w:rsidR="00A356C9">
        <w:rPr>
          <w:rFonts w:eastAsiaTheme="minorEastAsia"/>
        </w:rPr>
        <w:t>(</w:t>
      </w:r>
      <w:r w:rsidR="00A356C9">
        <w:rPr>
          <w:rFonts w:eastAsiaTheme="minorEastAsia"/>
        </w:rPr>
        <w:t>38</w:t>
      </w:r>
      <w:r w:rsidR="00A356C9">
        <w:rPr>
          <w:rFonts w:eastAsiaTheme="minorEastAsia"/>
        </w:rPr>
        <w:t>)</w:t>
      </w:r>
      <w:r w:rsidRPr="00E35A67">
        <w:rPr>
          <w:rFonts w:eastAsiaTheme="minorEastAsia"/>
        </w:rPr>
        <w:t xml:space="preserve">, the recruitment of large numbers of ME/CFS patients might be problematic. A possible solution to this problem is to use a collection of samples available from existing biobanks. In this regard, the UK ME/CFS Biobank is fully dedicated to the advancement and acceleration of ME/CFS research. It comprises biological samples of more than 500 individuals including ME/CFS patients, healthy controls, and patients with multiple sclerosis as an additional control group </w:t>
      </w:r>
      <w:r w:rsidR="00A356C9">
        <w:rPr>
          <w:rFonts w:eastAsiaTheme="minorEastAsia"/>
        </w:rPr>
        <w:t>(</w:t>
      </w:r>
      <w:r w:rsidR="00A356C9">
        <w:rPr>
          <w:rFonts w:eastAsiaTheme="minorEastAsia"/>
        </w:rPr>
        <w:t>39</w:t>
      </w:r>
      <w:r w:rsidR="00A356C9">
        <w:rPr>
          <w:rFonts w:eastAsiaTheme="minorEastAsia"/>
        </w:rPr>
        <w:t>)</w:t>
      </w:r>
      <w:r w:rsidRPr="00E35A67">
        <w:rPr>
          <w:rFonts w:eastAsiaTheme="minorEastAsia"/>
        </w:rPr>
        <w:t xml:space="preserve">. The strength of this biobank is a detailed </w:t>
      </w:r>
      <w:r w:rsidRPr="00E35A67">
        <w:rPr>
          <w:rFonts w:eastAsiaTheme="minorEastAsia"/>
        </w:rPr>
        <w:lastRenderedPageBreak/>
        <w:t xml:space="preserve">characterisation of all the participants and the use of current standards for ME/CFS diagnosis. However, this biobank only contemplates around 250 ME/CFS patients. As an alternative, the UK Biobank has been reported to include 1890 to 2105 ME/CFS cases </w:t>
      </w:r>
      <w:r w:rsidR="00A356C9">
        <w:rPr>
          <w:rFonts w:eastAsiaTheme="minorEastAsia"/>
        </w:rPr>
        <w:t>(</w:t>
      </w:r>
      <w:r w:rsidR="00A356C9">
        <w:rPr>
          <w:rFonts w:eastAsiaTheme="minorEastAsia"/>
        </w:rPr>
        <w:t>30,32</w:t>
      </w:r>
      <w:r w:rsidR="00A356C9">
        <w:rPr>
          <w:rFonts w:eastAsiaTheme="minorEastAsia"/>
        </w:rPr>
        <w:t>)</w:t>
      </w:r>
      <w:r w:rsidRPr="00E35A67">
        <w:rPr>
          <w:rFonts w:eastAsiaTheme="minorEastAsia"/>
        </w:rPr>
        <w:t xml:space="preserve">. However, it is unclear the accuracy of the respective data given that ME/CFS diagnosis was self-reported by participants. In this scenario, the most obvious solution to increase a sample size is to conduct multi-centric studies, as suggested by the European ME/CFS Biomarker Landscape project </w:t>
      </w:r>
      <w:r w:rsidR="00A356C9">
        <w:rPr>
          <w:rFonts w:eastAsiaTheme="minorEastAsia"/>
        </w:rPr>
        <w:t>(26)</w:t>
      </w:r>
      <w:r w:rsidRPr="00E35A67">
        <w:rPr>
          <w:rFonts w:eastAsiaTheme="minorEastAsia"/>
        </w:rPr>
        <w:t xml:space="preserve">. Such a research strategy has already been adopted by a recent genetic association study that contemplated Norwegian, Danish, and British cohorts at different stages of the analysis </w:t>
      </w:r>
      <w:r w:rsidR="00A356C9">
        <w:rPr>
          <w:rFonts w:eastAsiaTheme="minorEastAsia"/>
        </w:rPr>
        <w:t>(3</w:t>
      </w:r>
      <w:r w:rsidR="00A356C9">
        <w:rPr>
          <w:rFonts w:eastAsiaTheme="minorEastAsia"/>
        </w:rPr>
        <w:t>2</w:t>
      </w:r>
      <w:r w:rsidR="00A356C9">
        <w:rPr>
          <w:rFonts w:eastAsiaTheme="minorEastAsia"/>
        </w:rPr>
        <w:t>)</w:t>
      </w:r>
      <w:r w:rsidRPr="00E35A67">
        <w:rPr>
          <w:rFonts w:eastAsiaTheme="minorEastAsia"/>
        </w:rPr>
        <w:t xml:space="preserve">. Notwithstanding their attractiveness and potential impact on biomarker discovery, multi-centric studies require considerable funding, robust research protocols and ethics, and a strong compliance among the participating sites. In this scenario, the major challenge of these studies consists in the fact that ME/CFS research is currently underfunded </w:t>
      </w:r>
      <w:r w:rsidR="00A356C9">
        <w:rPr>
          <w:rFonts w:eastAsiaTheme="minorEastAsia"/>
        </w:rPr>
        <w:t>(</w:t>
      </w:r>
      <w:r w:rsidR="00A356C9">
        <w:rPr>
          <w:rFonts w:eastAsiaTheme="minorEastAsia"/>
        </w:rPr>
        <w:t>40,41</w:t>
      </w:r>
      <w:r w:rsidR="00A356C9">
        <w:rPr>
          <w:rFonts w:eastAsiaTheme="minorEastAsia"/>
        </w:rPr>
        <w:t>)</w:t>
      </w:r>
      <w:r w:rsidRPr="00E35A67">
        <w:rPr>
          <w:rFonts w:eastAsiaTheme="minorEastAsia"/>
        </w:rPr>
        <w:t xml:space="preserve">. However, there is hope emerging from initiatives such as EUROMENE and the US Clinician Coalition whose objective is to promote and foster collaboration and shared resources among their members. In addition, the similarity between long-Covid and ME/CFS highlighted the need to increase research funding on these conditions to mitigate their economic costs in the future </w:t>
      </w:r>
      <w:r w:rsidR="00A356C9">
        <w:rPr>
          <w:rFonts w:eastAsiaTheme="minorEastAsia"/>
        </w:rPr>
        <w:t>(4</w:t>
      </w:r>
      <w:r w:rsidR="00A356C9">
        <w:rPr>
          <w:rFonts w:eastAsiaTheme="minorEastAsia"/>
        </w:rPr>
        <w:t>2</w:t>
      </w:r>
      <w:r w:rsidR="00A356C9">
        <w:rPr>
          <w:rFonts w:eastAsiaTheme="minorEastAsia"/>
        </w:rPr>
        <w:t>)</w:t>
      </w:r>
      <w:r w:rsidRPr="00E35A67">
        <w:rPr>
          <w:rFonts w:eastAsiaTheme="minorEastAsia"/>
        </w:rPr>
        <w:t>. Therefore, large multi-centric studies in ME/CFS are expected to become a routine research practice in the future.</w:t>
      </w:r>
    </w:p>
    <w:p w14:paraId="0980595E" w14:textId="77777777" w:rsidR="003F13FF" w:rsidRDefault="003F13FF" w:rsidP="00E35A67">
      <w:pPr>
        <w:rPr>
          <w:rFonts w:eastAsiaTheme="minorEastAsia"/>
        </w:rPr>
      </w:pPr>
    </w:p>
    <w:p w14:paraId="43A99A11" w14:textId="6DE07441" w:rsidR="00E35A67" w:rsidRDefault="00E35A67" w:rsidP="00E35A67">
      <w:pPr>
        <w:rPr>
          <w:rFonts w:eastAsiaTheme="minorEastAsia"/>
        </w:rPr>
      </w:pPr>
      <w:r w:rsidRPr="00E35A67">
        <w:rPr>
          <w:rFonts w:eastAsiaTheme="minorEastAsia"/>
        </w:rPr>
        <w:t xml:space="preserve">The potential misclassification of a binary causal factor is often neglected in the analysis of both genetic and serological association studies of ME/CFS. In previous studies this neglect does not seem problematic because estimated genotype error rates are below 1% </w:t>
      </w:r>
      <w:r w:rsidR="00A356C9">
        <w:rPr>
          <w:rFonts w:eastAsiaTheme="minorEastAsia"/>
        </w:rPr>
        <w:t>(4</w:t>
      </w:r>
      <w:r w:rsidR="00A356C9">
        <w:rPr>
          <w:rFonts w:eastAsiaTheme="minorEastAsia"/>
        </w:rPr>
        <w:t>3</w:t>
      </w:r>
      <w:r w:rsidR="00A356C9">
        <w:rPr>
          <w:rFonts w:eastAsiaTheme="minorEastAsia"/>
        </w:rPr>
        <w:t>)</w:t>
      </w:r>
      <w:r w:rsidRPr="00E35A67">
        <w:rPr>
          <w:rFonts w:eastAsiaTheme="minorEastAsia"/>
        </w:rPr>
        <w:t xml:space="preserve">. However, higher genotype error rates can be obtained for rare genetic markers </w:t>
      </w:r>
      <w:r w:rsidR="00A356C9">
        <w:rPr>
          <w:rFonts w:eastAsiaTheme="minorEastAsia"/>
        </w:rPr>
        <w:t>(4</w:t>
      </w:r>
      <w:r w:rsidR="00A356C9">
        <w:rPr>
          <w:rFonts w:eastAsiaTheme="minorEastAsia"/>
        </w:rPr>
        <w:t>4</w:t>
      </w:r>
      <w:r w:rsidR="00A356C9">
        <w:rPr>
          <w:rFonts w:eastAsiaTheme="minorEastAsia"/>
        </w:rPr>
        <w:t>)</w:t>
      </w:r>
      <w:r w:rsidRPr="00E35A67">
        <w:rPr>
          <w:rFonts w:eastAsiaTheme="minorEastAsia"/>
        </w:rPr>
        <w:t xml:space="preserve"> and genetic markers with minor allele frequencies less than 0.01 or 0.05 are typically excluded from genetic association studies of ME/CFS </w:t>
      </w:r>
      <w:r w:rsidR="00A356C9">
        <w:rPr>
          <w:rFonts w:eastAsiaTheme="minorEastAsia"/>
        </w:rPr>
        <w:t>(</w:t>
      </w:r>
      <w:r w:rsidR="00A356C9">
        <w:rPr>
          <w:rFonts w:eastAsiaTheme="minorEastAsia"/>
        </w:rPr>
        <w:t>22,32,45</w:t>
      </w:r>
      <w:r w:rsidR="00A356C9">
        <w:rPr>
          <w:rFonts w:eastAsiaTheme="minorEastAsia"/>
        </w:rPr>
        <w:t>)</w:t>
      </w:r>
      <w:r w:rsidRPr="00E35A67">
        <w:rPr>
          <w:rFonts w:eastAsiaTheme="minorEastAsia"/>
        </w:rPr>
        <w:t xml:space="preserve">. The parameterization of our simulation study (i.e.,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Pr="00E35A67">
        <w:rPr>
          <w:rFonts w:eastAsiaTheme="minorEastAsia"/>
        </w:rPr>
        <w:t xml:space="preserve"> &gt; 0.05) is then in line with this research practice and, thus, the respective findings are directly applicable for understanding the reproducibility of current genetic association studies of ME/CFS. Within this scenario, Dibble</w:t>
      </w:r>
      <w:r w:rsidR="00A356C9">
        <w:rPr>
          <w:rFonts w:eastAsiaTheme="minorEastAsia"/>
        </w:rPr>
        <w:t xml:space="preserve"> et al. </w:t>
      </w:r>
      <w:r w:rsidR="00A356C9">
        <w:rPr>
          <w:rFonts w:eastAsiaTheme="minorEastAsia"/>
        </w:rPr>
        <w:t>(</w:t>
      </w:r>
      <w:r w:rsidR="00A356C9">
        <w:rPr>
          <w:rFonts w:eastAsiaTheme="minorEastAsia"/>
        </w:rPr>
        <w:t>31</w:t>
      </w:r>
      <w:r w:rsidR="00A356C9">
        <w:rPr>
          <w:rFonts w:eastAsiaTheme="minorEastAsia"/>
        </w:rPr>
        <w:t>)</w:t>
      </w:r>
      <w:r w:rsidRPr="00E35A67">
        <w:rPr>
          <w:rFonts w:eastAsiaTheme="minorEastAsia"/>
        </w:rPr>
        <w:t xml:space="preserve"> advocated for conducting well-powered studies with large cohort sizes. In the present context, such suggestion is not only important to detect common variants with low genetic effects, but also to minimise the impact of misdiagnosis on the underlying power function, as demonstrated by the present study. In the case of serological association studies, the serological status of each individual can only be determined statistically. Generally, when the antibody distributions of the underlying seronegative or seropositive populations do not overlap with each other, the serological status of each individual can be determined almost perfectly. In practice, serological data of herpesviruses from the </w:t>
      </w:r>
      <w:r w:rsidRPr="00E35A67">
        <w:rPr>
          <w:rFonts w:eastAsiaTheme="minorEastAsia"/>
        </w:rPr>
        <w:lastRenderedPageBreak/>
        <w:t xml:space="preserve">UK ME/CFS Biobank showed that the distributions of these serological populations can overlap with each other, as demonstrated by data related to herpesviruses serology from the UK ME/CFS Biobank </w:t>
      </w:r>
      <w:r w:rsidR="00A356C9">
        <w:rPr>
          <w:rFonts w:eastAsiaTheme="minorEastAsia"/>
        </w:rPr>
        <w:t>(</w:t>
      </w:r>
      <w:r w:rsidR="00A356C9">
        <w:rPr>
          <w:rFonts w:eastAsiaTheme="minorEastAsia"/>
        </w:rPr>
        <w:t>19</w:t>
      </w:r>
      <w:r w:rsidR="00A356C9">
        <w:rPr>
          <w:rFonts w:eastAsiaTheme="minorEastAsia"/>
        </w:rPr>
        <w:t>)</w:t>
      </w:r>
      <w:r w:rsidRPr="00E35A67">
        <w:rPr>
          <w:rFonts w:eastAsiaTheme="minorEastAsia"/>
        </w:rPr>
        <w:t xml:space="preserve">. However, current serological association studies do not report the sensitivity and specificity of the corresponding serological classification rule and, therefore, it is unclear how these misclassification parameters vary from one study to another and how they affect the power of detecting underlying associations. The situation is problematic given that these studies are also affected by the high seroprevalence of many viruses in the population, the possibility of batch and laboratory effects, differences in the antigens used, interactions between serological outcomes, and typical confounders, such as gender and age, and the use of different criteria for seropositivity estimation </w:t>
      </w:r>
      <w:r w:rsidR="00A356C9">
        <w:rPr>
          <w:rFonts w:eastAsiaTheme="minorEastAsia"/>
        </w:rPr>
        <w:t>(</w:t>
      </w:r>
      <w:r w:rsidR="00A356C9">
        <w:rPr>
          <w:rFonts w:eastAsiaTheme="minorEastAsia"/>
        </w:rPr>
        <w:t>19,46,47</w:t>
      </w:r>
      <w:r w:rsidR="00A356C9">
        <w:rPr>
          <w:rFonts w:eastAsiaTheme="minorEastAsia"/>
        </w:rPr>
        <w:t>)</w:t>
      </w:r>
      <w:r w:rsidR="00A356C9">
        <w:rPr>
          <w:rFonts w:eastAsiaTheme="minorEastAsia"/>
        </w:rPr>
        <w:t xml:space="preserve">. </w:t>
      </w:r>
      <w:r w:rsidRPr="00E35A67">
        <w:rPr>
          <w:rFonts w:eastAsiaTheme="minorEastAsia"/>
        </w:rPr>
        <w:t>Therefore, it is imperative the reporting of the uncertainty associated with the serological classification rule in future studies.</w:t>
      </w:r>
    </w:p>
    <w:p w14:paraId="3466132B" w14:textId="77777777" w:rsidR="003F13FF" w:rsidRDefault="003F13FF" w:rsidP="00E35A67">
      <w:pPr>
        <w:rPr>
          <w:rFonts w:eastAsiaTheme="minorEastAsia"/>
        </w:rPr>
      </w:pPr>
    </w:p>
    <w:p w14:paraId="79E8B0A9" w14:textId="587207CC" w:rsidR="00E35A67" w:rsidRDefault="00E35A67" w:rsidP="00E35A67">
      <w:pPr>
        <w:rPr>
          <w:rFonts w:eastAsiaTheme="minorEastAsia"/>
        </w:rPr>
      </w:pPr>
      <w:r w:rsidRPr="00E35A67">
        <w:rPr>
          <w:rFonts w:eastAsiaTheme="minorEastAsia"/>
        </w:rPr>
        <w:t xml:space="preserve">In this study, we assumed independence between disease association and possible confounding factors. In practice, this assumption might not always be true given the evidence that age, gender, or the exposure to a given infectious agent can influence the respective findings </w:t>
      </w:r>
      <w:r w:rsidR="00A356C9">
        <w:rPr>
          <w:rFonts w:eastAsiaTheme="minorEastAsia"/>
        </w:rPr>
        <w:t>(</w:t>
      </w:r>
      <w:r w:rsidR="00A356C9">
        <w:rPr>
          <w:rFonts w:eastAsiaTheme="minorEastAsia"/>
        </w:rPr>
        <w:t>19,48</w:t>
      </w:r>
      <w:r w:rsidR="00A356C9">
        <w:rPr>
          <w:rFonts w:eastAsiaTheme="minorEastAsia"/>
        </w:rPr>
        <w:t>)</w:t>
      </w:r>
      <w:r w:rsidRPr="00E35A67">
        <w:rPr>
          <w:rFonts w:eastAsiaTheme="minorEastAsia"/>
        </w:rPr>
        <w:t xml:space="preserve">. Hence, the above assumption is more appropriate for interpreting studies in which individuals are sampled from a specific combination of confounding factors. Such a sampling strategy is particularly adopted in DNA methylation studies in which adult women with matched age and BMI are the target population </w:t>
      </w:r>
      <w:r w:rsidR="00A356C9">
        <w:rPr>
          <w:rFonts w:eastAsiaTheme="minorEastAsia"/>
        </w:rPr>
        <w:t>(</w:t>
      </w:r>
      <w:r w:rsidR="00A356C9">
        <w:rPr>
          <w:rFonts w:eastAsiaTheme="minorEastAsia"/>
        </w:rPr>
        <w:t>49</w:t>
      </w:r>
      <w:r w:rsidR="00A356C9">
        <w:rPr>
          <w:rFonts w:eastAsiaTheme="minorEastAsia"/>
        </w:rPr>
        <w:t>)</w:t>
      </w:r>
      <w:r w:rsidRPr="00E35A67">
        <w:rPr>
          <w:rFonts w:eastAsiaTheme="minorEastAsia"/>
        </w:rPr>
        <w:t>.</w:t>
      </w:r>
    </w:p>
    <w:p w14:paraId="5E4610D6" w14:textId="77777777" w:rsidR="003F13FF" w:rsidRDefault="003F13FF" w:rsidP="00E35A67">
      <w:pPr>
        <w:rPr>
          <w:rFonts w:eastAsiaTheme="minorEastAsia"/>
        </w:rPr>
      </w:pPr>
    </w:p>
    <w:p w14:paraId="5E3A8536" w14:textId="77896413" w:rsidR="00E35A67" w:rsidRDefault="00E35A67" w:rsidP="00E35A67">
      <w:pPr>
        <w:rPr>
          <w:rFonts w:eastAsiaTheme="minorEastAsia"/>
        </w:rPr>
      </w:pPr>
      <w:r w:rsidRPr="00E35A67">
        <w:rPr>
          <w:rFonts w:eastAsiaTheme="minorEastAsia"/>
        </w:rPr>
        <w:t xml:space="preserve">Furthermore, we assumed no misdiagnosis of healthy controls. This assumption deserves a comment in light of current data and research practices. On the one hand, ME/CFS patients and some healthy controls share the same symptoms and level of fatigue </w:t>
      </w:r>
      <w:r w:rsidR="00A356C9">
        <w:rPr>
          <w:rFonts w:eastAsiaTheme="minorEastAsia"/>
        </w:rPr>
        <w:t>(</w:t>
      </w:r>
      <w:r w:rsidR="00A356C9">
        <w:rPr>
          <w:rFonts w:eastAsiaTheme="minorEastAsia"/>
        </w:rPr>
        <w:t>10,50</w:t>
      </w:r>
      <w:r w:rsidR="00A356C9">
        <w:rPr>
          <w:rFonts w:eastAsiaTheme="minorEastAsia"/>
        </w:rPr>
        <w:t>)</w:t>
      </w:r>
      <w:r w:rsidRPr="00E35A67">
        <w:rPr>
          <w:rFonts w:eastAsiaTheme="minorEastAsia"/>
        </w:rPr>
        <w:t xml:space="preserve">. On the other hand, studies such as </w:t>
      </w:r>
      <w:proofErr w:type="spellStart"/>
      <w:r w:rsidRPr="00E35A67">
        <w:rPr>
          <w:rFonts w:eastAsiaTheme="minorEastAsia"/>
        </w:rPr>
        <w:t>Loebel</w:t>
      </w:r>
      <w:proofErr w:type="spellEnd"/>
      <w:r w:rsidR="00BB0891">
        <w:rPr>
          <w:rFonts w:eastAsiaTheme="minorEastAsia"/>
        </w:rPr>
        <w:t xml:space="preserve"> et al. </w:t>
      </w:r>
      <w:r w:rsidR="00BB0891">
        <w:rPr>
          <w:rFonts w:eastAsiaTheme="minorEastAsia"/>
        </w:rPr>
        <w:t>(</w:t>
      </w:r>
      <w:r w:rsidR="00BB0891">
        <w:rPr>
          <w:rFonts w:eastAsiaTheme="minorEastAsia"/>
        </w:rPr>
        <w:t>17</w:t>
      </w:r>
      <w:r w:rsidR="00BB0891">
        <w:rPr>
          <w:rFonts w:eastAsiaTheme="minorEastAsia"/>
        </w:rPr>
        <w:t>)</w:t>
      </w:r>
      <w:r w:rsidRPr="00E35A67">
        <w:rPr>
          <w:rFonts w:eastAsiaTheme="minorEastAsia"/>
        </w:rPr>
        <w:t xml:space="preserve"> and </w:t>
      </w:r>
      <w:proofErr w:type="spellStart"/>
      <w:r w:rsidRPr="00E35A67">
        <w:rPr>
          <w:rFonts w:eastAsiaTheme="minorEastAsia"/>
        </w:rPr>
        <w:t>Szklarski</w:t>
      </w:r>
      <w:proofErr w:type="spellEnd"/>
      <w:r w:rsidR="00BB0891">
        <w:rPr>
          <w:rFonts w:eastAsiaTheme="minorEastAsia"/>
        </w:rPr>
        <w:t xml:space="preserve"> et al. </w:t>
      </w:r>
      <w:r w:rsidR="00BB0891">
        <w:rPr>
          <w:rFonts w:eastAsiaTheme="minorEastAsia"/>
        </w:rPr>
        <w:t>(</w:t>
      </w:r>
      <w:r w:rsidR="00BB0891">
        <w:rPr>
          <w:rFonts w:eastAsiaTheme="minorEastAsia"/>
        </w:rPr>
        <w:t>48</w:t>
      </w:r>
      <w:r w:rsidR="00BB0891">
        <w:rPr>
          <w:rFonts w:eastAsiaTheme="minorEastAsia"/>
        </w:rPr>
        <w:t>)</w:t>
      </w:r>
      <w:r w:rsidRPr="00E35A67">
        <w:rPr>
          <w:rFonts w:eastAsiaTheme="minorEastAsia"/>
        </w:rPr>
        <w:t xml:space="preserve"> recruited healthy individuals solely based on self-reporting. Such recruiting strategy, although reducing research costs, increases the chance of sampling asymptomatic but unhealthy individuals. Similar problem can be expected in Kaushik</w:t>
      </w:r>
      <w:r w:rsidR="00BB0891">
        <w:rPr>
          <w:rFonts w:eastAsiaTheme="minorEastAsia"/>
        </w:rPr>
        <w:t xml:space="preserve"> </w:t>
      </w:r>
      <w:r w:rsidR="00BB0891">
        <w:rPr>
          <w:rFonts w:eastAsiaTheme="minorEastAsia"/>
        </w:rPr>
        <w:t>(</w:t>
      </w:r>
      <w:r w:rsidR="00BB0891">
        <w:rPr>
          <w:rFonts w:eastAsiaTheme="minorEastAsia"/>
        </w:rPr>
        <w:t>51</w:t>
      </w:r>
      <w:r w:rsidR="00BB0891">
        <w:rPr>
          <w:rFonts w:eastAsiaTheme="minorEastAsia"/>
        </w:rPr>
        <w:t>)</w:t>
      </w:r>
      <w:r w:rsidRPr="00E35A67">
        <w:rPr>
          <w:rFonts w:eastAsiaTheme="minorEastAsia"/>
        </w:rPr>
        <w:t>, Johnston</w:t>
      </w:r>
      <w:r w:rsidR="00BB0891">
        <w:rPr>
          <w:rFonts w:eastAsiaTheme="minorEastAsia"/>
        </w:rPr>
        <w:t xml:space="preserve"> et al. </w:t>
      </w:r>
      <w:r w:rsidR="00BB0891">
        <w:rPr>
          <w:rFonts w:eastAsiaTheme="minorEastAsia"/>
        </w:rPr>
        <w:t>(</w:t>
      </w:r>
      <w:r w:rsidR="00BB0891">
        <w:rPr>
          <w:rFonts w:eastAsiaTheme="minorEastAsia"/>
        </w:rPr>
        <w:t>52</w:t>
      </w:r>
      <w:r w:rsidR="00BB0891">
        <w:rPr>
          <w:rFonts w:eastAsiaTheme="minorEastAsia"/>
        </w:rPr>
        <w:t>)</w:t>
      </w:r>
      <w:r w:rsidRPr="00E35A67">
        <w:rPr>
          <w:rFonts w:eastAsiaTheme="minorEastAsia"/>
        </w:rPr>
        <w:t xml:space="preserve">, and </w:t>
      </w:r>
      <w:proofErr w:type="spellStart"/>
      <w:r w:rsidRPr="00E35A67">
        <w:rPr>
          <w:rFonts w:eastAsiaTheme="minorEastAsia"/>
        </w:rPr>
        <w:t>Lande</w:t>
      </w:r>
      <w:proofErr w:type="spellEnd"/>
      <w:r w:rsidR="00BB0891">
        <w:rPr>
          <w:rFonts w:eastAsiaTheme="minorEastAsia"/>
        </w:rPr>
        <w:t xml:space="preserve"> et al. (53)</w:t>
      </w:r>
      <w:r w:rsidRPr="00E35A67">
        <w:rPr>
          <w:rFonts w:eastAsiaTheme="minorEastAsia"/>
        </w:rPr>
        <w:t>, using control samples from blood donors. In Herrera</w:t>
      </w:r>
      <w:r w:rsidR="00BB0891">
        <w:rPr>
          <w:rFonts w:eastAsiaTheme="minorEastAsia"/>
        </w:rPr>
        <w:t xml:space="preserve"> </w:t>
      </w:r>
      <w:r w:rsidR="00BB0891">
        <w:rPr>
          <w:rFonts w:eastAsiaTheme="minorEastAsia"/>
        </w:rPr>
        <w:t>et al. (</w:t>
      </w:r>
      <w:r w:rsidR="00BB0891">
        <w:rPr>
          <w:rFonts w:eastAsiaTheme="minorEastAsia"/>
        </w:rPr>
        <w:t>29</w:t>
      </w:r>
      <w:r w:rsidR="00BB0891">
        <w:rPr>
          <w:rFonts w:eastAsiaTheme="minorEastAsia"/>
        </w:rPr>
        <w:t>)</w:t>
      </w:r>
      <w:r w:rsidRPr="00E35A67">
        <w:rPr>
          <w:rFonts w:eastAsiaTheme="minorEastAsia"/>
        </w:rPr>
        <w:t xml:space="preserve">, </w:t>
      </w:r>
      <w:proofErr w:type="spellStart"/>
      <w:r w:rsidRPr="00E35A67">
        <w:rPr>
          <w:rFonts w:eastAsiaTheme="minorEastAsia"/>
        </w:rPr>
        <w:t>Blauensteiner</w:t>
      </w:r>
      <w:proofErr w:type="spellEnd"/>
      <w:r w:rsidR="00BB0891">
        <w:rPr>
          <w:rFonts w:eastAsiaTheme="minorEastAsia"/>
        </w:rPr>
        <w:t xml:space="preserve"> et al. (</w:t>
      </w:r>
      <w:r w:rsidR="00BB0891">
        <w:rPr>
          <w:rFonts w:eastAsiaTheme="minorEastAsia"/>
        </w:rPr>
        <w:t>54</w:t>
      </w:r>
      <w:r w:rsidR="00BB0891">
        <w:rPr>
          <w:rFonts w:eastAsiaTheme="minorEastAsia"/>
        </w:rPr>
        <w:t>)</w:t>
      </w:r>
      <w:r w:rsidRPr="00E35A67">
        <w:rPr>
          <w:rFonts w:eastAsiaTheme="minorEastAsia"/>
        </w:rPr>
        <w:t xml:space="preserve">, </w:t>
      </w:r>
      <w:r w:rsidR="00BB0891">
        <w:rPr>
          <w:rFonts w:eastAsiaTheme="minorEastAsia"/>
        </w:rPr>
        <w:t xml:space="preserve">de </w:t>
      </w:r>
      <w:r w:rsidRPr="00E35A67">
        <w:rPr>
          <w:rFonts w:eastAsiaTheme="minorEastAsia"/>
        </w:rPr>
        <w:t>Vega</w:t>
      </w:r>
      <w:r w:rsidR="00BB0891">
        <w:rPr>
          <w:rFonts w:eastAsiaTheme="minorEastAsia"/>
        </w:rPr>
        <w:t xml:space="preserve"> et al. (</w:t>
      </w:r>
      <w:r w:rsidR="00BB0891">
        <w:rPr>
          <w:rFonts w:eastAsiaTheme="minorEastAsia"/>
        </w:rPr>
        <w:t>55</w:t>
      </w:r>
      <w:r w:rsidR="00BB0891">
        <w:rPr>
          <w:rFonts w:eastAsiaTheme="minorEastAsia"/>
        </w:rPr>
        <w:t>)</w:t>
      </w:r>
      <w:r w:rsidRPr="00E35A67">
        <w:rPr>
          <w:rFonts w:eastAsiaTheme="minorEastAsia"/>
        </w:rPr>
        <w:t>, and Trivedi</w:t>
      </w:r>
      <w:r w:rsidR="00BB0891">
        <w:rPr>
          <w:rFonts w:eastAsiaTheme="minorEastAsia"/>
        </w:rPr>
        <w:t xml:space="preserve"> et al. (</w:t>
      </w:r>
      <w:r w:rsidR="00BB0891">
        <w:rPr>
          <w:rFonts w:eastAsiaTheme="minorEastAsia"/>
        </w:rPr>
        <w:t>56</w:t>
      </w:r>
      <w:r w:rsidR="00BB0891">
        <w:rPr>
          <w:rFonts w:eastAsiaTheme="minorEastAsia"/>
        </w:rPr>
        <w:t>)</w:t>
      </w:r>
      <w:r w:rsidRPr="00E35A67">
        <w:rPr>
          <w:rFonts w:eastAsiaTheme="minorEastAsia"/>
        </w:rPr>
        <w:t xml:space="preserve">, both asymptomatic non-obese and obese individuals were recruited for subsequent matching with ME/CFS patients. However, some of these individuals can been seen as cases of undiagnosed metabolic syndrome </w:t>
      </w:r>
      <w:r w:rsidR="00BB0891">
        <w:rPr>
          <w:rFonts w:eastAsiaTheme="minorEastAsia"/>
        </w:rPr>
        <w:t>(57,58,59)</w:t>
      </w:r>
      <w:r w:rsidRPr="00E35A67">
        <w:rPr>
          <w:rFonts w:eastAsiaTheme="minorEastAsia"/>
        </w:rPr>
        <w:t xml:space="preserve">. Recruiting these individuals is particularly problematic given the association of metabolic syndrome with ME/CFS </w:t>
      </w:r>
      <w:r w:rsidR="00BB0891">
        <w:rPr>
          <w:rFonts w:eastAsiaTheme="minorEastAsia"/>
        </w:rPr>
        <w:t>(</w:t>
      </w:r>
      <w:r w:rsidR="00BB0891">
        <w:rPr>
          <w:rFonts w:eastAsiaTheme="minorEastAsia"/>
        </w:rPr>
        <w:t>60</w:t>
      </w:r>
      <w:r w:rsidR="00BB0891">
        <w:rPr>
          <w:rFonts w:eastAsiaTheme="minorEastAsia"/>
        </w:rPr>
        <w:t>)</w:t>
      </w:r>
      <w:r w:rsidRPr="00E35A67">
        <w:rPr>
          <w:rFonts w:eastAsiaTheme="minorEastAsia"/>
        </w:rPr>
        <w:t xml:space="preserve">. With all of the evidence, healthy controls could be also divided into true and apparent controls, thus reducing even further the statistical power to detect a putative disease association. Therefore, the most general assumption is to consider the possibility in which </w:t>
      </w:r>
      <w:r w:rsidRPr="00E35A67">
        <w:rPr>
          <w:rFonts w:eastAsiaTheme="minorEastAsia"/>
        </w:rPr>
        <w:lastRenderedPageBreak/>
        <w:t>undiagnosed patients of ME/CFS or any other disease can be mistakenly recruited as a healthy control. To avoid this situation, the health status of putative controls should also be routinely confirmed with lab testing.</w:t>
      </w:r>
    </w:p>
    <w:p w14:paraId="1499B90F" w14:textId="77777777" w:rsidR="003F13FF" w:rsidRDefault="003F13FF" w:rsidP="00E35A67">
      <w:pPr>
        <w:rPr>
          <w:rFonts w:eastAsiaTheme="minorEastAsia"/>
        </w:rPr>
      </w:pPr>
    </w:p>
    <w:p w14:paraId="01981D70" w14:textId="2D6245D8" w:rsidR="00E35A67" w:rsidRDefault="00E35A67" w:rsidP="00E35A67">
      <w:pPr>
        <w:rPr>
          <w:rFonts w:eastAsiaTheme="minorEastAsia"/>
        </w:rPr>
      </w:pPr>
      <w:r w:rsidRPr="00E35A67">
        <w:rPr>
          <w:rFonts w:eastAsiaTheme="minorEastAsia"/>
        </w:rPr>
        <w:t xml:space="preserve">We formulated the statistical problem in terms of ME/CFS misdiagnosis, considering the suspected ME/CFS cohort to be composed of misdiagnosed and true patients. From a modelling standpoint, our formulation can be reframed as a related problem in which the ME/CFS group can be divided in two subgroups of patients and the association to be detected is only present in one of these subgroups. This alternative formulation follows the idea that ME/CFS encompasses multiple disease subtypes </w:t>
      </w:r>
      <w:r w:rsidR="00BB0891">
        <w:rPr>
          <w:rFonts w:eastAsiaTheme="minorEastAsia"/>
        </w:rPr>
        <w:t>(</w:t>
      </w:r>
      <w:r w:rsidR="00BB0891">
        <w:rPr>
          <w:rFonts w:eastAsiaTheme="minorEastAsia"/>
        </w:rPr>
        <w:t>61</w:t>
      </w:r>
      <w:r w:rsidR="00BB0891">
        <w:rPr>
          <w:rFonts w:eastAsiaTheme="minorEastAsia"/>
        </w:rPr>
        <w:t>)</w:t>
      </w:r>
      <w:r w:rsidRPr="00E35A67">
        <w:rPr>
          <w:rFonts w:eastAsiaTheme="minorEastAsia"/>
        </w:rPr>
        <w:t xml:space="preserve">. However, we should be cautious when interpreting our results in this alternative scenario. First, the assumption of only two disease subgroups seems overtly simplistic given that it was suggested more than seven genomic subtypes for the disease </w:t>
      </w:r>
      <w:r w:rsidR="00BB0891">
        <w:rPr>
          <w:rFonts w:eastAsiaTheme="minorEastAsia"/>
        </w:rPr>
        <w:t>(</w:t>
      </w:r>
      <w:r w:rsidR="00BB0891">
        <w:rPr>
          <w:rFonts w:eastAsiaTheme="minorEastAsia"/>
        </w:rPr>
        <w:t>62,63</w:t>
      </w:r>
      <w:r w:rsidR="00BB0891">
        <w:rPr>
          <w:rFonts w:eastAsiaTheme="minorEastAsia"/>
        </w:rPr>
        <w:t>)</w:t>
      </w:r>
      <w:r w:rsidRPr="00E35A67">
        <w:rPr>
          <w:rFonts w:eastAsiaTheme="minorEastAsia"/>
        </w:rPr>
        <w:t xml:space="preserve">. Second, these potential subtypes might overlap with each other given that no clear stratification of patients could be identified using symptoms' data </w:t>
      </w:r>
      <w:r w:rsidR="00BB0891">
        <w:rPr>
          <w:rFonts w:eastAsiaTheme="minorEastAsia"/>
        </w:rPr>
        <w:t>(</w:t>
      </w:r>
      <w:r w:rsidR="00BB0891">
        <w:rPr>
          <w:rFonts w:eastAsiaTheme="minorEastAsia"/>
        </w:rPr>
        <w:t>10</w:t>
      </w:r>
      <w:r w:rsidR="00BB0891">
        <w:rPr>
          <w:rFonts w:eastAsiaTheme="minorEastAsia"/>
        </w:rPr>
        <w:t>)</w:t>
      </w:r>
      <w:r w:rsidRPr="00E35A67">
        <w:rPr>
          <w:rFonts w:eastAsiaTheme="minorEastAsia"/>
        </w:rPr>
        <w:t>. Hence, the membership of each patient to a given disease subtype might be probabilistic in nature. However, this situation is more complex and was not captured by the mathematical formulation here presented.</w:t>
      </w:r>
    </w:p>
    <w:p w14:paraId="37A7167C" w14:textId="77777777" w:rsidR="003F13FF" w:rsidRDefault="003F13FF" w:rsidP="00E35A67">
      <w:pPr>
        <w:rPr>
          <w:rFonts w:eastAsiaTheme="minorEastAsia"/>
        </w:rPr>
      </w:pPr>
    </w:p>
    <w:p w14:paraId="130F0889" w14:textId="756E4089" w:rsidR="00E35A67" w:rsidRDefault="00E35A67" w:rsidP="00E35A67">
      <w:pPr>
        <w:rPr>
          <w:rFonts w:eastAsiaTheme="minorEastAsia"/>
        </w:rPr>
      </w:pPr>
      <w:r w:rsidRPr="00E35A67">
        <w:rPr>
          <w:rFonts w:eastAsiaTheme="minorEastAsia"/>
        </w:rPr>
        <w:t>In summary, this study discusses the theme of reproducibility in ME/CFS in terms of disease misdiagnosis. Given the absence of an objective biomarker for disease diagnosis, the most obvious recommendations are: (</w:t>
      </w:r>
      <w:proofErr w:type="spellStart"/>
      <w:r w:rsidRPr="00E35A67">
        <w:rPr>
          <w:rFonts w:eastAsiaTheme="minorEastAsia"/>
        </w:rPr>
        <w:t>i</w:t>
      </w:r>
      <w:proofErr w:type="spellEnd"/>
      <w:r w:rsidRPr="00E35A67">
        <w:rPr>
          <w:rFonts w:eastAsiaTheme="minorEastAsia"/>
        </w:rPr>
        <w:t>) to use recommended case definitions for ME/CFS diagnosis; (ii) to increase cohort sizes using multi-centric studies; and (iii) to confirm the health status of putative controls. These recommendations combined are likely to minimise the impact of misdiagnosis of both patients and controls on the disease associations to be detected. A final recommendation is to perform post-hoc power calculations as a function of misdiagnosis probability in order to quantify the likelihood of a reproducible finding in the presence of imperfect diagnosis of ME/CFS.</w:t>
      </w:r>
    </w:p>
    <w:p w14:paraId="21AEAE33" w14:textId="75798A34" w:rsidR="00E35A67" w:rsidRDefault="00E35A67" w:rsidP="00E35A67">
      <w:pPr>
        <w:rPr>
          <w:rFonts w:eastAsiaTheme="minorEastAsia"/>
        </w:rPr>
      </w:pPr>
    </w:p>
    <w:p w14:paraId="08AFB935" w14:textId="4322F76E" w:rsidR="00E35A67" w:rsidRPr="00E35A67" w:rsidRDefault="00E35A67" w:rsidP="00E35A67">
      <w:pPr>
        <w:rPr>
          <w:rFonts w:eastAsiaTheme="minorEastAsia"/>
          <w:b/>
          <w:bCs/>
        </w:rPr>
      </w:pPr>
      <w:r w:rsidRPr="00E35A67">
        <w:rPr>
          <w:rFonts w:eastAsiaTheme="minorEastAsia"/>
          <w:b/>
          <w:bCs/>
        </w:rPr>
        <w:t>Conflict of Interest Statement</w:t>
      </w:r>
    </w:p>
    <w:p w14:paraId="2F7AFF31" w14:textId="0D1DB495" w:rsidR="00E35A67" w:rsidRDefault="00E35A67" w:rsidP="00E35A67">
      <w:pPr>
        <w:rPr>
          <w:rFonts w:eastAsiaTheme="minorEastAsia"/>
        </w:rPr>
      </w:pPr>
      <w:r w:rsidRPr="00E35A67">
        <w:rPr>
          <w:rFonts w:eastAsiaTheme="minorEastAsia"/>
        </w:rPr>
        <w:t>The authors declare that the research was conducted in the absence of any commercial or financial relationships that could be construed as a potential conflict of interest.</w:t>
      </w:r>
    </w:p>
    <w:p w14:paraId="77AA0C79" w14:textId="77777777" w:rsidR="003F13FF" w:rsidRDefault="003F13FF" w:rsidP="00E35A67">
      <w:pPr>
        <w:rPr>
          <w:rFonts w:eastAsiaTheme="minorEastAsia"/>
          <w:b/>
          <w:bCs/>
        </w:rPr>
      </w:pPr>
    </w:p>
    <w:p w14:paraId="47A56396" w14:textId="02F477F1" w:rsidR="00E35A67" w:rsidRPr="00E35A67" w:rsidRDefault="00E35A67" w:rsidP="00E35A67">
      <w:pPr>
        <w:rPr>
          <w:rFonts w:eastAsiaTheme="minorEastAsia"/>
          <w:b/>
          <w:bCs/>
        </w:rPr>
      </w:pPr>
      <w:r w:rsidRPr="00E35A67">
        <w:rPr>
          <w:rFonts w:eastAsiaTheme="minorEastAsia"/>
          <w:b/>
          <w:bCs/>
        </w:rPr>
        <w:t>Author Contributions</w:t>
      </w:r>
    </w:p>
    <w:p w14:paraId="5D838A7E" w14:textId="3DF60D78" w:rsidR="00E35A67" w:rsidRDefault="00E35A67" w:rsidP="00E35A67">
      <w:pPr>
        <w:rPr>
          <w:rFonts w:eastAsiaTheme="minorEastAsia"/>
        </w:rPr>
      </w:pPr>
      <w:r w:rsidRPr="00E35A67">
        <w:rPr>
          <w:rFonts w:eastAsiaTheme="minorEastAsia"/>
        </w:rPr>
        <w:t xml:space="preserve">JM and NS conceived and designed the analysis. JM performed the computer simulations, statistical analysis, and wrote the initial manuscripts. </w:t>
      </w:r>
      <w:r>
        <w:rPr>
          <w:rFonts w:eastAsiaTheme="minorEastAsia"/>
        </w:rPr>
        <w:t xml:space="preserve">JM, LG, and NS </w:t>
      </w:r>
      <w:r w:rsidRPr="00E35A67">
        <w:rPr>
          <w:rFonts w:eastAsiaTheme="minorEastAsia"/>
        </w:rPr>
        <w:lastRenderedPageBreak/>
        <w:t>participated actively in the discussion of the results. All authors have read, revised, and approved the final version of the manuscript.</w:t>
      </w:r>
    </w:p>
    <w:p w14:paraId="7B427759" w14:textId="77777777" w:rsidR="003F13FF" w:rsidRDefault="003F13FF" w:rsidP="00E35A67">
      <w:pPr>
        <w:rPr>
          <w:rFonts w:eastAsiaTheme="minorEastAsia"/>
          <w:b/>
          <w:bCs/>
        </w:rPr>
      </w:pPr>
    </w:p>
    <w:p w14:paraId="236F813F" w14:textId="1F46D412" w:rsidR="00E35A67" w:rsidRPr="00E35A67" w:rsidRDefault="00E35A67" w:rsidP="00E35A67">
      <w:pPr>
        <w:rPr>
          <w:rFonts w:eastAsiaTheme="minorEastAsia"/>
          <w:b/>
          <w:bCs/>
        </w:rPr>
      </w:pPr>
      <w:r w:rsidRPr="00E35A67">
        <w:rPr>
          <w:rFonts w:eastAsiaTheme="minorEastAsia"/>
          <w:b/>
          <w:bCs/>
        </w:rPr>
        <w:t>Funding</w:t>
      </w:r>
    </w:p>
    <w:p w14:paraId="581FCE8E" w14:textId="3598C91E" w:rsidR="00E35A67" w:rsidRDefault="00E35A67" w:rsidP="00E35A67">
      <w:pPr>
        <w:rPr>
          <w:rFonts w:eastAsiaTheme="minorEastAsia"/>
        </w:rPr>
      </w:pPr>
      <w:r w:rsidRPr="00E35A67">
        <w:rPr>
          <w:rFonts w:eastAsiaTheme="minorEastAsia"/>
          <w:lang w:val="pt-PT"/>
        </w:rPr>
        <w:t xml:space="preserve">JM </w:t>
      </w:r>
      <w:proofErr w:type="spellStart"/>
      <w:r w:rsidRPr="00E35A67">
        <w:rPr>
          <w:rFonts w:eastAsiaTheme="minorEastAsia"/>
          <w:lang w:val="pt-PT"/>
        </w:rPr>
        <w:t>acknowledges</w:t>
      </w:r>
      <w:proofErr w:type="spellEnd"/>
      <w:r w:rsidRPr="00E35A67">
        <w:rPr>
          <w:rFonts w:eastAsiaTheme="minorEastAsia"/>
          <w:lang w:val="pt-PT"/>
        </w:rPr>
        <w:t xml:space="preserve"> funding from Fundação para a Ciência e Tecnologia, Portugal (</w:t>
      </w:r>
      <w:proofErr w:type="spellStart"/>
      <w:r w:rsidRPr="00E35A67">
        <w:rPr>
          <w:rFonts w:eastAsiaTheme="minorEastAsia"/>
          <w:lang w:val="pt-PT"/>
        </w:rPr>
        <w:t>grant</w:t>
      </w:r>
      <w:proofErr w:type="spellEnd"/>
      <w:r w:rsidRPr="00E35A67">
        <w:rPr>
          <w:rFonts w:eastAsiaTheme="minorEastAsia"/>
          <w:lang w:val="pt-PT"/>
        </w:rPr>
        <w:t xml:space="preserve"> </w:t>
      </w:r>
      <w:proofErr w:type="spellStart"/>
      <w:r w:rsidRPr="00E35A67">
        <w:rPr>
          <w:rFonts w:eastAsiaTheme="minorEastAsia"/>
          <w:lang w:val="pt-PT"/>
        </w:rPr>
        <w:t>ref</w:t>
      </w:r>
      <w:proofErr w:type="spellEnd"/>
      <w:r w:rsidRPr="00E35A67">
        <w:rPr>
          <w:rFonts w:eastAsiaTheme="minorEastAsia"/>
          <w:lang w:val="pt-PT"/>
        </w:rPr>
        <w:t xml:space="preserve">. SFRH/BD/149758/2019). NS </w:t>
      </w:r>
      <w:proofErr w:type="spellStart"/>
      <w:r w:rsidRPr="00E35A67">
        <w:rPr>
          <w:rFonts w:eastAsiaTheme="minorEastAsia"/>
          <w:lang w:val="pt-PT"/>
        </w:rPr>
        <w:t>acknowledges</w:t>
      </w:r>
      <w:proofErr w:type="spellEnd"/>
      <w:r w:rsidRPr="00E35A67">
        <w:rPr>
          <w:rFonts w:eastAsiaTheme="minorEastAsia"/>
          <w:lang w:val="pt-PT"/>
        </w:rPr>
        <w:t xml:space="preserve"> funding from the Fundação para a Ciência e Tecnologia, Portugal (</w:t>
      </w:r>
      <w:proofErr w:type="spellStart"/>
      <w:r w:rsidRPr="00E35A67">
        <w:rPr>
          <w:rFonts w:eastAsiaTheme="minorEastAsia"/>
          <w:lang w:val="pt-PT"/>
        </w:rPr>
        <w:t>ref</w:t>
      </w:r>
      <w:proofErr w:type="spellEnd"/>
      <w:r w:rsidRPr="00E35A67">
        <w:rPr>
          <w:rFonts w:eastAsiaTheme="minorEastAsia"/>
          <w:lang w:val="pt-PT"/>
        </w:rPr>
        <w:t xml:space="preserve">. </w:t>
      </w:r>
      <w:r w:rsidRPr="00E35A67">
        <w:rPr>
          <w:rFonts w:eastAsiaTheme="minorEastAsia"/>
        </w:rPr>
        <w:t>UIDB/00006/2020), and the Polish National Agency for Academic Exchange, Poland (ref. PPN/ULM/2020/1/00069/U/00001).</w:t>
      </w:r>
    </w:p>
    <w:p w14:paraId="594AABD2" w14:textId="77777777" w:rsidR="003F13FF" w:rsidRDefault="003F13FF" w:rsidP="00E35A67">
      <w:pPr>
        <w:rPr>
          <w:rFonts w:eastAsiaTheme="minorEastAsia"/>
          <w:b/>
          <w:bCs/>
        </w:rPr>
      </w:pPr>
    </w:p>
    <w:p w14:paraId="41686190" w14:textId="4713AFC3" w:rsidR="00E35A67" w:rsidRPr="00E35A67" w:rsidRDefault="00E35A67" w:rsidP="00E35A67">
      <w:pPr>
        <w:rPr>
          <w:rFonts w:eastAsiaTheme="minorEastAsia"/>
          <w:b/>
          <w:bCs/>
        </w:rPr>
      </w:pPr>
      <w:r w:rsidRPr="00E35A67">
        <w:rPr>
          <w:rFonts w:eastAsiaTheme="minorEastAsia"/>
          <w:b/>
          <w:bCs/>
        </w:rPr>
        <w:t>Acknowledgments</w:t>
      </w:r>
    </w:p>
    <w:p w14:paraId="2D299FCE" w14:textId="2709C7C0" w:rsidR="00E35A67" w:rsidRDefault="00E35A67" w:rsidP="00E35A67">
      <w:pPr>
        <w:rPr>
          <w:rFonts w:eastAsiaTheme="minorEastAsia"/>
        </w:rPr>
      </w:pPr>
      <w:r w:rsidRPr="00E35A67">
        <w:rPr>
          <w:rFonts w:eastAsiaTheme="minorEastAsia"/>
        </w:rPr>
        <w:t xml:space="preserve">JM would like to thank Prof. </w:t>
      </w:r>
      <w:proofErr w:type="spellStart"/>
      <w:r w:rsidRPr="00E35A67">
        <w:rPr>
          <w:rFonts w:eastAsiaTheme="minorEastAsia"/>
        </w:rPr>
        <w:t>Przemysław</w:t>
      </w:r>
      <w:proofErr w:type="spellEnd"/>
      <w:r w:rsidRPr="00E35A67">
        <w:rPr>
          <w:rFonts w:eastAsiaTheme="minorEastAsia"/>
        </w:rPr>
        <w:t xml:space="preserve"> </w:t>
      </w:r>
      <w:proofErr w:type="spellStart"/>
      <w:r w:rsidRPr="00E35A67">
        <w:rPr>
          <w:rFonts w:eastAsiaTheme="minorEastAsia"/>
        </w:rPr>
        <w:t>Biecek</w:t>
      </w:r>
      <w:proofErr w:type="spellEnd"/>
      <w:r w:rsidRPr="00E35A67">
        <w:rPr>
          <w:rFonts w:eastAsiaTheme="minorEastAsia"/>
        </w:rPr>
        <w:t xml:space="preserve"> and the MI2 D</w:t>
      </w:r>
      <w:proofErr w:type="spellStart"/>
      <w:r w:rsidRPr="00E35A67">
        <w:rPr>
          <w:rFonts w:eastAsiaTheme="minorEastAsia"/>
        </w:rPr>
        <w:t>ataLab</w:t>
      </w:r>
      <w:proofErr w:type="spellEnd"/>
      <w:r w:rsidRPr="00E35A67">
        <w:rPr>
          <w:rFonts w:eastAsiaTheme="minorEastAsia"/>
        </w:rPr>
        <w:t xml:space="preserve"> group at Faculty of Mathematics and Information Science, Warsaw University of Technology, Warsaw, Poland, for their support during part of the analysis and discussion of this article.</w:t>
      </w:r>
    </w:p>
    <w:p w14:paraId="543F4D79" w14:textId="77777777" w:rsidR="003F13FF" w:rsidRDefault="003F13FF" w:rsidP="00E35A67">
      <w:pPr>
        <w:rPr>
          <w:rFonts w:eastAsiaTheme="minorEastAsia"/>
          <w:b/>
          <w:bCs/>
        </w:rPr>
      </w:pPr>
    </w:p>
    <w:p w14:paraId="3D40CE44" w14:textId="3051FC0D" w:rsidR="00E35A67" w:rsidRPr="00E35A67" w:rsidRDefault="00E35A67" w:rsidP="00E35A67">
      <w:pPr>
        <w:rPr>
          <w:rFonts w:eastAsiaTheme="minorEastAsia"/>
          <w:b/>
          <w:bCs/>
        </w:rPr>
      </w:pPr>
      <w:r w:rsidRPr="00E35A67">
        <w:rPr>
          <w:rFonts w:eastAsiaTheme="minorEastAsia"/>
          <w:b/>
          <w:bCs/>
        </w:rPr>
        <w:t>Data Availability Statement</w:t>
      </w:r>
    </w:p>
    <w:p w14:paraId="6CC0A1AA" w14:textId="616AD4A9" w:rsidR="00E35A67" w:rsidRDefault="00E35A67" w:rsidP="00E35A67">
      <w:pPr>
        <w:rPr>
          <w:rFonts w:eastAsiaTheme="minorEastAsia"/>
        </w:rPr>
      </w:pPr>
      <w:r w:rsidRPr="00E35A67">
        <w:rPr>
          <w:rFonts w:eastAsiaTheme="minorEastAsia"/>
        </w:rPr>
        <w:t xml:space="preserve">All simulations and analyses were done using R statistical software, version 4.1.0 </w:t>
      </w:r>
      <w:r w:rsidR="00BB0891">
        <w:rPr>
          <w:rFonts w:eastAsiaTheme="minorEastAsia"/>
        </w:rPr>
        <w:t>(</w:t>
      </w:r>
      <w:r w:rsidR="00BB0891">
        <w:rPr>
          <w:rFonts w:eastAsiaTheme="minorEastAsia"/>
        </w:rPr>
        <w:t>64</w:t>
      </w:r>
      <w:r w:rsidR="00BB0891">
        <w:rPr>
          <w:rFonts w:eastAsiaTheme="minorEastAsia"/>
        </w:rPr>
        <w:t>)</w:t>
      </w:r>
      <w:r w:rsidRPr="00E35A67">
        <w:rPr>
          <w:rFonts w:eastAsiaTheme="minorEastAsia"/>
        </w:rPr>
        <w:t xml:space="preserve">. The datasets and scripts generated for this study can be found in the GitHub public repository </w:t>
      </w:r>
      <w:proofErr w:type="spellStart"/>
      <w:r w:rsidRPr="00E35A67">
        <w:rPr>
          <w:rFonts w:eastAsiaTheme="minorEastAsia"/>
        </w:rPr>
        <w:t>jtmalato</w:t>
      </w:r>
      <w:proofErr w:type="spellEnd"/>
      <w:r w:rsidRPr="00E35A67">
        <w:rPr>
          <w:rFonts w:eastAsiaTheme="minorEastAsia"/>
        </w:rPr>
        <w:t>/misclassification-simulations.</w:t>
      </w:r>
    </w:p>
    <w:p w14:paraId="28204005" w14:textId="77777777" w:rsidR="003F13FF" w:rsidRDefault="003F13FF">
      <w:pPr>
        <w:rPr>
          <w:rFonts w:eastAsiaTheme="minorEastAsia"/>
        </w:rPr>
      </w:pPr>
      <w:r>
        <w:rPr>
          <w:rFonts w:eastAsiaTheme="minorEastAsia"/>
        </w:rPr>
        <w:br w:type="page"/>
      </w:r>
    </w:p>
    <w:p w14:paraId="40F5A423" w14:textId="72E65FDC" w:rsidR="00DE4F2A" w:rsidRPr="00DE4F2A" w:rsidRDefault="00DE4F2A" w:rsidP="00DE4F2A">
      <w:pPr>
        <w:rPr>
          <w:rFonts w:eastAsiaTheme="minorEastAsia"/>
          <w:b/>
          <w:bCs/>
        </w:rPr>
      </w:pPr>
      <w:r>
        <w:rPr>
          <w:rFonts w:eastAsiaTheme="minorEastAsia"/>
          <w:b/>
          <w:bCs/>
        </w:rPr>
        <w:lastRenderedPageBreak/>
        <w:t>REFERENCES</w:t>
      </w:r>
    </w:p>
    <w:p w14:paraId="0D4BEF38" w14:textId="1008E995" w:rsidR="003F13FF" w:rsidRDefault="003F13FF" w:rsidP="00885A1D">
      <w:pPr>
        <w:pStyle w:val="ListParagraph"/>
        <w:numPr>
          <w:ilvl w:val="0"/>
          <w:numId w:val="5"/>
        </w:numPr>
        <w:ind w:left="426"/>
        <w:rPr>
          <w:rFonts w:eastAsiaTheme="minorEastAsia"/>
        </w:rPr>
      </w:pPr>
      <w:r w:rsidRPr="003F13FF">
        <w:rPr>
          <w:rFonts w:eastAsiaTheme="minorEastAsia"/>
        </w:rPr>
        <w:t xml:space="preserve">Fukuda K, </w:t>
      </w:r>
      <w:proofErr w:type="spellStart"/>
      <w:r w:rsidRPr="003F13FF">
        <w:rPr>
          <w:rFonts w:eastAsiaTheme="minorEastAsia"/>
        </w:rPr>
        <w:t>Strausm</w:t>
      </w:r>
      <w:proofErr w:type="spellEnd"/>
      <w:r w:rsidRPr="003F13FF">
        <w:rPr>
          <w:rFonts w:eastAsiaTheme="minorEastAsia"/>
        </w:rPr>
        <w:t xml:space="preserve"> SE, </w:t>
      </w:r>
      <w:proofErr w:type="spellStart"/>
      <w:r w:rsidRPr="003F13FF">
        <w:rPr>
          <w:rFonts w:eastAsiaTheme="minorEastAsia"/>
        </w:rPr>
        <w:t>Hickie</w:t>
      </w:r>
      <w:proofErr w:type="spellEnd"/>
      <w:r w:rsidRPr="003F13FF">
        <w:rPr>
          <w:rFonts w:eastAsiaTheme="minorEastAsia"/>
        </w:rPr>
        <w:t xml:space="preserve"> I, Sharpe MC, Dobbins JG, </w:t>
      </w:r>
      <w:proofErr w:type="spellStart"/>
      <w:r w:rsidRPr="003F13FF">
        <w:rPr>
          <w:rFonts w:eastAsiaTheme="minorEastAsia"/>
        </w:rPr>
        <w:t>Komaroff</w:t>
      </w:r>
      <w:proofErr w:type="spellEnd"/>
      <w:r w:rsidRPr="003F13FF">
        <w:rPr>
          <w:rFonts w:eastAsiaTheme="minorEastAsia"/>
        </w:rPr>
        <w:t xml:space="preserve"> A. The chronic fatigue syndrome:</w:t>
      </w:r>
      <w:r w:rsidRPr="003F13FF">
        <w:rPr>
          <w:rFonts w:eastAsiaTheme="minorEastAsia"/>
        </w:rPr>
        <w:t xml:space="preserve"> </w:t>
      </w:r>
      <w:r w:rsidRPr="003F13FF">
        <w:rPr>
          <w:rFonts w:eastAsiaTheme="minorEastAsia"/>
        </w:rPr>
        <w:t>A comprehensive approach to its definition and study. Annals of Internal Medicine 121 (1994) 953.</w:t>
      </w:r>
      <w:r>
        <w:rPr>
          <w:rFonts w:eastAsiaTheme="minorEastAsia"/>
        </w:rPr>
        <w:t xml:space="preserve"> </w:t>
      </w:r>
      <w:r w:rsidRPr="003F13FF">
        <w:rPr>
          <w:rFonts w:eastAsiaTheme="minorEastAsia"/>
        </w:rPr>
        <w:t>doi:10.7326/0003-4819-121-12-199412150-00009.</w:t>
      </w:r>
    </w:p>
    <w:p w14:paraId="00625538" w14:textId="51946778" w:rsidR="00530140" w:rsidRDefault="003F13FF" w:rsidP="00885A1D">
      <w:pPr>
        <w:pStyle w:val="ListParagraph"/>
        <w:numPr>
          <w:ilvl w:val="0"/>
          <w:numId w:val="5"/>
        </w:numPr>
        <w:ind w:left="426"/>
        <w:rPr>
          <w:rFonts w:eastAsiaTheme="minorEastAsia"/>
        </w:rPr>
      </w:pPr>
      <w:r w:rsidRPr="003F13FF">
        <w:rPr>
          <w:rFonts w:eastAsiaTheme="minorEastAsia"/>
        </w:rPr>
        <w:t xml:space="preserve">Carruthers BM, Jain AK, </w:t>
      </w:r>
      <w:proofErr w:type="spellStart"/>
      <w:r w:rsidRPr="003F13FF">
        <w:rPr>
          <w:rFonts w:eastAsiaTheme="minorEastAsia"/>
        </w:rPr>
        <w:t>Meirleir</w:t>
      </w:r>
      <w:proofErr w:type="spellEnd"/>
      <w:r w:rsidRPr="003F13FF">
        <w:rPr>
          <w:rFonts w:eastAsiaTheme="minorEastAsia"/>
        </w:rPr>
        <w:t xml:space="preserve"> KLD, Peterson DL, </w:t>
      </w:r>
      <w:proofErr w:type="spellStart"/>
      <w:r w:rsidRPr="003F13FF">
        <w:rPr>
          <w:rFonts w:eastAsiaTheme="minorEastAsia"/>
        </w:rPr>
        <w:t>Klimas</w:t>
      </w:r>
      <w:proofErr w:type="spellEnd"/>
      <w:r w:rsidRPr="003F13FF">
        <w:rPr>
          <w:rFonts w:eastAsiaTheme="minorEastAsia"/>
        </w:rPr>
        <w:t xml:space="preserve"> NG, Lerner AM, et al. Myalgic</w:t>
      </w:r>
      <w:r>
        <w:rPr>
          <w:rFonts w:eastAsiaTheme="minorEastAsia"/>
        </w:rPr>
        <w:t xml:space="preserve"> </w:t>
      </w:r>
      <w:r w:rsidRPr="003F13FF">
        <w:rPr>
          <w:rFonts w:eastAsiaTheme="minorEastAsia"/>
        </w:rPr>
        <w:t>encephalomyelitis/chronic fatigue syndrome. Journal of Chronic Fatigue Syndrome 11 (2003) 7–115.</w:t>
      </w:r>
      <w:r>
        <w:rPr>
          <w:rFonts w:eastAsiaTheme="minorEastAsia"/>
        </w:rPr>
        <w:t xml:space="preserve"> </w:t>
      </w:r>
      <w:r w:rsidRPr="003F13FF">
        <w:rPr>
          <w:rFonts w:eastAsiaTheme="minorEastAsia"/>
        </w:rPr>
        <w:t>doi:10.1300/j092v11n0102.</w:t>
      </w:r>
    </w:p>
    <w:p w14:paraId="54BAFE8B" w14:textId="77777777" w:rsidR="00530140" w:rsidRDefault="003F13FF" w:rsidP="00885A1D">
      <w:pPr>
        <w:pStyle w:val="ListParagraph"/>
        <w:numPr>
          <w:ilvl w:val="0"/>
          <w:numId w:val="5"/>
        </w:numPr>
        <w:ind w:left="426"/>
        <w:rPr>
          <w:rFonts w:eastAsiaTheme="minorEastAsia"/>
        </w:rPr>
      </w:pPr>
      <w:r w:rsidRPr="00530140">
        <w:rPr>
          <w:rFonts w:eastAsiaTheme="minorEastAsia"/>
        </w:rPr>
        <w:t xml:space="preserve">Lim EJ, </w:t>
      </w:r>
      <w:proofErr w:type="spellStart"/>
      <w:r w:rsidRPr="00530140">
        <w:rPr>
          <w:rFonts w:eastAsiaTheme="minorEastAsia"/>
        </w:rPr>
        <w:t>Ahn</w:t>
      </w:r>
      <w:proofErr w:type="spellEnd"/>
      <w:r w:rsidRPr="00530140">
        <w:rPr>
          <w:rFonts w:eastAsiaTheme="minorEastAsia"/>
        </w:rPr>
        <w:t xml:space="preserve"> YC, Jang ES, Lee SW, Lee SH, Son CG. Systematic review and meta-analysis of the</w:t>
      </w:r>
      <w:r w:rsidR="00530140">
        <w:rPr>
          <w:rFonts w:eastAsiaTheme="minorEastAsia"/>
        </w:rPr>
        <w:t xml:space="preserve"> </w:t>
      </w:r>
      <w:r w:rsidRPr="00530140">
        <w:rPr>
          <w:rFonts w:eastAsiaTheme="minorEastAsia"/>
        </w:rPr>
        <w:t>prevalence of chronic fatigue syndrome/myalgic encephalomyelitis (CFS/ME). Journal of Translational</w:t>
      </w:r>
      <w:r w:rsidR="00530140">
        <w:rPr>
          <w:rFonts w:eastAsiaTheme="minorEastAsia"/>
        </w:rPr>
        <w:t xml:space="preserve"> </w:t>
      </w:r>
      <w:r w:rsidRPr="00530140">
        <w:rPr>
          <w:rFonts w:eastAsiaTheme="minorEastAsia"/>
        </w:rPr>
        <w:t>Medicine 18 (2020). doi:10.1186/s12967-020-02269-0.</w:t>
      </w:r>
    </w:p>
    <w:p w14:paraId="50B6A06F" w14:textId="77777777" w:rsidR="00530140" w:rsidRDefault="003F13FF" w:rsidP="00885A1D">
      <w:pPr>
        <w:pStyle w:val="ListParagraph"/>
        <w:numPr>
          <w:ilvl w:val="0"/>
          <w:numId w:val="5"/>
        </w:numPr>
        <w:ind w:left="426"/>
        <w:rPr>
          <w:rFonts w:eastAsiaTheme="minorEastAsia"/>
        </w:rPr>
      </w:pPr>
      <w:proofErr w:type="spellStart"/>
      <w:r w:rsidRPr="00530140">
        <w:rPr>
          <w:rFonts w:eastAsiaTheme="minorEastAsia"/>
        </w:rPr>
        <w:t>Est</w:t>
      </w:r>
      <w:r w:rsidR="00530140">
        <w:rPr>
          <w:rFonts w:eastAsiaTheme="minorEastAsia"/>
        </w:rPr>
        <w:t>é</w:t>
      </w:r>
      <w:r w:rsidRPr="00530140">
        <w:rPr>
          <w:rFonts w:eastAsiaTheme="minorEastAsia"/>
        </w:rPr>
        <w:t>vez</w:t>
      </w:r>
      <w:proofErr w:type="spellEnd"/>
      <w:r w:rsidRPr="00530140">
        <w:rPr>
          <w:rFonts w:eastAsiaTheme="minorEastAsia"/>
        </w:rPr>
        <w:t>-L</w:t>
      </w:r>
      <w:r w:rsidR="00530140">
        <w:rPr>
          <w:rFonts w:eastAsiaTheme="minorEastAsia"/>
        </w:rPr>
        <w:t>ó</w:t>
      </w:r>
      <w:r w:rsidRPr="00530140">
        <w:rPr>
          <w:rFonts w:eastAsiaTheme="minorEastAsia"/>
        </w:rPr>
        <w:t xml:space="preserve">pez F, </w:t>
      </w:r>
      <w:proofErr w:type="spellStart"/>
      <w:r w:rsidRPr="00530140">
        <w:rPr>
          <w:rFonts w:eastAsiaTheme="minorEastAsia"/>
        </w:rPr>
        <w:t>Mudie</w:t>
      </w:r>
      <w:proofErr w:type="spellEnd"/>
      <w:r w:rsidRPr="00530140">
        <w:rPr>
          <w:rFonts w:eastAsiaTheme="minorEastAsia"/>
        </w:rPr>
        <w:t xml:space="preserve"> K, Wang-</w:t>
      </w:r>
      <w:proofErr w:type="spellStart"/>
      <w:r w:rsidRPr="00530140">
        <w:rPr>
          <w:rFonts w:eastAsiaTheme="minorEastAsia"/>
        </w:rPr>
        <w:t>Steverding</w:t>
      </w:r>
      <w:proofErr w:type="spellEnd"/>
      <w:r w:rsidRPr="00530140">
        <w:rPr>
          <w:rFonts w:eastAsiaTheme="minorEastAsia"/>
        </w:rPr>
        <w:t xml:space="preserve"> X, Bakken IJ, </w:t>
      </w:r>
      <w:proofErr w:type="spellStart"/>
      <w:r w:rsidRPr="00530140">
        <w:rPr>
          <w:rFonts w:eastAsiaTheme="minorEastAsia"/>
        </w:rPr>
        <w:t>Ivanovs</w:t>
      </w:r>
      <w:proofErr w:type="spellEnd"/>
      <w:r w:rsidRPr="00530140">
        <w:rPr>
          <w:rFonts w:eastAsiaTheme="minorEastAsia"/>
        </w:rPr>
        <w:t xml:space="preserve"> A, Castro-Marrero J, et al.</w:t>
      </w:r>
      <w:r w:rsidR="00530140">
        <w:rPr>
          <w:rFonts w:eastAsiaTheme="minorEastAsia"/>
        </w:rPr>
        <w:t xml:space="preserve"> </w:t>
      </w:r>
      <w:r w:rsidRPr="00530140">
        <w:rPr>
          <w:rFonts w:eastAsiaTheme="minorEastAsia"/>
        </w:rPr>
        <w:t>Systematic review of the epidemiological burden of myalgic encephalomyelitis/chronic fatigue</w:t>
      </w:r>
      <w:r w:rsidR="00530140">
        <w:rPr>
          <w:rFonts w:eastAsiaTheme="minorEastAsia"/>
        </w:rPr>
        <w:t xml:space="preserve"> </w:t>
      </w:r>
      <w:r w:rsidRPr="00530140">
        <w:rPr>
          <w:rFonts w:eastAsiaTheme="minorEastAsia"/>
        </w:rPr>
        <w:t xml:space="preserve">syndrome across </w:t>
      </w:r>
      <w:r w:rsidR="00530140">
        <w:rPr>
          <w:rFonts w:eastAsiaTheme="minorEastAsia"/>
        </w:rPr>
        <w:t>E</w:t>
      </w:r>
      <w:r w:rsidRPr="00530140">
        <w:rPr>
          <w:rFonts w:eastAsiaTheme="minorEastAsia"/>
        </w:rPr>
        <w:t>urope: Current evidence and EUROMENE research recommendations for</w:t>
      </w:r>
      <w:r w:rsidR="00530140">
        <w:rPr>
          <w:rFonts w:eastAsiaTheme="minorEastAsia"/>
        </w:rPr>
        <w:t xml:space="preserve"> </w:t>
      </w:r>
      <w:r w:rsidRPr="00530140">
        <w:rPr>
          <w:rFonts w:eastAsiaTheme="minorEastAsia"/>
        </w:rPr>
        <w:t>epidemiology. Journal of Clinical Medicine 9 (2020) 1557. doi:10.3390/jcm9051557.</w:t>
      </w:r>
    </w:p>
    <w:p w14:paraId="672498A5" w14:textId="77777777" w:rsidR="00530140" w:rsidRDefault="003F13FF" w:rsidP="00885A1D">
      <w:pPr>
        <w:pStyle w:val="ListParagraph"/>
        <w:numPr>
          <w:ilvl w:val="0"/>
          <w:numId w:val="5"/>
        </w:numPr>
        <w:ind w:left="426"/>
        <w:rPr>
          <w:rFonts w:eastAsiaTheme="minorEastAsia"/>
        </w:rPr>
      </w:pPr>
      <w:r w:rsidRPr="00530140">
        <w:rPr>
          <w:rFonts w:eastAsiaTheme="minorEastAsia"/>
        </w:rPr>
        <w:t xml:space="preserve">Smith MEB, Nelson HD, Haney E, Pappas M, </w:t>
      </w:r>
      <w:proofErr w:type="spellStart"/>
      <w:r w:rsidRPr="00530140">
        <w:rPr>
          <w:rFonts w:eastAsiaTheme="minorEastAsia"/>
        </w:rPr>
        <w:t>Daeges</w:t>
      </w:r>
      <w:proofErr w:type="spellEnd"/>
      <w:r w:rsidRPr="00530140">
        <w:rPr>
          <w:rFonts w:eastAsiaTheme="minorEastAsia"/>
        </w:rPr>
        <w:t xml:space="preserve"> M, Wasson N, et al. Diagnosis and treatment of</w:t>
      </w:r>
      <w:r w:rsidR="00530140">
        <w:rPr>
          <w:rFonts w:eastAsiaTheme="minorEastAsia"/>
        </w:rPr>
        <w:t xml:space="preserve"> </w:t>
      </w:r>
      <w:r w:rsidRPr="00530140">
        <w:rPr>
          <w:rFonts w:eastAsiaTheme="minorEastAsia"/>
        </w:rPr>
        <w:t>myalgic encephalomyelitis/chronic fatigue syndrome. Tech. rep. (2014). doi:10.23970/ahrqepcerta219.</w:t>
      </w:r>
    </w:p>
    <w:p w14:paraId="5AAC1BCF" w14:textId="77777777" w:rsidR="00530140" w:rsidRDefault="003F13FF" w:rsidP="00885A1D">
      <w:pPr>
        <w:pStyle w:val="ListParagraph"/>
        <w:numPr>
          <w:ilvl w:val="0"/>
          <w:numId w:val="5"/>
        </w:numPr>
        <w:ind w:left="426"/>
        <w:rPr>
          <w:rFonts w:eastAsiaTheme="minorEastAsia"/>
        </w:rPr>
      </w:pPr>
      <w:proofErr w:type="spellStart"/>
      <w:r w:rsidRPr="00530140">
        <w:rPr>
          <w:rFonts w:eastAsiaTheme="minorEastAsia"/>
        </w:rPr>
        <w:t>Brurberg</w:t>
      </w:r>
      <w:proofErr w:type="spellEnd"/>
      <w:r w:rsidRPr="00530140">
        <w:rPr>
          <w:rFonts w:eastAsiaTheme="minorEastAsia"/>
        </w:rPr>
        <w:t xml:space="preserve"> KG, </w:t>
      </w:r>
      <w:proofErr w:type="spellStart"/>
      <w:r w:rsidRPr="00530140">
        <w:rPr>
          <w:rFonts w:eastAsiaTheme="minorEastAsia"/>
        </w:rPr>
        <w:t>Fønhus</w:t>
      </w:r>
      <w:proofErr w:type="spellEnd"/>
      <w:r w:rsidRPr="00530140">
        <w:rPr>
          <w:rFonts w:eastAsiaTheme="minorEastAsia"/>
        </w:rPr>
        <w:t xml:space="preserve"> MS, </w:t>
      </w:r>
      <w:proofErr w:type="spellStart"/>
      <w:r w:rsidRPr="00530140">
        <w:rPr>
          <w:rFonts w:eastAsiaTheme="minorEastAsia"/>
        </w:rPr>
        <w:t>Larun</w:t>
      </w:r>
      <w:proofErr w:type="spellEnd"/>
      <w:r w:rsidRPr="00530140">
        <w:rPr>
          <w:rFonts w:eastAsiaTheme="minorEastAsia"/>
        </w:rPr>
        <w:t xml:space="preserve"> L, </w:t>
      </w:r>
      <w:proofErr w:type="spellStart"/>
      <w:r w:rsidRPr="00530140">
        <w:rPr>
          <w:rFonts w:eastAsiaTheme="minorEastAsia"/>
        </w:rPr>
        <w:t>Flottorp</w:t>
      </w:r>
      <w:proofErr w:type="spellEnd"/>
      <w:r w:rsidRPr="00530140">
        <w:rPr>
          <w:rFonts w:eastAsiaTheme="minorEastAsia"/>
        </w:rPr>
        <w:t xml:space="preserve"> S, </w:t>
      </w:r>
      <w:proofErr w:type="spellStart"/>
      <w:r w:rsidRPr="00530140">
        <w:rPr>
          <w:rFonts w:eastAsiaTheme="minorEastAsia"/>
        </w:rPr>
        <w:t>Malterud</w:t>
      </w:r>
      <w:proofErr w:type="spellEnd"/>
      <w:r w:rsidRPr="00530140">
        <w:rPr>
          <w:rFonts w:eastAsiaTheme="minorEastAsia"/>
        </w:rPr>
        <w:t xml:space="preserve"> K. Case definitions for chronic fatigue</w:t>
      </w:r>
      <w:r w:rsidR="00530140">
        <w:rPr>
          <w:rFonts w:eastAsiaTheme="minorEastAsia"/>
        </w:rPr>
        <w:t xml:space="preserve"> </w:t>
      </w:r>
      <w:r w:rsidRPr="00530140">
        <w:rPr>
          <w:rFonts w:eastAsiaTheme="minorEastAsia"/>
        </w:rPr>
        <w:t>syndrome/myalgic encephalomyelitis (CFS/ME): a systematic review. BMJ Open 4 (2014) e003973.</w:t>
      </w:r>
      <w:r w:rsidR="00530140">
        <w:rPr>
          <w:rFonts w:eastAsiaTheme="minorEastAsia"/>
        </w:rPr>
        <w:t xml:space="preserve"> </w:t>
      </w:r>
      <w:r w:rsidRPr="00530140">
        <w:rPr>
          <w:rFonts w:eastAsiaTheme="minorEastAsia"/>
        </w:rPr>
        <w:t>doi:10.1136/bmjopen-2013-003973.</w:t>
      </w:r>
    </w:p>
    <w:p w14:paraId="2350069B" w14:textId="77777777" w:rsidR="00530140" w:rsidRDefault="003F13FF" w:rsidP="00885A1D">
      <w:pPr>
        <w:pStyle w:val="ListParagraph"/>
        <w:numPr>
          <w:ilvl w:val="0"/>
          <w:numId w:val="5"/>
        </w:numPr>
        <w:ind w:left="426"/>
        <w:rPr>
          <w:rFonts w:eastAsiaTheme="minorEastAsia"/>
        </w:rPr>
      </w:pPr>
      <w:proofErr w:type="spellStart"/>
      <w:r w:rsidRPr="00530140">
        <w:rPr>
          <w:rFonts w:eastAsiaTheme="minorEastAsia"/>
        </w:rPr>
        <w:t>Pheby</w:t>
      </w:r>
      <w:proofErr w:type="spellEnd"/>
      <w:r w:rsidRPr="00530140">
        <w:rPr>
          <w:rFonts w:eastAsiaTheme="minorEastAsia"/>
        </w:rPr>
        <w:t xml:space="preserve"> DF, </w:t>
      </w:r>
      <w:proofErr w:type="spellStart"/>
      <w:r w:rsidRPr="00530140">
        <w:rPr>
          <w:rFonts w:eastAsiaTheme="minorEastAsia"/>
        </w:rPr>
        <w:t>Araja</w:t>
      </w:r>
      <w:proofErr w:type="spellEnd"/>
      <w:r w:rsidRPr="00530140">
        <w:rPr>
          <w:rFonts w:eastAsiaTheme="minorEastAsia"/>
        </w:rPr>
        <w:t xml:space="preserve"> D, </w:t>
      </w:r>
      <w:proofErr w:type="spellStart"/>
      <w:r w:rsidRPr="00530140">
        <w:rPr>
          <w:rFonts w:eastAsiaTheme="minorEastAsia"/>
        </w:rPr>
        <w:t>Berkis</w:t>
      </w:r>
      <w:proofErr w:type="spellEnd"/>
      <w:r w:rsidRPr="00530140">
        <w:rPr>
          <w:rFonts w:eastAsiaTheme="minorEastAsia"/>
        </w:rPr>
        <w:t xml:space="preserve"> U, Brenna E, Cullinan J, de </w:t>
      </w:r>
      <w:proofErr w:type="spellStart"/>
      <w:r w:rsidRPr="00530140">
        <w:rPr>
          <w:rFonts w:eastAsiaTheme="minorEastAsia"/>
        </w:rPr>
        <w:t>Korwin</w:t>
      </w:r>
      <w:proofErr w:type="spellEnd"/>
      <w:r w:rsidRPr="00530140">
        <w:rPr>
          <w:rFonts w:eastAsiaTheme="minorEastAsia"/>
        </w:rPr>
        <w:t xml:space="preserve"> JD, et al. The development of a</w:t>
      </w:r>
      <w:r w:rsidR="00530140">
        <w:rPr>
          <w:rFonts w:eastAsiaTheme="minorEastAsia"/>
        </w:rPr>
        <w:t xml:space="preserve"> </w:t>
      </w:r>
      <w:r w:rsidRPr="00530140">
        <w:rPr>
          <w:rFonts w:eastAsiaTheme="minorEastAsia"/>
        </w:rPr>
        <w:t xml:space="preserve">consistent </w:t>
      </w:r>
      <w:r w:rsidR="00530140" w:rsidRPr="00530140">
        <w:rPr>
          <w:rFonts w:eastAsiaTheme="minorEastAsia"/>
        </w:rPr>
        <w:t>Europe-wide</w:t>
      </w:r>
      <w:r w:rsidRPr="00530140">
        <w:rPr>
          <w:rFonts w:eastAsiaTheme="minorEastAsia"/>
        </w:rPr>
        <w:t xml:space="preserve"> approach to investigating the economic impact of myalgic encephalomyelitis</w:t>
      </w:r>
      <w:r w:rsidR="00530140">
        <w:rPr>
          <w:rFonts w:eastAsiaTheme="minorEastAsia"/>
        </w:rPr>
        <w:t xml:space="preserve"> </w:t>
      </w:r>
      <w:r w:rsidRPr="00530140">
        <w:rPr>
          <w:rFonts w:eastAsiaTheme="minorEastAsia"/>
        </w:rPr>
        <w:t xml:space="preserve">(ME/CFS): A report from the </w:t>
      </w:r>
      <w:r w:rsidR="00530140" w:rsidRPr="00530140">
        <w:rPr>
          <w:rFonts w:eastAsiaTheme="minorEastAsia"/>
        </w:rPr>
        <w:t>European</w:t>
      </w:r>
      <w:r w:rsidRPr="00530140">
        <w:rPr>
          <w:rFonts w:eastAsiaTheme="minorEastAsia"/>
        </w:rPr>
        <w:t xml:space="preserve"> network on ME/CFS (EUROMENE). Healthcare 8 (2020) 88.</w:t>
      </w:r>
      <w:r w:rsidR="00530140">
        <w:rPr>
          <w:rFonts w:eastAsiaTheme="minorEastAsia"/>
        </w:rPr>
        <w:t xml:space="preserve"> </w:t>
      </w:r>
      <w:r w:rsidRPr="00530140">
        <w:rPr>
          <w:rFonts w:eastAsiaTheme="minorEastAsia"/>
        </w:rPr>
        <w:t>doi:10.3390/healthcare8020088.</w:t>
      </w:r>
    </w:p>
    <w:p w14:paraId="307B6DE9" w14:textId="77777777" w:rsidR="00530140" w:rsidRDefault="003F13FF" w:rsidP="00885A1D">
      <w:pPr>
        <w:pStyle w:val="ListParagraph"/>
        <w:numPr>
          <w:ilvl w:val="0"/>
          <w:numId w:val="5"/>
        </w:numPr>
        <w:ind w:left="426"/>
        <w:rPr>
          <w:rFonts w:eastAsiaTheme="minorEastAsia"/>
        </w:rPr>
      </w:pPr>
      <w:r w:rsidRPr="00530140">
        <w:rPr>
          <w:rFonts w:eastAsiaTheme="minorEastAsia"/>
        </w:rPr>
        <w:t>Institute of Medicine. Beyond Myalgic Encephalomyelitis/Chronic Fatigue Syndrome: Redefining an</w:t>
      </w:r>
      <w:r w:rsidR="00530140">
        <w:rPr>
          <w:rFonts w:eastAsiaTheme="minorEastAsia"/>
        </w:rPr>
        <w:t xml:space="preserve"> </w:t>
      </w:r>
      <w:r w:rsidRPr="00530140">
        <w:rPr>
          <w:rFonts w:eastAsiaTheme="minorEastAsia"/>
        </w:rPr>
        <w:t>Illness (Washington, DC: The National Academies Press) (2015). doi:10.17226/19012.</w:t>
      </w:r>
    </w:p>
    <w:p w14:paraId="17F17293" w14:textId="77777777" w:rsidR="00530140" w:rsidRDefault="003F13FF" w:rsidP="00885A1D">
      <w:pPr>
        <w:pStyle w:val="ListParagraph"/>
        <w:numPr>
          <w:ilvl w:val="0"/>
          <w:numId w:val="5"/>
        </w:numPr>
        <w:ind w:left="426"/>
        <w:rPr>
          <w:rFonts w:eastAsiaTheme="minorEastAsia"/>
        </w:rPr>
      </w:pPr>
      <w:proofErr w:type="spellStart"/>
      <w:r w:rsidRPr="00530140">
        <w:rPr>
          <w:rFonts w:eastAsiaTheme="minorEastAsia"/>
        </w:rPr>
        <w:t>Nacul</w:t>
      </w:r>
      <w:proofErr w:type="spellEnd"/>
      <w:r w:rsidRPr="00530140">
        <w:rPr>
          <w:rFonts w:eastAsiaTheme="minorEastAsia"/>
        </w:rPr>
        <w:t xml:space="preserve"> L, </w:t>
      </w:r>
      <w:proofErr w:type="spellStart"/>
      <w:r w:rsidRPr="00530140">
        <w:rPr>
          <w:rFonts w:eastAsiaTheme="minorEastAsia"/>
        </w:rPr>
        <w:t>Authier</w:t>
      </w:r>
      <w:proofErr w:type="spellEnd"/>
      <w:r w:rsidRPr="00530140">
        <w:rPr>
          <w:rFonts w:eastAsiaTheme="minorEastAsia"/>
        </w:rPr>
        <w:t xml:space="preserve"> FJ, </w:t>
      </w:r>
      <w:proofErr w:type="spellStart"/>
      <w:r w:rsidRPr="00530140">
        <w:rPr>
          <w:rFonts w:eastAsiaTheme="minorEastAsia"/>
        </w:rPr>
        <w:t>Scheibenbogen</w:t>
      </w:r>
      <w:proofErr w:type="spellEnd"/>
      <w:r w:rsidRPr="00530140">
        <w:rPr>
          <w:rFonts w:eastAsiaTheme="minorEastAsia"/>
        </w:rPr>
        <w:t xml:space="preserve"> C, </w:t>
      </w:r>
      <w:proofErr w:type="spellStart"/>
      <w:r w:rsidRPr="00530140">
        <w:rPr>
          <w:rFonts w:eastAsiaTheme="minorEastAsia"/>
        </w:rPr>
        <w:t>Lorusso</w:t>
      </w:r>
      <w:proofErr w:type="spellEnd"/>
      <w:r w:rsidRPr="00530140">
        <w:rPr>
          <w:rFonts w:eastAsiaTheme="minorEastAsia"/>
        </w:rPr>
        <w:t xml:space="preserve"> L, </w:t>
      </w:r>
      <w:proofErr w:type="spellStart"/>
      <w:r w:rsidRPr="00530140">
        <w:rPr>
          <w:rFonts w:eastAsiaTheme="minorEastAsia"/>
        </w:rPr>
        <w:t>Helland</w:t>
      </w:r>
      <w:proofErr w:type="spellEnd"/>
      <w:r w:rsidRPr="00530140">
        <w:rPr>
          <w:rFonts w:eastAsiaTheme="minorEastAsia"/>
        </w:rPr>
        <w:t xml:space="preserve"> IB, Martin JA, et al. European network</w:t>
      </w:r>
      <w:r w:rsidR="00530140">
        <w:rPr>
          <w:rFonts w:eastAsiaTheme="minorEastAsia"/>
        </w:rPr>
        <w:t xml:space="preserve"> </w:t>
      </w:r>
      <w:r w:rsidRPr="00530140">
        <w:rPr>
          <w:rFonts w:eastAsiaTheme="minorEastAsia"/>
        </w:rPr>
        <w:t>on myalgic encephalomyelitis/chronic fatigue syndrome (EUROMENE): Expert consensus on the</w:t>
      </w:r>
      <w:r w:rsidR="00530140">
        <w:rPr>
          <w:rFonts w:eastAsiaTheme="minorEastAsia"/>
        </w:rPr>
        <w:t xml:space="preserve"> </w:t>
      </w:r>
      <w:r w:rsidRPr="00530140">
        <w:rPr>
          <w:rFonts w:eastAsiaTheme="minorEastAsia"/>
        </w:rPr>
        <w:t xml:space="preserve">diagnosis, service provision, and care of people with ME/CFS in </w:t>
      </w:r>
      <w:proofErr w:type="spellStart"/>
      <w:r w:rsidRPr="00530140">
        <w:rPr>
          <w:rFonts w:eastAsiaTheme="minorEastAsia"/>
        </w:rPr>
        <w:t>europe</w:t>
      </w:r>
      <w:proofErr w:type="spellEnd"/>
      <w:r w:rsidRPr="00530140">
        <w:rPr>
          <w:rFonts w:eastAsiaTheme="minorEastAsia"/>
        </w:rPr>
        <w:t xml:space="preserve">. </w:t>
      </w:r>
      <w:proofErr w:type="spellStart"/>
      <w:r w:rsidRPr="00530140">
        <w:rPr>
          <w:rFonts w:eastAsiaTheme="minorEastAsia"/>
        </w:rPr>
        <w:t>Medicina</w:t>
      </w:r>
      <w:proofErr w:type="spellEnd"/>
      <w:r w:rsidRPr="00530140">
        <w:rPr>
          <w:rFonts w:eastAsiaTheme="minorEastAsia"/>
        </w:rPr>
        <w:t xml:space="preserve"> 57 (2021) 510.</w:t>
      </w:r>
      <w:r w:rsidR="00530140">
        <w:rPr>
          <w:rFonts w:eastAsiaTheme="minorEastAsia"/>
        </w:rPr>
        <w:t xml:space="preserve"> </w:t>
      </w:r>
      <w:r w:rsidRPr="00530140">
        <w:rPr>
          <w:rFonts w:eastAsiaTheme="minorEastAsia"/>
        </w:rPr>
        <w:t>doi:10.3390/medicina57050510.</w:t>
      </w:r>
    </w:p>
    <w:p w14:paraId="3449E76F" w14:textId="77777777" w:rsidR="00530140" w:rsidRDefault="003F13FF" w:rsidP="00885A1D">
      <w:pPr>
        <w:pStyle w:val="ListParagraph"/>
        <w:numPr>
          <w:ilvl w:val="0"/>
          <w:numId w:val="5"/>
        </w:numPr>
        <w:ind w:left="426"/>
        <w:rPr>
          <w:rFonts w:eastAsiaTheme="minorEastAsia"/>
        </w:rPr>
      </w:pPr>
      <w:r w:rsidRPr="00530140">
        <w:rPr>
          <w:rFonts w:eastAsiaTheme="minorEastAsia"/>
        </w:rPr>
        <w:lastRenderedPageBreak/>
        <w:t xml:space="preserve">Malato J, </w:t>
      </w:r>
      <w:proofErr w:type="spellStart"/>
      <w:r w:rsidRPr="00530140">
        <w:rPr>
          <w:rFonts w:eastAsiaTheme="minorEastAsia"/>
        </w:rPr>
        <w:t>Grac</w:t>
      </w:r>
      <w:proofErr w:type="spellEnd"/>
      <w:r w:rsidRPr="00530140">
        <w:rPr>
          <w:rFonts w:eastAsiaTheme="minorEastAsia"/>
        </w:rPr>
        <w:t xml:space="preserve"> ̧ a L, </w:t>
      </w:r>
      <w:proofErr w:type="spellStart"/>
      <w:r w:rsidRPr="00530140">
        <w:rPr>
          <w:rFonts w:eastAsiaTheme="minorEastAsia"/>
        </w:rPr>
        <w:t>Nacul</w:t>
      </w:r>
      <w:proofErr w:type="spellEnd"/>
      <w:r w:rsidRPr="00530140">
        <w:rPr>
          <w:rFonts w:eastAsiaTheme="minorEastAsia"/>
        </w:rPr>
        <w:t xml:space="preserve"> L, </w:t>
      </w:r>
      <w:proofErr w:type="spellStart"/>
      <w:r w:rsidRPr="00530140">
        <w:rPr>
          <w:rFonts w:eastAsiaTheme="minorEastAsia"/>
        </w:rPr>
        <w:t>Lacerda</w:t>
      </w:r>
      <w:proofErr w:type="spellEnd"/>
      <w:r w:rsidRPr="00530140">
        <w:rPr>
          <w:rFonts w:eastAsiaTheme="minorEastAsia"/>
        </w:rPr>
        <w:t xml:space="preserve"> E, </w:t>
      </w:r>
      <w:proofErr w:type="spellStart"/>
      <w:r w:rsidRPr="00530140">
        <w:rPr>
          <w:rFonts w:eastAsiaTheme="minorEastAsia"/>
        </w:rPr>
        <w:t>Sep</w:t>
      </w:r>
      <w:r w:rsidR="00530140">
        <w:rPr>
          <w:rFonts w:eastAsiaTheme="minorEastAsia"/>
        </w:rPr>
        <w:t>ú</w:t>
      </w:r>
      <w:r w:rsidRPr="00530140">
        <w:rPr>
          <w:rFonts w:eastAsiaTheme="minorEastAsia"/>
        </w:rPr>
        <w:t>lveda</w:t>
      </w:r>
      <w:proofErr w:type="spellEnd"/>
      <w:r w:rsidRPr="00530140">
        <w:rPr>
          <w:rFonts w:eastAsiaTheme="minorEastAsia"/>
        </w:rPr>
        <w:t xml:space="preserve"> N. Statistical challenges of investigating a disease</w:t>
      </w:r>
      <w:r w:rsidR="00530140">
        <w:rPr>
          <w:rFonts w:eastAsiaTheme="minorEastAsia"/>
        </w:rPr>
        <w:t xml:space="preserve"> </w:t>
      </w:r>
      <w:r w:rsidRPr="00530140">
        <w:rPr>
          <w:rFonts w:eastAsiaTheme="minorEastAsia"/>
        </w:rPr>
        <w:t xml:space="preserve">with a complex diagnosis. </w:t>
      </w:r>
      <w:proofErr w:type="spellStart"/>
      <w:r w:rsidRPr="00530140">
        <w:rPr>
          <w:rFonts w:eastAsiaTheme="minorEastAsia"/>
        </w:rPr>
        <w:t>medRxiv</w:t>
      </w:r>
      <w:proofErr w:type="spellEnd"/>
      <w:r w:rsidRPr="00530140">
        <w:rPr>
          <w:rFonts w:eastAsiaTheme="minorEastAsia"/>
        </w:rPr>
        <w:t xml:space="preserve"> (2021). doi:10.1101/2021.03.19.21253905.</w:t>
      </w:r>
    </w:p>
    <w:p w14:paraId="48F30321" w14:textId="77777777" w:rsidR="00530140" w:rsidRDefault="003F13FF" w:rsidP="00885A1D">
      <w:pPr>
        <w:pStyle w:val="ListParagraph"/>
        <w:numPr>
          <w:ilvl w:val="0"/>
          <w:numId w:val="5"/>
        </w:numPr>
        <w:ind w:left="426"/>
        <w:rPr>
          <w:rFonts w:eastAsiaTheme="minorEastAsia"/>
        </w:rPr>
      </w:pPr>
      <w:r w:rsidRPr="00530140">
        <w:rPr>
          <w:rFonts w:eastAsiaTheme="minorEastAsia"/>
        </w:rPr>
        <w:t xml:space="preserve">Morris G, </w:t>
      </w:r>
      <w:proofErr w:type="spellStart"/>
      <w:r w:rsidRPr="00530140">
        <w:rPr>
          <w:rFonts w:eastAsiaTheme="minorEastAsia"/>
        </w:rPr>
        <w:t>Maes</w:t>
      </w:r>
      <w:proofErr w:type="spellEnd"/>
      <w:r w:rsidRPr="00530140">
        <w:rPr>
          <w:rFonts w:eastAsiaTheme="minorEastAsia"/>
        </w:rPr>
        <w:t xml:space="preserve"> M. Myalgic encephalomyelitis/chronic fatigue syndrome and encephalomyelitis</w:t>
      </w:r>
      <w:r w:rsidR="00530140" w:rsidRPr="00530140">
        <w:rPr>
          <w:rFonts w:eastAsiaTheme="minorEastAsia"/>
        </w:rPr>
        <w:t xml:space="preserve"> </w:t>
      </w:r>
      <w:proofErr w:type="spellStart"/>
      <w:r w:rsidRPr="00530140">
        <w:rPr>
          <w:rFonts w:eastAsiaTheme="minorEastAsia"/>
        </w:rPr>
        <w:t>disseminata</w:t>
      </w:r>
      <w:proofErr w:type="spellEnd"/>
      <w:r w:rsidRPr="00530140">
        <w:rPr>
          <w:rFonts w:eastAsiaTheme="minorEastAsia"/>
        </w:rPr>
        <w:t>/multiple sclerosis show remarkable levels of similarity in phenomenology and</w:t>
      </w:r>
      <w:r w:rsidR="00530140">
        <w:rPr>
          <w:rFonts w:eastAsiaTheme="minorEastAsia"/>
        </w:rPr>
        <w:t xml:space="preserve"> </w:t>
      </w:r>
      <w:r w:rsidRPr="00530140">
        <w:rPr>
          <w:rFonts w:eastAsiaTheme="minorEastAsia"/>
        </w:rPr>
        <w:t>neuroimmune characteristics. BMC Medicine 11 (2013). doi:10.1186/1741-7015-11-205.</w:t>
      </w:r>
    </w:p>
    <w:p w14:paraId="7A1DF843" w14:textId="77777777" w:rsidR="00530140" w:rsidRDefault="003F13FF" w:rsidP="00885A1D">
      <w:pPr>
        <w:pStyle w:val="ListParagraph"/>
        <w:numPr>
          <w:ilvl w:val="0"/>
          <w:numId w:val="5"/>
        </w:numPr>
        <w:ind w:left="426"/>
        <w:rPr>
          <w:rFonts w:eastAsiaTheme="minorEastAsia"/>
        </w:rPr>
      </w:pPr>
      <w:r w:rsidRPr="00530140">
        <w:rPr>
          <w:rFonts w:eastAsiaTheme="minorEastAsia"/>
        </w:rPr>
        <w:t xml:space="preserve">Gaber TAZK, </w:t>
      </w:r>
      <w:proofErr w:type="spellStart"/>
      <w:r w:rsidRPr="00530140">
        <w:rPr>
          <w:rFonts w:eastAsiaTheme="minorEastAsia"/>
        </w:rPr>
        <w:t>Oo</w:t>
      </w:r>
      <w:proofErr w:type="spellEnd"/>
      <w:r w:rsidRPr="00530140">
        <w:rPr>
          <w:rFonts w:eastAsiaTheme="minorEastAsia"/>
        </w:rPr>
        <w:t xml:space="preserve"> WW, Ringrose H. Multiple sclerosis/chronic fatigue syndrome overlap: When two</w:t>
      </w:r>
      <w:r w:rsidR="00530140">
        <w:rPr>
          <w:rFonts w:eastAsiaTheme="minorEastAsia"/>
        </w:rPr>
        <w:t xml:space="preserve"> </w:t>
      </w:r>
      <w:r w:rsidRPr="00530140">
        <w:rPr>
          <w:rFonts w:eastAsiaTheme="minorEastAsia"/>
        </w:rPr>
        <w:t xml:space="preserve">common disorders collide. </w:t>
      </w:r>
      <w:proofErr w:type="spellStart"/>
      <w:r w:rsidRPr="00530140">
        <w:rPr>
          <w:rFonts w:eastAsiaTheme="minorEastAsia"/>
        </w:rPr>
        <w:t>NeuroRehabilitation</w:t>
      </w:r>
      <w:proofErr w:type="spellEnd"/>
      <w:r w:rsidRPr="00530140">
        <w:rPr>
          <w:rFonts w:eastAsiaTheme="minorEastAsia"/>
        </w:rPr>
        <w:t xml:space="preserve"> 35 (2014) 529–534. doi:10.3233/NRE-141146.</w:t>
      </w:r>
    </w:p>
    <w:p w14:paraId="47E6AE2B" w14:textId="77777777" w:rsidR="00530140" w:rsidRDefault="003F13FF" w:rsidP="00885A1D">
      <w:pPr>
        <w:pStyle w:val="ListParagraph"/>
        <w:numPr>
          <w:ilvl w:val="0"/>
          <w:numId w:val="5"/>
        </w:numPr>
        <w:ind w:left="426"/>
        <w:rPr>
          <w:rFonts w:eastAsiaTheme="minorEastAsia"/>
        </w:rPr>
      </w:pPr>
      <w:r w:rsidRPr="00530140">
        <w:rPr>
          <w:rFonts w:eastAsiaTheme="minorEastAsia"/>
        </w:rPr>
        <w:t xml:space="preserve">Ali S, </w:t>
      </w:r>
      <w:proofErr w:type="spellStart"/>
      <w:r w:rsidRPr="00530140">
        <w:rPr>
          <w:rFonts w:eastAsiaTheme="minorEastAsia"/>
        </w:rPr>
        <w:t>Matcham</w:t>
      </w:r>
      <w:proofErr w:type="spellEnd"/>
      <w:r w:rsidRPr="00530140">
        <w:rPr>
          <w:rFonts w:eastAsiaTheme="minorEastAsia"/>
        </w:rPr>
        <w:t xml:space="preserve"> F, Irving K, Chalder T. Fatigue and psychosocial variables in autoimmune rheumatic</w:t>
      </w:r>
      <w:r w:rsidR="00530140">
        <w:rPr>
          <w:rFonts w:eastAsiaTheme="minorEastAsia"/>
        </w:rPr>
        <w:t xml:space="preserve"> </w:t>
      </w:r>
      <w:r w:rsidRPr="00530140">
        <w:rPr>
          <w:rFonts w:eastAsiaTheme="minorEastAsia"/>
        </w:rPr>
        <w:t>disease and chronic fatigue syndrome: A cross-sectional comparison. Journal of Psychosomatic</w:t>
      </w:r>
      <w:r w:rsidR="00530140">
        <w:rPr>
          <w:rFonts w:eastAsiaTheme="minorEastAsia"/>
        </w:rPr>
        <w:t xml:space="preserve"> </w:t>
      </w:r>
      <w:r w:rsidRPr="00530140">
        <w:rPr>
          <w:rFonts w:eastAsiaTheme="minorEastAsia"/>
        </w:rPr>
        <w:t xml:space="preserve">Research 92 (2017) 1–8. </w:t>
      </w:r>
      <w:proofErr w:type="spellStart"/>
      <w:proofErr w:type="gramStart"/>
      <w:r w:rsidRPr="00530140">
        <w:rPr>
          <w:rFonts w:eastAsiaTheme="minorEastAsia"/>
        </w:rPr>
        <w:t>doi:https</w:t>
      </w:r>
      <w:proofErr w:type="spellEnd"/>
      <w:r w:rsidRPr="00530140">
        <w:rPr>
          <w:rFonts w:eastAsiaTheme="minorEastAsia"/>
        </w:rPr>
        <w:t>://doi.org/10.1016/j.jpsychores.2016.11.002</w:t>
      </w:r>
      <w:proofErr w:type="gramEnd"/>
      <w:r w:rsidRPr="00530140">
        <w:rPr>
          <w:rFonts w:eastAsiaTheme="minorEastAsia"/>
        </w:rPr>
        <w:t>.</w:t>
      </w:r>
    </w:p>
    <w:p w14:paraId="058C28EB" w14:textId="77777777" w:rsidR="00530140" w:rsidRDefault="003F13FF" w:rsidP="00885A1D">
      <w:pPr>
        <w:pStyle w:val="ListParagraph"/>
        <w:numPr>
          <w:ilvl w:val="0"/>
          <w:numId w:val="5"/>
        </w:numPr>
        <w:ind w:left="426"/>
        <w:rPr>
          <w:rFonts w:eastAsiaTheme="minorEastAsia"/>
        </w:rPr>
      </w:pPr>
      <w:r w:rsidRPr="00530140">
        <w:rPr>
          <w:rFonts w:eastAsiaTheme="minorEastAsia"/>
        </w:rPr>
        <w:t>Greenland S. Basic methods for sensitivity analysis of biases. International Journal of Epidemiology</w:t>
      </w:r>
      <w:r w:rsidR="00530140">
        <w:rPr>
          <w:rFonts w:eastAsiaTheme="minorEastAsia"/>
        </w:rPr>
        <w:t xml:space="preserve"> </w:t>
      </w:r>
      <w:r w:rsidRPr="00530140">
        <w:rPr>
          <w:rFonts w:eastAsiaTheme="minorEastAsia"/>
        </w:rPr>
        <w:t xml:space="preserve">25 (1996) 1107–1116. </w:t>
      </w:r>
      <w:proofErr w:type="spellStart"/>
      <w:proofErr w:type="gramStart"/>
      <w:r w:rsidRPr="00530140">
        <w:rPr>
          <w:rFonts w:eastAsiaTheme="minorEastAsia"/>
        </w:rPr>
        <w:t>doi:https</w:t>
      </w:r>
      <w:proofErr w:type="spellEnd"/>
      <w:r w:rsidRPr="00530140">
        <w:rPr>
          <w:rFonts w:eastAsiaTheme="minorEastAsia"/>
        </w:rPr>
        <w:t>://doi.org/10.1093/</w:t>
      </w:r>
      <w:proofErr w:type="spellStart"/>
      <w:r w:rsidRPr="00530140">
        <w:rPr>
          <w:rFonts w:eastAsiaTheme="minorEastAsia"/>
        </w:rPr>
        <w:t>ije</w:t>
      </w:r>
      <w:proofErr w:type="spellEnd"/>
      <w:r w:rsidRPr="00530140">
        <w:rPr>
          <w:rFonts w:eastAsiaTheme="minorEastAsia"/>
        </w:rPr>
        <w:t>/25.6.1107-a</w:t>
      </w:r>
      <w:proofErr w:type="gramEnd"/>
      <w:r w:rsidRPr="00530140">
        <w:rPr>
          <w:rFonts w:eastAsiaTheme="minorEastAsia"/>
        </w:rPr>
        <w:t>.</w:t>
      </w:r>
    </w:p>
    <w:p w14:paraId="7E09F9B3" w14:textId="77777777" w:rsidR="00530140" w:rsidRDefault="003F13FF" w:rsidP="00885A1D">
      <w:pPr>
        <w:pStyle w:val="ListParagraph"/>
        <w:numPr>
          <w:ilvl w:val="0"/>
          <w:numId w:val="5"/>
        </w:numPr>
        <w:ind w:left="426"/>
        <w:rPr>
          <w:rFonts w:eastAsiaTheme="minorEastAsia"/>
        </w:rPr>
      </w:pPr>
      <w:r w:rsidRPr="00530140">
        <w:rPr>
          <w:rFonts w:eastAsiaTheme="minorEastAsia"/>
        </w:rPr>
        <w:t xml:space="preserve">Rogan WJ, </w:t>
      </w:r>
      <w:proofErr w:type="spellStart"/>
      <w:r w:rsidRPr="00530140">
        <w:rPr>
          <w:rFonts w:eastAsiaTheme="minorEastAsia"/>
        </w:rPr>
        <w:t>Gladen</w:t>
      </w:r>
      <w:proofErr w:type="spellEnd"/>
      <w:r w:rsidRPr="00530140">
        <w:rPr>
          <w:rFonts w:eastAsiaTheme="minorEastAsia"/>
        </w:rPr>
        <w:t xml:space="preserve"> B. Estimating prevalence from the results of a screening test. American Journal of</w:t>
      </w:r>
      <w:r w:rsidR="00530140">
        <w:rPr>
          <w:rFonts w:eastAsiaTheme="minorEastAsia"/>
        </w:rPr>
        <w:t xml:space="preserve"> </w:t>
      </w:r>
      <w:r w:rsidRPr="00530140">
        <w:rPr>
          <w:rFonts w:eastAsiaTheme="minorEastAsia"/>
        </w:rPr>
        <w:t xml:space="preserve">Epidemiology 107 (1978) 71–76. </w:t>
      </w:r>
      <w:proofErr w:type="gramStart"/>
      <w:r w:rsidRPr="00530140">
        <w:rPr>
          <w:rFonts w:eastAsiaTheme="minorEastAsia"/>
        </w:rPr>
        <w:t>doi:10.1093/oxfordjournals.aje.a</w:t>
      </w:r>
      <w:proofErr w:type="gramEnd"/>
      <w:r w:rsidRPr="00530140">
        <w:rPr>
          <w:rFonts w:eastAsiaTheme="minorEastAsia"/>
        </w:rPr>
        <w:t>112510.</w:t>
      </w:r>
    </w:p>
    <w:p w14:paraId="0E0BC424" w14:textId="77777777" w:rsidR="00530140" w:rsidRDefault="003F13FF" w:rsidP="00885A1D">
      <w:pPr>
        <w:pStyle w:val="ListParagraph"/>
        <w:numPr>
          <w:ilvl w:val="0"/>
          <w:numId w:val="5"/>
        </w:numPr>
        <w:ind w:left="426"/>
        <w:rPr>
          <w:rFonts w:eastAsiaTheme="minorEastAsia"/>
        </w:rPr>
      </w:pPr>
      <w:proofErr w:type="spellStart"/>
      <w:r w:rsidRPr="00530140">
        <w:rPr>
          <w:rFonts w:eastAsiaTheme="minorEastAsia"/>
        </w:rPr>
        <w:t>Nacul</w:t>
      </w:r>
      <w:proofErr w:type="spellEnd"/>
      <w:r w:rsidRPr="00530140">
        <w:rPr>
          <w:rFonts w:eastAsiaTheme="minorEastAsia"/>
        </w:rPr>
        <w:t xml:space="preserve"> L, </w:t>
      </w:r>
      <w:proofErr w:type="spellStart"/>
      <w:r w:rsidRPr="00530140">
        <w:rPr>
          <w:rFonts w:eastAsiaTheme="minorEastAsia"/>
        </w:rPr>
        <w:t>Lacerda</w:t>
      </w:r>
      <w:proofErr w:type="spellEnd"/>
      <w:r w:rsidRPr="00530140">
        <w:rPr>
          <w:rFonts w:eastAsiaTheme="minorEastAsia"/>
        </w:rPr>
        <w:t xml:space="preserve"> EM, </w:t>
      </w:r>
      <w:proofErr w:type="spellStart"/>
      <w:r w:rsidRPr="00530140">
        <w:rPr>
          <w:rFonts w:eastAsiaTheme="minorEastAsia"/>
        </w:rPr>
        <w:t>Kingdon</w:t>
      </w:r>
      <w:proofErr w:type="spellEnd"/>
      <w:r w:rsidRPr="00530140">
        <w:rPr>
          <w:rFonts w:eastAsiaTheme="minorEastAsia"/>
        </w:rPr>
        <w:t xml:space="preserve"> CC, Curran H, Bowman EW. How have selection bias and disease</w:t>
      </w:r>
      <w:r w:rsidR="00530140">
        <w:rPr>
          <w:rFonts w:eastAsiaTheme="minorEastAsia"/>
        </w:rPr>
        <w:t xml:space="preserve"> </w:t>
      </w:r>
      <w:r w:rsidRPr="00530140">
        <w:rPr>
          <w:rFonts w:eastAsiaTheme="minorEastAsia"/>
        </w:rPr>
        <w:t>misclassification undermined the validity of myalgic encephalomyelitis/chronic fatigue syndrome</w:t>
      </w:r>
      <w:r w:rsidR="00530140">
        <w:rPr>
          <w:rFonts w:eastAsiaTheme="minorEastAsia"/>
        </w:rPr>
        <w:t xml:space="preserve"> </w:t>
      </w:r>
      <w:r w:rsidRPr="00530140">
        <w:rPr>
          <w:rFonts w:eastAsiaTheme="minorEastAsia"/>
        </w:rPr>
        <w:t>studies? Journal of Health Psychology 24 (2017) 1765–1769. doi:10.1177/1359105317695803.</w:t>
      </w:r>
    </w:p>
    <w:p w14:paraId="3EC9A49C" w14:textId="77777777" w:rsidR="00530140" w:rsidRDefault="003F13FF" w:rsidP="00885A1D">
      <w:pPr>
        <w:pStyle w:val="ListParagraph"/>
        <w:numPr>
          <w:ilvl w:val="0"/>
          <w:numId w:val="5"/>
        </w:numPr>
        <w:ind w:left="426"/>
        <w:rPr>
          <w:rFonts w:eastAsiaTheme="minorEastAsia"/>
          <w:lang w:val="pt-PT"/>
        </w:rPr>
      </w:pPr>
      <w:proofErr w:type="spellStart"/>
      <w:r w:rsidRPr="00530140">
        <w:rPr>
          <w:rFonts w:eastAsiaTheme="minorEastAsia"/>
        </w:rPr>
        <w:t>Loebel</w:t>
      </w:r>
      <w:proofErr w:type="spellEnd"/>
      <w:r w:rsidRPr="00530140">
        <w:rPr>
          <w:rFonts w:eastAsiaTheme="minorEastAsia"/>
        </w:rPr>
        <w:t xml:space="preserve"> M, </w:t>
      </w:r>
      <w:proofErr w:type="spellStart"/>
      <w:r w:rsidRPr="00530140">
        <w:rPr>
          <w:rFonts w:eastAsiaTheme="minorEastAsia"/>
        </w:rPr>
        <w:t>Eckey</w:t>
      </w:r>
      <w:proofErr w:type="spellEnd"/>
      <w:r w:rsidRPr="00530140">
        <w:rPr>
          <w:rFonts w:eastAsiaTheme="minorEastAsia"/>
        </w:rPr>
        <w:t xml:space="preserve"> M, </w:t>
      </w:r>
      <w:proofErr w:type="spellStart"/>
      <w:r w:rsidRPr="00530140">
        <w:rPr>
          <w:rFonts w:eastAsiaTheme="minorEastAsia"/>
        </w:rPr>
        <w:t>Sotzny</w:t>
      </w:r>
      <w:proofErr w:type="spellEnd"/>
      <w:r w:rsidRPr="00530140">
        <w:rPr>
          <w:rFonts w:eastAsiaTheme="minorEastAsia"/>
        </w:rPr>
        <w:t xml:space="preserve"> F, Hahn E, Bauer S, Grabowski P, et al. Serological profiling of the EBV</w:t>
      </w:r>
      <w:r w:rsidR="00530140">
        <w:rPr>
          <w:rFonts w:eastAsiaTheme="minorEastAsia"/>
        </w:rPr>
        <w:t xml:space="preserve"> </w:t>
      </w:r>
      <w:r w:rsidRPr="00530140">
        <w:rPr>
          <w:rFonts w:eastAsiaTheme="minorEastAsia"/>
        </w:rPr>
        <w:t xml:space="preserve">immune response in chronic fatigue syndrome using a peptide microarray. </w:t>
      </w:r>
      <w:r w:rsidRPr="00530140">
        <w:rPr>
          <w:rFonts w:eastAsiaTheme="minorEastAsia"/>
          <w:lang w:val="pt-PT"/>
        </w:rPr>
        <w:t>PLOS ONE 12 (2017)</w:t>
      </w:r>
      <w:r w:rsidR="00530140">
        <w:rPr>
          <w:rFonts w:eastAsiaTheme="minorEastAsia"/>
          <w:lang w:val="pt-PT"/>
        </w:rPr>
        <w:t xml:space="preserve"> </w:t>
      </w:r>
      <w:r w:rsidRPr="00530140">
        <w:rPr>
          <w:rFonts w:eastAsiaTheme="minorEastAsia"/>
          <w:lang w:val="pt-PT"/>
        </w:rPr>
        <w:t xml:space="preserve">e0179124. </w:t>
      </w:r>
      <w:proofErr w:type="gramStart"/>
      <w:r w:rsidRPr="00530140">
        <w:rPr>
          <w:rFonts w:eastAsiaTheme="minorEastAsia"/>
          <w:lang w:val="pt-PT"/>
        </w:rPr>
        <w:t>doi:10.1371/journal.pone</w:t>
      </w:r>
      <w:proofErr w:type="gramEnd"/>
      <w:r w:rsidRPr="00530140">
        <w:rPr>
          <w:rFonts w:eastAsiaTheme="minorEastAsia"/>
          <w:lang w:val="pt-PT"/>
        </w:rPr>
        <w:t>.0179124.</w:t>
      </w:r>
    </w:p>
    <w:p w14:paraId="65ADF931" w14:textId="77777777" w:rsidR="0056473B" w:rsidRDefault="003F13FF" w:rsidP="00885A1D">
      <w:pPr>
        <w:pStyle w:val="ListParagraph"/>
        <w:numPr>
          <w:ilvl w:val="0"/>
          <w:numId w:val="5"/>
        </w:numPr>
        <w:ind w:left="426"/>
        <w:rPr>
          <w:rFonts w:eastAsiaTheme="minorEastAsia"/>
        </w:rPr>
      </w:pPr>
      <w:proofErr w:type="spellStart"/>
      <w:r w:rsidRPr="00530140">
        <w:rPr>
          <w:rFonts w:eastAsiaTheme="minorEastAsia"/>
          <w:lang w:val="pt-PT"/>
        </w:rPr>
        <w:t>Shikova</w:t>
      </w:r>
      <w:proofErr w:type="spellEnd"/>
      <w:r w:rsidRPr="00530140">
        <w:rPr>
          <w:rFonts w:eastAsiaTheme="minorEastAsia"/>
          <w:lang w:val="pt-PT"/>
        </w:rPr>
        <w:t xml:space="preserve"> E, </w:t>
      </w:r>
      <w:proofErr w:type="spellStart"/>
      <w:r w:rsidRPr="00530140">
        <w:rPr>
          <w:rFonts w:eastAsiaTheme="minorEastAsia"/>
          <w:lang w:val="pt-PT"/>
        </w:rPr>
        <w:t>Reshkova</w:t>
      </w:r>
      <w:proofErr w:type="spellEnd"/>
      <w:r w:rsidRPr="00530140">
        <w:rPr>
          <w:rFonts w:eastAsiaTheme="minorEastAsia"/>
          <w:lang w:val="pt-PT"/>
        </w:rPr>
        <w:t xml:space="preserve"> V, </w:t>
      </w:r>
      <w:proofErr w:type="spellStart"/>
      <w:r w:rsidRPr="00530140">
        <w:rPr>
          <w:rFonts w:eastAsiaTheme="minorEastAsia"/>
          <w:lang w:val="pt-PT"/>
        </w:rPr>
        <w:t>ntoniya</w:t>
      </w:r>
      <w:proofErr w:type="spellEnd"/>
      <w:r w:rsidRPr="00530140">
        <w:rPr>
          <w:rFonts w:eastAsiaTheme="minorEastAsia"/>
          <w:lang w:val="pt-PT"/>
        </w:rPr>
        <w:t xml:space="preserve"> </w:t>
      </w:r>
      <w:proofErr w:type="spellStart"/>
      <w:r w:rsidRPr="00530140">
        <w:rPr>
          <w:rFonts w:eastAsiaTheme="minorEastAsia"/>
          <w:lang w:val="pt-PT"/>
        </w:rPr>
        <w:t>Kumanova</w:t>
      </w:r>
      <w:proofErr w:type="spellEnd"/>
      <w:r w:rsidRPr="00530140">
        <w:rPr>
          <w:rFonts w:eastAsiaTheme="minorEastAsia"/>
          <w:lang w:val="pt-PT"/>
        </w:rPr>
        <w:t xml:space="preserve">, </w:t>
      </w:r>
      <w:proofErr w:type="spellStart"/>
      <w:r w:rsidRPr="00530140">
        <w:rPr>
          <w:rFonts w:eastAsiaTheme="minorEastAsia"/>
          <w:lang w:val="pt-PT"/>
        </w:rPr>
        <w:t>Raleva</w:t>
      </w:r>
      <w:proofErr w:type="spellEnd"/>
      <w:r w:rsidRPr="00530140">
        <w:rPr>
          <w:rFonts w:eastAsiaTheme="minorEastAsia"/>
          <w:lang w:val="pt-PT"/>
        </w:rPr>
        <w:t xml:space="preserve"> S, </w:t>
      </w:r>
      <w:proofErr w:type="spellStart"/>
      <w:r w:rsidRPr="00530140">
        <w:rPr>
          <w:rFonts w:eastAsiaTheme="minorEastAsia"/>
          <w:lang w:val="pt-PT"/>
        </w:rPr>
        <w:t>Alexandrova</w:t>
      </w:r>
      <w:proofErr w:type="spellEnd"/>
      <w:r w:rsidRPr="00530140">
        <w:rPr>
          <w:rFonts w:eastAsiaTheme="minorEastAsia"/>
          <w:lang w:val="pt-PT"/>
        </w:rPr>
        <w:t xml:space="preserve"> D, Capo N, </w:t>
      </w:r>
      <w:proofErr w:type="spellStart"/>
      <w:r w:rsidRPr="00530140">
        <w:rPr>
          <w:rFonts w:eastAsiaTheme="minorEastAsia"/>
          <w:lang w:val="pt-PT"/>
        </w:rPr>
        <w:t>et</w:t>
      </w:r>
      <w:proofErr w:type="spellEnd"/>
      <w:r w:rsidRPr="00530140">
        <w:rPr>
          <w:rFonts w:eastAsiaTheme="minorEastAsia"/>
          <w:lang w:val="pt-PT"/>
        </w:rPr>
        <w:t xml:space="preserve"> al.</w:t>
      </w:r>
      <w:r w:rsidR="00530140">
        <w:rPr>
          <w:rFonts w:eastAsiaTheme="minorEastAsia"/>
          <w:lang w:val="pt-PT"/>
        </w:rPr>
        <w:t xml:space="preserve"> </w:t>
      </w:r>
      <w:r w:rsidRPr="00530140">
        <w:rPr>
          <w:rFonts w:eastAsiaTheme="minorEastAsia"/>
        </w:rPr>
        <w:t xml:space="preserve">Cytomegalovirus, </w:t>
      </w:r>
      <w:proofErr w:type="spellStart"/>
      <w:r w:rsidRPr="00530140">
        <w:rPr>
          <w:rFonts w:eastAsiaTheme="minorEastAsia"/>
        </w:rPr>
        <w:t>epstein-barr</w:t>
      </w:r>
      <w:proofErr w:type="spellEnd"/>
      <w:r w:rsidRPr="00530140">
        <w:rPr>
          <w:rFonts w:eastAsiaTheme="minorEastAsia"/>
        </w:rPr>
        <w:t xml:space="preserve"> virus, and human herpesvirus-6 infections in patients with myalgic</w:t>
      </w:r>
      <w:r w:rsidR="0056473B">
        <w:rPr>
          <w:rFonts w:eastAsiaTheme="minorEastAsia"/>
        </w:rPr>
        <w:t xml:space="preserve"> </w:t>
      </w:r>
      <w:r w:rsidRPr="003F13FF">
        <w:rPr>
          <w:rFonts w:eastAsiaTheme="minorEastAsia"/>
        </w:rPr>
        <w:t>encephalomyelitis/chronic fatigue syndrome. Journal of Medical Virology (2020). doi:10.1002/jmv.</w:t>
      </w:r>
      <w:r w:rsidRPr="0056473B">
        <w:rPr>
          <w:rFonts w:eastAsiaTheme="minorEastAsia"/>
        </w:rPr>
        <w:t>25744.</w:t>
      </w:r>
    </w:p>
    <w:p w14:paraId="28C898A2"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Domingues</w:t>
      </w:r>
      <w:proofErr w:type="spellEnd"/>
      <w:r w:rsidRPr="0056473B">
        <w:rPr>
          <w:rFonts w:eastAsiaTheme="minorEastAsia"/>
        </w:rPr>
        <w:t xml:space="preserve"> TD, Grabowska AD, Lee JS, </w:t>
      </w:r>
      <w:proofErr w:type="spellStart"/>
      <w:r w:rsidRPr="0056473B">
        <w:rPr>
          <w:rFonts w:eastAsiaTheme="minorEastAsia"/>
        </w:rPr>
        <w:t>Ameijeiras</w:t>
      </w:r>
      <w:proofErr w:type="spellEnd"/>
      <w:r w:rsidRPr="0056473B">
        <w:rPr>
          <w:rFonts w:eastAsiaTheme="minorEastAsia"/>
        </w:rPr>
        <w:t xml:space="preserve">-Alonso J, </w:t>
      </w:r>
      <w:proofErr w:type="spellStart"/>
      <w:r w:rsidRPr="0056473B">
        <w:rPr>
          <w:rFonts w:eastAsiaTheme="minorEastAsia"/>
        </w:rPr>
        <w:t>Westermeier</w:t>
      </w:r>
      <w:proofErr w:type="spellEnd"/>
      <w:r w:rsidRPr="0056473B">
        <w:rPr>
          <w:rFonts w:eastAsiaTheme="minorEastAsia"/>
        </w:rPr>
        <w:t xml:space="preserve"> F, </w:t>
      </w:r>
      <w:proofErr w:type="spellStart"/>
      <w:r w:rsidRPr="0056473B">
        <w:rPr>
          <w:rFonts w:eastAsiaTheme="minorEastAsia"/>
        </w:rPr>
        <w:t>Scheibenbogen</w:t>
      </w:r>
      <w:proofErr w:type="spellEnd"/>
      <w:r w:rsidRPr="0056473B">
        <w:rPr>
          <w:rFonts w:eastAsiaTheme="minorEastAsia"/>
        </w:rPr>
        <w:t xml:space="preserve"> C,</w:t>
      </w:r>
      <w:r w:rsidR="0056473B">
        <w:rPr>
          <w:rFonts w:eastAsiaTheme="minorEastAsia"/>
        </w:rPr>
        <w:t xml:space="preserve"> </w:t>
      </w:r>
      <w:r w:rsidRPr="0056473B">
        <w:rPr>
          <w:rFonts w:eastAsiaTheme="minorEastAsia"/>
        </w:rPr>
        <w:t>et al. Herpesviruses serology distinguishes different subgroups of patients from the United Kingdom</w:t>
      </w:r>
      <w:r w:rsidR="0056473B">
        <w:rPr>
          <w:rFonts w:eastAsiaTheme="minorEastAsia"/>
        </w:rPr>
        <w:t xml:space="preserve"> </w:t>
      </w:r>
      <w:r w:rsidRPr="0056473B">
        <w:rPr>
          <w:rFonts w:eastAsiaTheme="minorEastAsia"/>
        </w:rPr>
        <w:t>Myalgic Encephalomyelitis/Chronic Fatigue Syndrome Biobank. Frontiers in Medicine 8 (2021).</w:t>
      </w:r>
      <w:r w:rsidR="0056473B">
        <w:rPr>
          <w:rFonts w:eastAsiaTheme="minorEastAsia"/>
        </w:rPr>
        <w:t xml:space="preserve"> </w:t>
      </w:r>
      <w:r w:rsidRPr="0056473B">
        <w:rPr>
          <w:rFonts w:eastAsiaTheme="minorEastAsia"/>
        </w:rPr>
        <w:t>doi:10.3389/fmed.2021.686736.</w:t>
      </w:r>
    </w:p>
    <w:p w14:paraId="40DF01A2" w14:textId="77777777" w:rsidR="0056473B" w:rsidRDefault="003F13FF" w:rsidP="00885A1D">
      <w:pPr>
        <w:pStyle w:val="ListParagraph"/>
        <w:numPr>
          <w:ilvl w:val="0"/>
          <w:numId w:val="5"/>
        </w:numPr>
        <w:ind w:left="426"/>
        <w:rPr>
          <w:rFonts w:eastAsiaTheme="minorEastAsia"/>
        </w:rPr>
      </w:pPr>
      <w:r w:rsidRPr="0056473B">
        <w:rPr>
          <w:rFonts w:eastAsiaTheme="minorEastAsia"/>
        </w:rPr>
        <w:t xml:space="preserve">Steiner S, Becker SC, Hartwig J, </w:t>
      </w:r>
      <w:proofErr w:type="spellStart"/>
      <w:r w:rsidRPr="0056473B">
        <w:rPr>
          <w:rFonts w:eastAsiaTheme="minorEastAsia"/>
        </w:rPr>
        <w:t>Sotzny</w:t>
      </w:r>
      <w:proofErr w:type="spellEnd"/>
      <w:r w:rsidRPr="0056473B">
        <w:rPr>
          <w:rFonts w:eastAsiaTheme="minorEastAsia"/>
        </w:rPr>
        <w:t xml:space="preserve"> F, Lorenz S, Bauer S, et al. Autoimmunity-related risk variants</w:t>
      </w:r>
      <w:r w:rsidR="0056473B">
        <w:rPr>
          <w:rFonts w:eastAsiaTheme="minorEastAsia"/>
        </w:rPr>
        <w:t xml:space="preserve"> </w:t>
      </w:r>
      <w:r w:rsidRPr="0056473B">
        <w:rPr>
          <w:rFonts w:eastAsiaTheme="minorEastAsia"/>
        </w:rPr>
        <w:t xml:space="preserve">in PTPN22 and CTLA4 are associated with ME/CFS with </w:t>
      </w:r>
      <w:r w:rsidRPr="0056473B">
        <w:rPr>
          <w:rFonts w:eastAsiaTheme="minorEastAsia"/>
        </w:rPr>
        <w:lastRenderedPageBreak/>
        <w:t>infectious onset. Frontiers in Immunology</w:t>
      </w:r>
      <w:r w:rsidR="0056473B">
        <w:rPr>
          <w:rFonts w:eastAsiaTheme="minorEastAsia"/>
        </w:rPr>
        <w:t xml:space="preserve"> </w:t>
      </w:r>
      <w:r w:rsidRPr="0056473B">
        <w:rPr>
          <w:rFonts w:eastAsiaTheme="minorEastAsia"/>
        </w:rPr>
        <w:t>11 (2020). doi:10.3389/fimmu.2020.00578.</w:t>
      </w:r>
    </w:p>
    <w:p w14:paraId="68A43BB4" w14:textId="77777777" w:rsidR="0056473B" w:rsidRDefault="003F13FF" w:rsidP="00885A1D">
      <w:pPr>
        <w:pStyle w:val="ListParagraph"/>
        <w:numPr>
          <w:ilvl w:val="0"/>
          <w:numId w:val="5"/>
        </w:numPr>
        <w:ind w:left="426"/>
        <w:rPr>
          <w:rFonts w:eastAsiaTheme="minorEastAsia"/>
        </w:rPr>
      </w:pPr>
      <w:r w:rsidRPr="0056473B">
        <w:rPr>
          <w:rFonts w:eastAsiaTheme="minorEastAsia"/>
        </w:rPr>
        <w:t xml:space="preserve">Cliff JM, King EC, Lee JS, </w:t>
      </w:r>
      <w:proofErr w:type="spellStart"/>
      <w:r w:rsidRPr="0056473B">
        <w:rPr>
          <w:rFonts w:eastAsiaTheme="minorEastAsia"/>
        </w:rPr>
        <w:t>Sep</w:t>
      </w:r>
      <w:r w:rsidR="0056473B">
        <w:rPr>
          <w:rFonts w:eastAsiaTheme="minorEastAsia"/>
        </w:rPr>
        <w:t>ú</w:t>
      </w:r>
      <w:r w:rsidRPr="0056473B">
        <w:rPr>
          <w:rFonts w:eastAsiaTheme="minorEastAsia"/>
        </w:rPr>
        <w:t>lveda</w:t>
      </w:r>
      <w:proofErr w:type="spellEnd"/>
      <w:r w:rsidRPr="0056473B">
        <w:rPr>
          <w:rFonts w:eastAsiaTheme="minorEastAsia"/>
        </w:rPr>
        <w:t xml:space="preserve"> N, Wolf AS, </w:t>
      </w:r>
      <w:proofErr w:type="spellStart"/>
      <w:r w:rsidRPr="0056473B">
        <w:rPr>
          <w:rFonts w:eastAsiaTheme="minorEastAsia"/>
        </w:rPr>
        <w:t>Kingdon</w:t>
      </w:r>
      <w:proofErr w:type="spellEnd"/>
      <w:r w:rsidRPr="0056473B">
        <w:rPr>
          <w:rFonts w:eastAsiaTheme="minorEastAsia"/>
        </w:rPr>
        <w:t xml:space="preserve"> C, et al. Cellular immune function in</w:t>
      </w:r>
      <w:r w:rsidR="0056473B">
        <w:rPr>
          <w:rFonts w:eastAsiaTheme="minorEastAsia"/>
        </w:rPr>
        <w:t xml:space="preserve"> </w:t>
      </w:r>
      <w:r w:rsidRPr="0056473B">
        <w:rPr>
          <w:rFonts w:eastAsiaTheme="minorEastAsia"/>
        </w:rPr>
        <w:t>myalgic encephalomyelitis/chronic fatigue syndrome (ME/CFS). Frontiers in Immunology 10 (2019).</w:t>
      </w:r>
      <w:r w:rsidR="0056473B">
        <w:rPr>
          <w:rFonts w:eastAsiaTheme="minorEastAsia"/>
        </w:rPr>
        <w:t xml:space="preserve"> </w:t>
      </w:r>
      <w:r w:rsidRPr="0056473B">
        <w:rPr>
          <w:rFonts w:eastAsiaTheme="minorEastAsia"/>
        </w:rPr>
        <w:t>doi:10.3389/fimmu.2019.00796.</w:t>
      </w:r>
    </w:p>
    <w:p w14:paraId="04931090" w14:textId="77777777" w:rsidR="0056473B" w:rsidRDefault="003F13FF" w:rsidP="00885A1D">
      <w:pPr>
        <w:pStyle w:val="ListParagraph"/>
        <w:numPr>
          <w:ilvl w:val="0"/>
          <w:numId w:val="5"/>
        </w:numPr>
        <w:ind w:left="426"/>
        <w:rPr>
          <w:rFonts w:eastAsiaTheme="minorEastAsia"/>
        </w:rPr>
      </w:pPr>
      <w:r w:rsidRPr="0056473B">
        <w:rPr>
          <w:rFonts w:eastAsiaTheme="minorEastAsia"/>
        </w:rPr>
        <w:t xml:space="preserve">Grabowska AD, </w:t>
      </w:r>
      <w:proofErr w:type="spellStart"/>
      <w:r w:rsidRPr="0056473B">
        <w:rPr>
          <w:rFonts w:eastAsiaTheme="minorEastAsia"/>
        </w:rPr>
        <w:t>Lacerda</w:t>
      </w:r>
      <w:proofErr w:type="spellEnd"/>
      <w:r w:rsidRPr="0056473B">
        <w:rPr>
          <w:rFonts w:eastAsiaTheme="minorEastAsia"/>
        </w:rPr>
        <w:t xml:space="preserve"> EM, </w:t>
      </w:r>
      <w:proofErr w:type="spellStart"/>
      <w:r w:rsidRPr="0056473B">
        <w:rPr>
          <w:rFonts w:eastAsiaTheme="minorEastAsia"/>
        </w:rPr>
        <w:t>Nacul</w:t>
      </w:r>
      <w:proofErr w:type="spellEnd"/>
      <w:r w:rsidRPr="0056473B">
        <w:rPr>
          <w:rFonts w:eastAsiaTheme="minorEastAsia"/>
        </w:rPr>
        <w:t xml:space="preserve"> L, </w:t>
      </w:r>
      <w:proofErr w:type="spellStart"/>
      <w:r w:rsidRPr="0056473B">
        <w:rPr>
          <w:rFonts w:eastAsiaTheme="minorEastAsia"/>
        </w:rPr>
        <w:t>Sep</w:t>
      </w:r>
      <w:r w:rsidR="0056473B">
        <w:rPr>
          <w:rFonts w:eastAsiaTheme="minorEastAsia"/>
        </w:rPr>
        <w:t>ú</w:t>
      </w:r>
      <w:r w:rsidRPr="0056473B">
        <w:rPr>
          <w:rFonts w:eastAsiaTheme="minorEastAsia"/>
        </w:rPr>
        <w:t>lveda</w:t>
      </w:r>
      <w:proofErr w:type="spellEnd"/>
      <w:r w:rsidRPr="0056473B">
        <w:rPr>
          <w:rFonts w:eastAsiaTheme="minorEastAsia"/>
        </w:rPr>
        <w:t xml:space="preserve"> N. Review of the quality control checks performed</w:t>
      </w:r>
      <w:r w:rsidR="0056473B">
        <w:rPr>
          <w:rFonts w:eastAsiaTheme="minorEastAsia"/>
        </w:rPr>
        <w:t xml:space="preserve"> </w:t>
      </w:r>
      <w:r w:rsidRPr="0056473B">
        <w:rPr>
          <w:rFonts w:eastAsiaTheme="minorEastAsia"/>
        </w:rPr>
        <w:t>by current genome-wide and targeted-genome association studies on myalgic encephalomyelitis/chronic</w:t>
      </w:r>
      <w:r w:rsidR="0056473B">
        <w:rPr>
          <w:rFonts w:eastAsiaTheme="minorEastAsia"/>
        </w:rPr>
        <w:t xml:space="preserve"> </w:t>
      </w:r>
      <w:r w:rsidRPr="0056473B">
        <w:rPr>
          <w:rFonts w:eastAsiaTheme="minorEastAsia"/>
        </w:rPr>
        <w:t xml:space="preserve">fatigue syndrome. Frontiers in </w:t>
      </w:r>
      <w:proofErr w:type="spellStart"/>
      <w:r w:rsidRPr="0056473B">
        <w:rPr>
          <w:rFonts w:eastAsiaTheme="minorEastAsia"/>
        </w:rPr>
        <w:t>Pediatrics</w:t>
      </w:r>
      <w:proofErr w:type="spellEnd"/>
      <w:r w:rsidRPr="0056473B">
        <w:rPr>
          <w:rFonts w:eastAsiaTheme="minorEastAsia"/>
        </w:rPr>
        <w:t xml:space="preserve"> 8 (2020). doi:10.3389/fped.2020.00293.</w:t>
      </w:r>
    </w:p>
    <w:p w14:paraId="2FF06396" w14:textId="77777777" w:rsidR="0056473B" w:rsidRPr="0056473B" w:rsidRDefault="003F13FF" w:rsidP="00885A1D">
      <w:pPr>
        <w:pStyle w:val="ListParagraph"/>
        <w:numPr>
          <w:ilvl w:val="0"/>
          <w:numId w:val="5"/>
        </w:numPr>
        <w:ind w:left="426"/>
        <w:rPr>
          <w:rFonts w:eastAsiaTheme="minorEastAsia"/>
          <w:lang w:val="pt-PT"/>
        </w:rPr>
      </w:pPr>
      <w:r w:rsidRPr="0056473B">
        <w:rPr>
          <w:rFonts w:eastAsiaTheme="minorEastAsia"/>
        </w:rPr>
        <w:t>Ruiz-</w:t>
      </w:r>
      <w:proofErr w:type="spellStart"/>
      <w:r w:rsidRPr="0056473B">
        <w:rPr>
          <w:rFonts w:eastAsiaTheme="minorEastAsia"/>
        </w:rPr>
        <w:t>Pablos</w:t>
      </w:r>
      <w:proofErr w:type="spellEnd"/>
      <w:r w:rsidRPr="0056473B">
        <w:rPr>
          <w:rFonts w:eastAsiaTheme="minorEastAsia"/>
        </w:rPr>
        <w:t xml:space="preserve"> M, Paiva B, Montero-Mateo R, Garcia N, </w:t>
      </w:r>
      <w:proofErr w:type="spellStart"/>
      <w:r w:rsidRPr="0056473B">
        <w:rPr>
          <w:rFonts w:eastAsiaTheme="minorEastAsia"/>
        </w:rPr>
        <w:t>Zabaleta</w:t>
      </w:r>
      <w:proofErr w:type="spellEnd"/>
      <w:r w:rsidRPr="0056473B">
        <w:rPr>
          <w:rFonts w:eastAsiaTheme="minorEastAsia"/>
        </w:rPr>
        <w:t xml:space="preserve"> A. Epstein-</w:t>
      </w:r>
      <w:proofErr w:type="spellStart"/>
      <w:r w:rsidRPr="0056473B">
        <w:rPr>
          <w:rFonts w:eastAsiaTheme="minorEastAsia"/>
        </w:rPr>
        <w:t>barr</w:t>
      </w:r>
      <w:proofErr w:type="spellEnd"/>
      <w:r w:rsidRPr="0056473B">
        <w:rPr>
          <w:rFonts w:eastAsiaTheme="minorEastAsia"/>
        </w:rPr>
        <w:t xml:space="preserve"> virus and the origin</w:t>
      </w:r>
      <w:r w:rsidR="0056473B" w:rsidRPr="0056473B">
        <w:rPr>
          <w:rFonts w:eastAsiaTheme="minorEastAsia"/>
        </w:rPr>
        <w:t xml:space="preserve"> </w:t>
      </w:r>
      <w:r w:rsidRPr="0056473B">
        <w:rPr>
          <w:rFonts w:eastAsiaTheme="minorEastAsia"/>
        </w:rPr>
        <w:t>of myalgic encephalomyelitis or chronic fatigue syndrome. Frontiers in Immunology 12 (2021).</w:t>
      </w:r>
      <w:r w:rsidR="0056473B">
        <w:rPr>
          <w:rFonts w:eastAsiaTheme="minorEastAsia"/>
        </w:rPr>
        <w:t xml:space="preserve"> </w:t>
      </w:r>
      <w:r w:rsidRPr="0056473B">
        <w:rPr>
          <w:rFonts w:eastAsiaTheme="minorEastAsia"/>
        </w:rPr>
        <w:t>doi:10.3389/fimmu.2021.656797.</w:t>
      </w:r>
    </w:p>
    <w:p w14:paraId="283A8022"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Domingues</w:t>
      </w:r>
      <w:proofErr w:type="spellEnd"/>
      <w:r w:rsidRPr="0056473B">
        <w:rPr>
          <w:rFonts w:eastAsiaTheme="minorEastAsia"/>
        </w:rPr>
        <w:t xml:space="preserve"> TD, </w:t>
      </w:r>
      <w:proofErr w:type="spellStart"/>
      <w:r w:rsidRPr="0056473B">
        <w:rPr>
          <w:rFonts w:eastAsiaTheme="minorEastAsia"/>
        </w:rPr>
        <w:t>Mouri</w:t>
      </w:r>
      <w:r w:rsidR="0056473B">
        <w:rPr>
          <w:rFonts w:eastAsiaTheme="minorEastAsia"/>
        </w:rPr>
        <w:t>ñ</w:t>
      </w:r>
      <w:r w:rsidRPr="0056473B">
        <w:rPr>
          <w:rFonts w:eastAsiaTheme="minorEastAsia"/>
        </w:rPr>
        <w:t>no</w:t>
      </w:r>
      <w:proofErr w:type="spellEnd"/>
      <w:r w:rsidRPr="0056473B">
        <w:rPr>
          <w:rFonts w:eastAsiaTheme="minorEastAsia"/>
        </w:rPr>
        <w:t xml:space="preserve"> H, </w:t>
      </w:r>
      <w:proofErr w:type="spellStart"/>
      <w:r w:rsidRPr="0056473B">
        <w:rPr>
          <w:rFonts w:eastAsiaTheme="minorEastAsia"/>
        </w:rPr>
        <w:t>Sep</w:t>
      </w:r>
      <w:r w:rsidR="0056473B">
        <w:rPr>
          <w:rFonts w:eastAsiaTheme="minorEastAsia"/>
        </w:rPr>
        <w:t>ú</w:t>
      </w:r>
      <w:r w:rsidRPr="0056473B">
        <w:rPr>
          <w:rFonts w:eastAsiaTheme="minorEastAsia"/>
        </w:rPr>
        <w:t>lveda</w:t>
      </w:r>
      <w:proofErr w:type="spellEnd"/>
      <w:r w:rsidRPr="0056473B">
        <w:rPr>
          <w:rFonts w:eastAsiaTheme="minorEastAsia"/>
        </w:rPr>
        <w:t xml:space="preserve"> N. Analysis of antibody data using finite mixture models based</w:t>
      </w:r>
      <w:r w:rsidR="0056473B">
        <w:rPr>
          <w:rFonts w:eastAsiaTheme="minorEastAsia"/>
        </w:rPr>
        <w:t xml:space="preserve"> </w:t>
      </w:r>
      <w:r w:rsidRPr="0056473B">
        <w:rPr>
          <w:rFonts w:eastAsiaTheme="minorEastAsia"/>
        </w:rPr>
        <w:t xml:space="preserve">on scale mixtures of skew-normal distributions. </w:t>
      </w:r>
      <w:proofErr w:type="spellStart"/>
      <w:r w:rsidRPr="0056473B">
        <w:rPr>
          <w:rFonts w:eastAsiaTheme="minorEastAsia"/>
        </w:rPr>
        <w:t>medRxiv</w:t>
      </w:r>
      <w:proofErr w:type="spellEnd"/>
      <w:r w:rsidRPr="0056473B">
        <w:rPr>
          <w:rFonts w:eastAsiaTheme="minorEastAsia"/>
        </w:rPr>
        <w:t xml:space="preserve"> (2021). doi:10.1101/2021.03.08.21252807.</w:t>
      </w:r>
    </w:p>
    <w:p w14:paraId="760BECF9"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Sep</w:t>
      </w:r>
      <w:r w:rsidR="0056473B">
        <w:rPr>
          <w:rFonts w:eastAsiaTheme="minorEastAsia"/>
        </w:rPr>
        <w:t>ú</w:t>
      </w:r>
      <w:r w:rsidRPr="0056473B">
        <w:rPr>
          <w:rFonts w:eastAsiaTheme="minorEastAsia"/>
        </w:rPr>
        <w:t>lveda</w:t>
      </w:r>
      <w:proofErr w:type="spellEnd"/>
      <w:r w:rsidRPr="0056473B">
        <w:rPr>
          <w:rFonts w:eastAsiaTheme="minorEastAsia"/>
        </w:rPr>
        <w:t xml:space="preserve"> N, </w:t>
      </w:r>
      <w:proofErr w:type="spellStart"/>
      <w:r w:rsidRPr="0056473B">
        <w:rPr>
          <w:rFonts w:eastAsiaTheme="minorEastAsia"/>
        </w:rPr>
        <w:t>Stresman</w:t>
      </w:r>
      <w:proofErr w:type="spellEnd"/>
      <w:r w:rsidRPr="0056473B">
        <w:rPr>
          <w:rFonts w:eastAsiaTheme="minorEastAsia"/>
        </w:rPr>
        <w:t xml:space="preserve"> G, White MT, Drakeley CJ. Current mathematical models for </w:t>
      </w:r>
      <w:proofErr w:type="spellStart"/>
      <w:r w:rsidRPr="0056473B">
        <w:rPr>
          <w:rFonts w:eastAsiaTheme="minorEastAsia"/>
        </w:rPr>
        <w:t>analyzing</w:t>
      </w:r>
      <w:proofErr w:type="spellEnd"/>
      <w:r w:rsidR="0056473B">
        <w:rPr>
          <w:rFonts w:eastAsiaTheme="minorEastAsia"/>
        </w:rPr>
        <w:t xml:space="preserve"> </w:t>
      </w:r>
      <w:r w:rsidRPr="0056473B">
        <w:rPr>
          <w:rFonts w:eastAsiaTheme="minorEastAsia"/>
        </w:rPr>
        <w:t>anti-malarial antibody data with an eye to malaria elimination and eradication. Journal of Immunology</w:t>
      </w:r>
      <w:r w:rsidR="0056473B">
        <w:rPr>
          <w:rFonts w:eastAsiaTheme="minorEastAsia"/>
        </w:rPr>
        <w:t xml:space="preserve"> </w:t>
      </w:r>
      <w:r w:rsidRPr="0056473B">
        <w:rPr>
          <w:rFonts w:eastAsiaTheme="minorEastAsia"/>
        </w:rPr>
        <w:t>Research 2015 (2015) 1–21. doi:10.1155/2015/738030.</w:t>
      </w:r>
    </w:p>
    <w:p w14:paraId="238427F3"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lang w:val="pt-PT"/>
        </w:rPr>
        <w:t>Scheibenbogen</w:t>
      </w:r>
      <w:proofErr w:type="spellEnd"/>
      <w:r w:rsidRPr="0056473B">
        <w:rPr>
          <w:rFonts w:eastAsiaTheme="minorEastAsia"/>
          <w:lang w:val="pt-PT"/>
        </w:rPr>
        <w:t xml:space="preserve"> C, </w:t>
      </w:r>
      <w:proofErr w:type="spellStart"/>
      <w:r w:rsidRPr="0056473B">
        <w:rPr>
          <w:rFonts w:eastAsiaTheme="minorEastAsia"/>
          <w:lang w:val="pt-PT"/>
        </w:rPr>
        <w:t>Freitag</w:t>
      </w:r>
      <w:proofErr w:type="spellEnd"/>
      <w:r w:rsidRPr="0056473B">
        <w:rPr>
          <w:rFonts w:eastAsiaTheme="minorEastAsia"/>
          <w:lang w:val="pt-PT"/>
        </w:rPr>
        <w:t xml:space="preserve"> H, Blanco J, </w:t>
      </w:r>
      <w:proofErr w:type="spellStart"/>
      <w:r w:rsidRPr="0056473B">
        <w:rPr>
          <w:rFonts w:eastAsiaTheme="minorEastAsia"/>
          <w:lang w:val="pt-PT"/>
        </w:rPr>
        <w:t>Capelli</w:t>
      </w:r>
      <w:proofErr w:type="spellEnd"/>
      <w:r w:rsidRPr="0056473B">
        <w:rPr>
          <w:rFonts w:eastAsiaTheme="minorEastAsia"/>
          <w:lang w:val="pt-PT"/>
        </w:rPr>
        <w:t xml:space="preserve"> E, Lacerda E, </w:t>
      </w:r>
      <w:proofErr w:type="spellStart"/>
      <w:r w:rsidRPr="0056473B">
        <w:rPr>
          <w:rFonts w:eastAsiaTheme="minorEastAsia"/>
          <w:lang w:val="pt-PT"/>
        </w:rPr>
        <w:t>Authier</w:t>
      </w:r>
      <w:proofErr w:type="spellEnd"/>
      <w:r w:rsidRPr="0056473B">
        <w:rPr>
          <w:rFonts w:eastAsiaTheme="minorEastAsia"/>
          <w:lang w:val="pt-PT"/>
        </w:rPr>
        <w:t xml:space="preserve"> J, </w:t>
      </w:r>
      <w:proofErr w:type="spellStart"/>
      <w:r w:rsidRPr="0056473B">
        <w:rPr>
          <w:rFonts w:eastAsiaTheme="minorEastAsia"/>
          <w:lang w:val="pt-PT"/>
        </w:rPr>
        <w:t>et</w:t>
      </w:r>
      <w:proofErr w:type="spellEnd"/>
      <w:r w:rsidRPr="0056473B">
        <w:rPr>
          <w:rFonts w:eastAsiaTheme="minorEastAsia"/>
          <w:lang w:val="pt-PT"/>
        </w:rPr>
        <w:t xml:space="preserve"> al. </w:t>
      </w:r>
      <w:r w:rsidRPr="0056473B">
        <w:rPr>
          <w:rFonts w:eastAsiaTheme="minorEastAsia"/>
        </w:rPr>
        <w:t>The European ME/CFS</w:t>
      </w:r>
      <w:r w:rsidR="0056473B">
        <w:rPr>
          <w:rFonts w:eastAsiaTheme="minorEastAsia"/>
        </w:rPr>
        <w:t xml:space="preserve"> </w:t>
      </w:r>
      <w:r w:rsidRPr="0056473B">
        <w:rPr>
          <w:rFonts w:eastAsiaTheme="minorEastAsia"/>
        </w:rPr>
        <w:t>Biomarker Landscape project: an initiative of the European network EUROMENE. Journal of</w:t>
      </w:r>
      <w:r w:rsidR="0056473B">
        <w:rPr>
          <w:rFonts w:eastAsiaTheme="minorEastAsia"/>
        </w:rPr>
        <w:t xml:space="preserve"> </w:t>
      </w:r>
      <w:r w:rsidRPr="0056473B">
        <w:rPr>
          <w:rFonts w:eastAsiaTheme="minorEastAsia"/>
        </w:rPr>
        <w:t xml:space="preserve">translational medicine 15 (2017) 162. </w:t>
      </w:r>
      <w:proofErr w:type="spellStart"/>
      <w:proofErr w:type="gramStart"/>
      <w:r w:rsidRPr="0056473B">
        <w:rPr>
          <w:rFonts w:eastAsiaTheme="minorEastAsia"/>
        </w:rPr>
        <w:t>doi:https</w:t>
      </w:r>
      <w:proofErr w:type="spellEnd"/>
      <w:r w:rsidRPr="0056473B">
        <w:rPr>
          <w:rFonts w:eastAsiaTheme="minorEastAsia"/>
        </w:rPr>
        <w:t>://doi.org/10.1186/s12967-017-1263-z</w:t>
      </w:r>
      <w:proofErr w:type="gramEnd"/>
      <w:r w:rsidRPr="0056473B">
        <w:rPr>
          <w:rFonts w:eastAsiaTheme="minorEastAsia"/>
        </w:rPr>
        <w:t>.</w:t>
      </w:r>
    </w:p>
    <w:p w14:paraId="03EFF569"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Schork</w:t>
      </w:r>
      <w:proofErr w:type="spellEnd"/>
      <w:r w:rsidRPr="0056473B">
        <w:rPr>
          <w:rFonts w:eastAsiaTheme="minorEastAsia"/>
        </w:rPr>
        <w:t xml:space="preserve"> NJ, Murray SS, Frazer KA, </w:t>
      </w:r>
      <w:proofErr w:type="spellStart"/>
      <w:r w:rsidRPr="0056473B">
        <w:rPr>
          <w:rFonts w:eastAsiaTheme="minorEastAsia"/>
        </w:rPr>
        <w:t>Topol</w:t>
      </w:r>
      <w:proofErr w:type="spellEnd"/>
      <w:r w:rsidRPr="0056473B">
        <w:rPr>
          <w:rFonts w:eastAsiaTheme="minorEastAsia"/>
        </w:rPr>
        <w:t xml:space="preserve"> EJ. Common vs. rare allele hypotheses for complex diseases.</w:t>
      </w:r>
      <w:r w:rsidR="0056473B">
        <w:rPr>
          <w:rFonts w:eastAsiaTheme="minorEastAsia"/>
        </w:rPr>
        <w:t xml:space="preserve"> </w:t>
      </w:r>
      <w:r w:rsidRPr="0056473B">
        <w:rPr>
          <w:rFonts w:eastAsiaTheme="minorEastAsia"/>
        </w:rPr>
        <w:t xml:space="preserve">Current Opinion in Genetics &amp; Development 19 (2009) 212–219. </w:t>
      </w:r>
      <w:proofErr w:type="gramStart"/>
      <w:r w:rsidRPr="0056473B">
        <w:rPr>
          <w:rFonts w:eastAsiaTheme="minorEastAsia"/>
        </w:rPr>
        <w:t>doi:10.1016/j.gde</w:t>
      </w:r>
      <w:proofErr w:type="gramEnd"/>
      <w:r w:rsidRPr="0056473B">
        <w:rPr>
          <w:rFonts w:eastAsiaTheme="minorEastAsia"/>
        </w:rPr>
        <w:t>.2009.04.010.</w:t>
      </w:r>
    </w:p>
    <w:p w14:paraId="2B9F3A61" w14:textId="77777777" w:rsidR="0056473B" w:rsidRDefault="003F13FF" w:rsidP="00885A1D">
      <w:pPr>
        <w:pStyle w:val="ListParagraph"/>
        <w:numPr>
          <w:ilvl w:val="0"/>
          <w:numId w:val="5"/>
        </w:numPr>
        <w:ind w:left="426"/>
        <w:rPr>
          <w:rFonts w:eastAsiaTheme="minorEastAsia"/>
        </w:rPr>
      </w:pPr>
      <w:r w:rsidRPr="0056473B">
        <w:rPr>
          <w:rFonts w:eastAsiaTheme="minorEastAsia"/>
        </w:rPr>
        <w:t>Gibson G. Rare and common variants: twenty arguments. Nature Reviews Genetics 13 (2012) 135–145.</w:t>
      </w:r>
      <w:r w:rsidR="0056473B">
        <w:rPr>
          <w:rFonts w:eastAsiaTheme="minorEastAsia"/>
        </w:rPr>
        <w:t xml:space="preserve"> </w:t>
      </w:r>
      <w:r w:rsidRPr="0056473B">
        <w:rPr>
          <w:rFonts w:eastAsiaTheme="minorEastAsia"/>
        </w:rPr>
        <w:t>doi:10.1038/nrg3118.</w:t>
      </w:r>
    </w:p>
    <w:p w14:paraId="1232882E" w14:textId="77777777" w:rsidR="0056473B" w:rsidRDefault="003F13FF" w:rsidP="00885A1D">
      <w:pPr>
        <w:pStyle w:val="ListParagraph"/>
        <w:numPr>
          <w:ilvl w:val="0"/>
          <w:numId w:val="5"/>
        </w:numPr>
        <w:ind w:left="426"/>
        <w:rPr>
          <w:rFonts w:eastAsiaTheme="minorEastAsia"/>
        </w:rPr>
      </w:pPr>
      <w:r w:rsidRPr="0056473B">
        <w:rPr>
          <w:rFonts w:eastAsiaTheme="minorEastAsia"/>
        </w:rPr>
        <w:t>Herrera S, de Vega WC, Ashbrook D, Vernon SD, McGowan PO. Genome-epigenome interactions</w:t>
      </w:r>
      <w:r w:rsidR="0056473B">
        <w:rPr>
          <w:rFonts w:eastAsiaTheme="minorEastAsia"/>
        </w:rPr>
        <w:t xml:space="preserve"> </w:t>
      </w:r>
      <w:r w:rsidRPr="0056473B">
        <w:rPr>
          <w:rFonts w:eastAsiaTheme="minorEastAsia"/>
        </w:rPr>
        <w:t>associated with myalgic encephalomyelitis/chronic fatigue syndrome. Epigenetics 13 (2018) 1174–1190.</w:t>
      </w:r>
      <w:r w:rsidR="0056473B">
        <w:rPr>
          <w:rFonts w:eastAsiaTheme="minorEastAsia"/>
        </w:rPr>
        <w:t xml:space="preserve"> </w:t>
      </w:r>
      <w:r w:rsidRPr="0056473B">
        <w:rPr>
          <w:rFonts w:eastAsiaTheme="minorEastAsia"/>
        </w:rPr>
        <w:t>doi:10.1080/15592294.2018.1549769.</w:t>
      </w:r>
    </w:p>
    <w:p w14:paraId="08578970"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Tanigawa</w:t>
      </w:r>
      <w:proofErr w:type="spellEnd"/>
      <w:r w:rsidRPr="0056473B">
        <w:rPr>
          <w:rFonts w:eastAsiaTheme="minorEastAsia"/>
        </w:rPr>
        <w:t xml:space="preserve"> Y, Li J, </w:t>
      </w:r>
      <w:proofErr w:type="spellStart"/>
      <w:r w:rsidRPr="0056473B">
        <w:rPr>
          <w:rFonts w:eastAsiaTheme="minorEastAsia"/>
        </w:rPr>
        <w:t>Justesen</w:t>
      </w:r>
      <w:proofErr w:type="spellEnd"/>
      <w:r w:rsidRPr="0056473B">
        <w:rPr>
          <w:rFonts w:eastAsiaTheme="minorEastAsia"/>
        </w:rPr>
        <w:t xml:space="preserve"> JM, Horn H, Aguirre M, </w:t>
      </w:r>
      <w:proofErr w:type="spellStart"/>
      <w:r w:rsidRPr="0056473B">
        <w:rPr>
          <w:rFonts w:eastAsiaTheme="minorEastAsia"/>
        </w:rPr>
        <w:t>DeBoever</w:t>
      </w:r>
      <w:proofErr w:type="spellEnd"/>
      <w:r w:rsidRPr="0056473B">
        <w:rPr>
          <w:rFonts w:eastAsiaTheme="minorEastAsia"/>
        </w:rPr>
        <w:t xml:space="preserve"> C, et al. Components of genetic</w:t>
      </w:r>
      <w:r w:rsidR="0056473B">
        <w:rPr>
          <w:rFonts w:eastAsiaTheme="minorEastAsia"/>
        </w:rPr>
        <w:t xml:space="preserve"> </w:t>
      </w:r>
      <w:r w:rsidRPr="0056473B">
        <w:rPr>
          <w:rFonts w:eastAsiaTheme="minorEastAsia"/>
        </w:rPr>
        <w:t>associations across 2,138 phenotypes in the UK Biobank highlight adipocyte biology. Nature</w:t>
      </w:r>
      <w:r w:rsidR="0056473B">
        <w:rPr>
          <w:rFonts w:eastAsiaTheme="minorEastAsia"/>
        </w:rPr>
        <w:t xml:space="preserve"> </w:t>
      </w:r>
      <w:r w:rsidRPr="0056473B">
        <w:rPr>
          <w:rFonts w:eastAsiaTheme="minorEastAsia"/>
        </w:rPr>
        <w:t>Communications 10 (2019). doi:10.1038/s41467-019-11953-9.</w:t>
      </w:r>
    </w:p>
    <w:p w14:paraId="4C3F1B62" w14:textId="77777777" w:rsidR="0056473B" w:rsidRDefault="003F13FF" w:rsidP="00885A1D">
      <w:pPr>
        <w:pStyle w:val="ListParagraph"/>
        <w:numPr>
          <w:ilvl w:val="0"/>
          <w:numId w:val="5"/>
        </w:numPr>
        <w:ind w:left="426"/>
        <w:rPr>
          <w:rFonts w:eastAsiaTheme="minorEastAsia"/>
        </w:rPr>
      </w:pPr>
      <w:r w:rsidRPr="0056473B">
        <w:rPr>
          <w:rFonts w:eastAsiaTheme="minorEastAsia"/>
        </w:rPr>
        <w:lastRenderedPageBreak/>
        <w:t>Dibble JJ, McGrath SJ, Ponting CP. Genetic risk factors of ME/CFS: a critical review. Human</w:t>
      </w:r>
      <w:r w:rsidR="0056473B">
        <w:rPr>
          <w:rFonts w:eastAsiaTheme="minorEastAsia"/>
        </w:rPr>
        <w:t xml:space="preserve"> </w:t>
      </w:r>
      <w:r w:rsidRPr="0056473B">
        <w:rPr>
          <w:rFonts w:eastAsiaTheme="minorEastAsia"/>
        </w:rPr>
        <w:t>Molecular Genetics 29 (2020) R117–R124. doi:10.1093/</w:t>
      </w:r>
      <w:proofErr w:type="spellStart"/>
      <w:r w:rsidRPr="0056473B">
        <w:rPr>
          <w:rFonts w:eastAsiaTheme="minorEastAsia"/>
        </w:rPr>
        <w:t>hmg</w:t>
      </w:r>
      <w:proofErr w:type="spellEnd"/>
      <w:r w:rsidRPr="0056473B">
        <w:rPr>
          <w:rFonts w:eastAsiaTheme="minorEastAsia"/>
        </w:rPr>
        <w:t>/ddaa169.</w:t>
      </w:r>
    </w:p>
    <w:p w14:paraId="0242EE98"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Hajdarevic</w:t>
      </w:r>
      <w:proofErr w:type="spellEnd"/>
      <w:r w:rsidRPr="0056473B">
        <w:rPr>
          <w:rFonts w:eastAsiaTheme="minorEastAsia"/>
        </w:rPr>
        <w:t xml:space="preserve"> R, </w:t>
      </w:r>
      <w:proofErr w:type="spellStart"/>
      <w:r w:rsidRPr="0056473B">
        <w:rPr>
          <w:rFonts w:eastAsiaTheme="minorEastAsia"/>
        </w:rPr>
        <w:t>Lande</w:t>
      </w:r>
      <w:proofErr w:type="spellEnd"/>
      <w:r w:rsidRPr="0056473B">
        <w:rPr>
          <w:rFonts w:eastAsiaTheme="minorEastAsia"/>
        </w:rPr>
        <w:t xml:space="preserve"> A, </w:t>
      </w:r>
      <w:proofErr w:type="spellStart"/>
      <w:r w:rsidRPr="0056473B">
        <w:rPr>
          <w:rFonts w:eastAsiaTheme="minorEastAsia"/>
        </w:rPr>
        <w:t>Mehlsen</w:t>
      </w:r>
      <w:proofErr w:type="spellEnd"/>
      <w:r w:rsidRPr="0056473B">
        <w:rPr>
          <w:rFonts w:eastAsiaTheme="minorEastAsia"/>
        </w:rPr>
        <w:t xml:space="preserve"> J, </w:t>
      </w:r>
      <w:proofErr w:type="spellStart"/>
      <w:r w:rsidRPr="0056473B">
        <w:rPr>
          <w:rFonts w:eastAsiaTheme="minorEastAsia"/>
        </w:rPr>
        <w:t>Rydland</w:t>
      </w:r>
      <w:proofErr w:type="spellEnd"/>
      <w:r w:rsidRPr="0056473B">
        <w:rPr>
          <w:rFonts w:eastAsiaTheme="minorEastAsia"/>
        </w:rPr>
        <w:t xml:space="preserve"> A, Sosa DD, Strand EB, et al. Genetic association study</w:t>
      </w:r>
      <w:r w:rsidR="0056473B">
        <w:rPr>
          <w:rFonts w:eastAsiaTheme="minorEastAsia"/>
        </w:rPr>
        <w:t xml:space="preserve"> </w:t>
      </w:r>
      <w:r w:rsidRPr="0056473B">
        <w:rPr>
          <w:rFonts w:eastAsiaTheme="minorEastAsia"/>
        </w:rPr>
        <w:t>in myalgic encephalomyelitis/chronic fatigue syndrome (ME/CFS) identifies several potential risk loci.</w:t>
      </w:r>
      <w:r w:rsidR="0056473B">
        <w:rPr>
          <w:rFonts w:eastAsiaTheme="minorEastAsia"/>
        </w:rPr>
        <w:t xml:space="preserve"> </w:t>
      </w:r>
      <w:r w:rsidRPr="0056473B">
        <w:rPr>
          <w:rFonts w:eastAsiaTheme="minorEastAsia"/>
        </w:rPr>
        <w:t xml:space="preserve">Brain, </w:t>
      </w:r>
      <w:proofErr w:type="spellStart"/>
      <w:r w:rsidRPr="0056473B">
        <w:rPr>
          <w:rFonts w:eastAsiaTheme="minorEastAsia"/>
        </w:rPr>
        <w:t>Behavior</w:t>
      </w:r>
      <w:proofErr w:type="spellEnd"/>
      <w:r w:rsidRPr="0056473B">
        <w:rPr>
          <w:rFonts w:eastAsiaTheme="minorEastAsia"/>
        </w:rPr>
        <w:t xml:space="preserve">, and Immunity 102 (2022) 362–369. </w:t>
      </w:r>
      <w:proofErr w:type="gramStart"/>
      <w:r w:rsidRPr="0056473B">
        <w:rPr>
          <w:rFonts w:eastAsiaTheme="minorEastAsia"/>
        </w:rPr>
        <w:t>doi:10.1016/j.bbi</w:t>
      </w:r>
      <w:proofErr w:type="gramEnd"/>
      <w:r w:rsidRPr="0056473B">
        <w:rPr>
          <w:rFonts w:eastAsiaTheme="minorEastAsia"/>
        </w:rPr>
        <w:t>.2022.03.010.</w:t>
      </w:r>
    </w:p>
    <w:p w14:paraId="3E0222F9"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Paulino</w:t>
      </w:r>
      <w:proofErr w:type="spellEnd"/>
      <w:r w:rsidRPr="0056473B">
        <w:rPr>
          <w:rFonts w:eastAsiaTheme="minorEastAsia"/>
        </w:rPr>
        <w:t xml:space="preserve"> CD, Soares P, Neuhaus J. Binomial regression with misclassification. Biometrics 59 (2003)</w:t>
      </w:r>
      <w:r w:rsidR="0056473B">
        <w:rPr>
          <w:rFonts w:eastAsiaTheme="minorEastAsia"/>
        </w:rPr>
        <w:t xml:space="preserve"> </w:t>
      </w:r>
      <w:r w:rsidRPr="0056473B">
        <w:rPr>
          <w:rFonts w:eastAsiaTheme="minorEastAsia"/>
        </w:rPr>
        <w:t>670–675. doi:10.1111/1541-0420.00077.</w:t>
      </w:r>
    </w:p>
    <w:p w14:paraId="7E8EF9D5" w14:textId="77777777" w:rsidR="0056473B" w:rsidRDefault="003F13FF" w:rsidP="00885A1D">
      <w:pPr>
        <w:pStyle w:val="ListParagraph"/>
        <w:numPr>
          <w:ilvl w:val="0"/>
          <w:numId w:val="5"/>
        </w:numPr>
        <w:ind w:left="426"/>
        <w:rPr>
          <w:rFonts w:eastAsiaTheme="minorEastAsia"/>
        </w:rPr>
      </w:pPr>
      <w:r w:rsidRPr="0056473B">
        <w:rPr>
          <w:rFonts w:eastAsiaTheme="minorEastAsia"/>
        </w:rPr>
        <w:t xml:space="preserve">Luo S, Chan W, </w:t>
      </w:r>
      <w:proofErr w:type="spellStart"/>
      <w:r w:rsidRPr="0056473B">
        <w:rPr>
          <w:rFonts w:eastAsiaTheme="minorEastAsia"/>
        </w:rPr>
        <w:t>Detry</w:t>
      </w:r>
      <w:proofErr w:type="spellEnd"/>
      <w:r w:rsidRPr="0056473B">
        <w:rPr>
          <w:rFonts w:eastAsiaTheme="minorEastAsia"/>
        </w:rPr>
        <w:t xml:space="preserve"> MA, </w:t>
      </w:r>
      <w:proofErr w:type="spellStart"/>
      <w:r w:rsidRPr="0056473B">
        <w:rPr>
          <w:rFonts w:eastAsiaTheme="minorEastAsia"/>
        </w:rPr>
        <w:t>Massman</w:t>
      </w:r>
      <w:proofErr w:type="spellEnd"/>
      <w:r w:rsidRPr="0056473B">
        <w:rPr>
          <w:rFonts w:eastAsiaTheme="minorEastAsia"/>
        </w:rPr>
        <w:t xml:space="preserve"> PJ, Doody RS. Binomial regression with a misclassified</w:t>
      </w:r>
      <w:r w:rsidR="0056473B">
        <w:rPr>
          <w:rFonts w:eastAsiaTheme="minorEastAsia"/>
        </w:rPr>
        <w:t xml:space="preserve"> </w:t>
      </w:r>
      <w:r w:rsidRPr="0056473B">
        <w:rPr>
          <w:rFonts w:eastAsiaTheme="minorEastAsia"/>
        </w:rPr>
        <w:t>covariate and outcome. Statistical Methods in Medical Research 25 (2012) 101–117. doi:10.1177/0962280212441965.</w:t>
      </w:r>
    </w:p>
    <w:p w14:paraId="56D9CA3C"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Giri</w:t>
      </w:r>
      <w:proofErr w:type="spellEnd"/>
      <w:r w:rsidRPr="0056473B">
        <w:rPr>
          <w:rFonts w:eastAsiaTheme="minorEastAsia"/>
        </w:rPr>
        <w:t xml:space="preserve"> A, </w:t>
      </w:r>
      <w:proofErr w:type="spellStart"/>
      <w:r w:rsidRPr="0056473B">
        <w:rPr>
          <w:rFonts w:eastAsiaTheme="minorEastAsia"/>
        </w:rPr>
        <w:t>Hellwege</w:t>
      </w:r>
      <w:proofErr w:type="spellEnd"/>
      <w:r w:rsidRPr="0056473B">
        <w:rPr>
          <w:rFonts w:eastAsiaTheme="minorEastAsia"/>
        </w:rPr>
        <w:t xml:space="preserve"> JN, Keaton JM, Park J, </w:t>
      </w:r>
      <w:proofErr w:type="spellStart"/>
      <w:r w:rsidRPr="0056473B">
        <w:rPr>
          <w:rFonts w:eastAsiaTheme="minorEastAsia"/>
        </w:rPr>
        <w:t>Qiu</w:t>
      </w:r>
      <w:proofErr w:type="spellEnd"/>
      <w:r w:rsidRPr="0056473B">
        <w:rPr>
          <w:rFonts w:eastAsiaTheme="minorEastAsia"/>
        </w:rPr>
        <w:t xml:space="preserve"> C, et al. Trans-ethnic association study of blood</w:t>
      </w:r>
      <w:r w:rsidR="0056473B">
        <w:rPr>
          <w:rFonts w:eastAsiaTheme="minorEastAsia"/>
        </w:rPr>
        <w:t xml:space="preserve"> </w:t>
      </w:r>
      <w:r w:rsidRPr="0056473B">
        <w:rPr>
          <w:rFonts w:eastAsiaTheme="minorEastAsia"/>
        </w:rPr>
        <w:t>pressure determinants in over 750,000 individuals. Nature Genetics 51 (2018) 51–62. doi:10.1038/s41588-018-0303-9.</w:t>
      </w:r>
    </w:p>
    <w:p w14:paraId="2AE07BDA" w14:textId="77777777" w:rsidR="0056473B" w:rsidRDefault="003F13FF" w:rsidP="00885A1D">
      <w:pPr>
        <w:pStyle w:val="ListParagraph"/>
        <w:numPr>
          <w:ilvl w:val="0"/>
          <w:numId w:val="5"/>
        </w:numPr>
        <w:ind w:left="426"/>
        <w:rPr>
          <w:rFonts w:eastAsiaTheme="minorEastAsia"/>
        </w:rPr>
      </w:pPr>
      <w:r w:rsidRPr="0056473B">
        <w:rPr>
          <w:rFonts w:eastAsiaTheme="minorEastAsia"/>
        </w:rPr>
        <w:t>International Multiple Sclerosis Genetics Consortium (IMSGC). Analysis of immune-related loci</w:t>
      </w:r>
      <w:r w:rsidR="0056473B">
        <w:rPr>
          <w:rFonts w:eastAsiaTheme="minorEastAsia"/>
        </w:rPr>
        <w:t xml:space="preserve"> </w:t>
      </w:r>
      <w:r w:rsidRPr="0056473B">
        <w:rPr>
          <w:rFonts w:eastAsiaTheme="minorEastAsia"/>
        </w:rPr>
        <w:t>identifies 48 new susceptibility variants for multiple sclerosis. Nature Genetics 45 (2013) 1353–1360.</w:t>
      </w:r>
      <w:r w:rsidR="0056473B">
        <w:rPr>
          <w:rFonts w:eastAsiaTheme="minorEastAsia"/>
        </w:rPr>
        <w:t xml:space="preserve"> </w:t>
      </w:r>
      <w:r w:rsidRPr="0056473B">
        <w:rPr>
          <w:rFonts w:eastAsiaTheme="minorEastAsia"/>
        </w:rPr>
        <w:t>doi:10.1038/ng.2770.</w:t>
      </w:r>
    </w:p>
    <w:p w14:paraId="13333826"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Bjornevik</w:t>
      </w:r>
      <w:proofErr w:type="spellEnd"/>
      <w:r w:rsidRPr="0056473B">
        <w:rPr>
          <w:rFonts w:eastAsiaTheme="minorEastAsia"/>
        </w:rPr>
        <w:t xml:space="preserve"> K, Cortese M, Healy BC, </w:t>
      </w:r>
      <w:proofErr w:type="spellStart"/>
      <w:r w:rsidRPr="0056473B">
        <w:rPr>
          <w:rFonts w:eastAsiaTheme="minorEastAsia"/>
        </w:rPr>
        <w:t>Kuhle</w:t>
      </w:r>
      <w:proofErr w:type="spellEnd"/>
      <w:r w:rsidRPr="0056473B">
        <w:rPr>
          <w:rFonts w:eastAsiaTheme="minorEastAsia"/>
        </w:rPr>
        <w:t xml:space="preserve"> J, Mina MJ, </w:t>
      </w:r>
      <w:proofErr w:type="spellStart"/>
      <w:r w:rsidRPr="0056473B">
        <w:rPr>
          <w:rFonts w:eastAsiaTheme="minorEastAsia"/>
        </w:rPr>
        <w:t>Leng</w:t>
      </w:r>
      <w:proofErr w:type="spellEnd"/>
      <w:r w:rsidRPr="0056473B">
        <w:rPr>
          <w:rFonts w:eastAsiaTheme="minorEastAsia"/>
        </w:rPr>
        <w:t xml:space="preserve"> Y, et al. Longitudinal analysis reveals</w:t>
      </w:r>
      <w:r w:rsidR="0056473B">
        <w:rPr>
          <w:rFonts w:eastAsiaTheme="minorEastAsia"/>
        </w:rPr>
        <w:t xml:space="preserve"> </w:t>
      </w:r>
      <w:r w:rsidRPr="0056473B">
        <w:rPr>
          <w:rFonts w:eastAsiaTheme="minorEastAsia"/>
        </w:rPr>
        <w:t>high prevalence of Epstein-Barr virus associated with multiple sclerosis. Science 375 (2022) 296–301.</w:t>
      </w:r>
      <w:r w:rsidR="0056473B">
        <w:rPr>
          <w:rFonts w:eastAsiaTheme="minorEastAsia"/>
        </w:rPr>
        <w:t xml:space="preserve"> </w:t>
      </w:r>
      <w:r w:rsidRPr="0056473B">
        <w:rPr>
          <w:rFonts w:eastAsiaTheme="minorEastAsia"/>
        </w:rPr>
        <w:t>doi:10.1126/</w:t>
      </w:r>
      <w:proofErr w:type="gramStart"/>
      <w:r w:rsidRPr="0056473B">
        <w:rPr>
          <w:rFonts w:eastAsiaTheme="minorEastAsia"/>
        </w:rPr>
        <w:t>science.abj</w:t>
      </w:r>
      <w:proofErr w:type="gramEnd"/>
      <w:r w:rsidRPr="0056473B">
        <w:rPr>
          <w:rFonts w:eastAsiaTheme="minorEastAsia"/>
        </w:rPr>
        <w:t>8222.</w:t>
      </w:r>
    </w:p>
    <w:p w14:paraId="3116E8C0"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Pheby</w:t>
      </w:r>
      <w:proofErr w:type="spellEnd"/>
      <w:r w:rsidRPr="0056473B">
        <w:rPr>
          <w:rFonts w:eastAsiaTheme="minorEastAsia"/>
        </w:rPr>
        <w:t xml:space="preserve"> DFH, </w:t>
      </w:r>
      <w:proofErr w:type="spellStart"/>
      <w:r w:rsidRPr="0056473B">
        <w:rPr>
          <w:rFonts w:eastAsiaTheme="minorEastAsia"/>
        </w:rPr>
        <w:t>Araja</w:t>
      </w:r>
      <w:proofErr w:type="spellEnd"/>
      <w:r w:rsidRPr="0056473B">
        <w:rPr>
          <w:rFonts w:eastAsiaTheme="minorEastAsia"/>
        </w:rPr>
        <w:t xml:space="preserve"> D, </w:t>
      </w:r>
      <w:proofErr w:type="spellStart"/>
      <w:r w:rsidRPr="0056473B">
        <w:rPr>
          <w:rFonts w:eastAsiaTheme="minorEastAsia"/>
        </w:rPr>
        <w:t>Berkis</w:t>
      </w:r>
      <w:proofErr w:type="spellEnd"/>
      <w:r w:rsidRPr="0056473B">
        <w:rPr>
          <w:rFonts w:eastAsiaTheme="minorEastAsia"/>
        </w:rPr>
        <w:t xml:space="preserve"> U, Brenna E, Cullinan J, de </w:t>
      </w:r>
      <w:proofErr w:type="spellStart"/>
      <w:r w:rsidRPr="0056473B">
        <w:rPr>
          <w:rFonts w:eastAsiaTheme="minorEastAsia"/>
        </w:rPr>
        <w:t>Korwin</w:t>
      </w:r>
      <w:proofErr w:type="spellEnd"/>
      <w:r w:rsidRPr="0056473B">
        <w:rPr>
          <w:rFonts w:eastAsiaTheme="minorEastAsia"/>
        </w:rPr>
        <w:t xml:space="preserve"> JD, et al. A literature review of GP</w:t>
      </w:r>
      <w:r w:rsidR="0056473B">
        <w:rPr>
          <w:rFonts w:eastAsiaTheme="minorEastAsia"/>
        </w:rPr>
        <w:t xml:space="preserve"> </w:t>
      </w:r>
      <w:r w:rsidRPr="0056473B">
        <w:rPr>
          <w:rFonts w:eastAsiaTheme="minorEastAsia"/>
        </w:rPr>
        <w:t>knowledge and understanding of ME/CFS: A report from the socioeconomic working group of the</w:t>
      </w:r>
      <w:r w:rsidR="0056473B">
        <w:rPr>
          <w:rFonts w:eastAsiaTheme="minorEastAsia"/>
        </w:rPr>
        <w:t xml:space="preserve"> </w:t>
      </w:r>
      <w:r w:rsidRPr="0056473B">
        <w:rPr>
          <w:rFonts w:eastAsiaTheme="minorEastAsia"/>
        </w:rPr>
        <w:t xml:space="preserve">European network on ME/CFS (EUROMENE). </w:t>
      </w:r>
      <w:proofErr w:type="spellStart"/>
      <w:r w:rsidRPr="0056473B">
        <w:rPr>
          <w:rFonts w:eastAsiaTheme="minorEastAsia"/>
        </w:rPr>
        <w:t>Medicina</w:t>
      </w:r>
      <w:proofErr w:type="spellEnd"/>
      <w:r w:rsidRPr="0056473B">
        <w:rPr>
          <w:rFonts w:eastAsiaTheme="minorEastAsia"/>
        </w:rPr>
        <w:t xml:space="preserve"> 57 (2020) 7. doi:10.3390/medicina57010007.</w:t>
      </w:r>
    </w:p>
    <w:p w14:paraId="36D2DA5B" w14:textId="77777777" w:rsidR="0056473B" w:rsidRDefault="003F13FF" w:rsidP="00885A1D">
      <w:pPr>
        <w:pStyle w:val="ListParagraph"/>
        <w:numPr>
          <w:ilvl w:val="0"/>
          <w:numId w:val="5"/>
        </w:numPr>
        <w:ind w:left="426"/>
        <w:rPr>
          <w:rFonts w:eastAsiaTheme="minorEastAsia"/>
        </w:rPr>
      </w:pPr>
      <w:proofErr w:type="spellStart"/>
      <w:r w:rsidRPr="0056473B">
        <w:rPr>
          <w:rFonts w:eastAsiaTheme="minorEastAsia"/>
        </w:rPr>
        <w:t>Lacerda</w:t>
      </w:r>
      <w:proofErr w:type="spellEnd"/>
      <w:r w:rsidRPr="0056473B">
        <w:rPr>
          <w:rFonts w:eastAsiaTheme="minorEastAsia"/>
        </w:rPr>
        <w:t xml:space="preserve"> EM, </w:t>
      </w:r>
      <w:proofErr w:type="spellStart"/>
      <w:r w:rsidRPr="0056473B">
        <w:rPr>
          <w:rFonts w:eastAsiaTheme="minorEastAsia"/>
        </w:rPr>
        <w:t>Mudie</w:t>
      </w:r>
      <w:proofErr w:type="spellEnd"/>
      <w:r w:rsidRPr="0056473B">
        <w:rPr>
          <w:rFonts w:eastAsiaTheme="minorEastAsia"/>
        </w:rPr>
        <w:t xml:space="preserve"> K, </w:t>
      </w:r>
      <w:proofErr w:type="spellStart"/>
      <w:r w:rsidRPr="0056473B">
        <w:rPr>
          <w:rFonts w:eastAsiaTheme="minorEastAsia"/>
        </w:rPr>
        <w:t>Kingdon</w:t>
      </w:r>
      <w:proofErr w:type="spellEnd"/>
      <w:r w:rsidRPr="0056473B">
        <w:rPr>
          <w:rFonts w:eastAsiaTheme="minorEastAsia"/>
        </w:rPr>
        <w:t xml:space="preserve"> CC, Butterworth JD, O'Boyle S, </w:t>
      </w:r>
      <w:proofErr w:type="spellStart"/>
      <w:r w:rsidRPr="0056473B">
        <w:rPr>
          <w:rFonts w:eastAsiaTheme="minorEastAsia"/>
        </w:rPr>
        <w:t>Nacul</w:t>
      </w:r>
      <w:proofErr w:type="spellEnd"/>
      <w:r w:rsidRPr="0056473B">
        <w:rPr>
          <w:rFonts w:eastAsiaTheme="minorEastAsia"/>
        </w:rPr>
        <w:t xml:space="preserve"> L. The UK ME/CFS Biobank:</w:t>
      </w:r>
      <w:r w:rsidR="0056473B">
        <w:rPr>
          <w:rFonts w:eastAsiaTheme="minorEastAsia"/>
        </w:rPr>
        <w:t xml:space="preserve"> </w:t>
      </w:r>
      <w:r w:rsidRPr="0056473B">
        <w:rPr>
          <w:rFonts w:eastAsiaTheme="minorEastAsia"/>
        </w:rPr>
        <w:t>A disease-specific biobank for advancing clinical research into myalgic encephalomyelitis/chronic</w:t>
      </w:r>
      <w:r w:rsidR="0056473B">
        <w:rPr>
          <w:rFonts w:eastAsiaTheme="minorEastAsia"/>
        </w:rPr>
        <w:t xml:space="preserve"> </w:t>
      </w:r>
      <w:r w:rsidRPr="0056473B">
        <w:rPr>
          <w:rFonts w:eastAsiaTheme="minorEastAsia"/>
        </w:rPr>
        <w:t>fatigue syndrome. Frontiers in Neurology 9 (2018). doi:10.3389/fneur.2018.01026.</w:t>
      </w:r>
    </w:p>
    <w:p w14:paraId="0720DF62" w14:textId="77777777" w:rsidR="0056473B" w:rsidRDefault="003F13FF" w:rsidP="00885A1D">
      <w:pPr>
        <w:pStyle w:val="ListParagraph"/>
        <w:numPr>
          <w:ilvl w:val="0"/>
          <w:numId w:val="5"/>
        </w:numPr>
        <w:ind w:left="426"/>
        <w:rPr>
          <w:rFonts w:eastAsiaTheme="minorEastAsia"/>
        </w:rPr>
      </w:pPr>
      <w:r w:rsidRPr="0056473B">
        <w:rPr>
          <w:rFonts w:eastAsiaTheme="minorEastAsia"/>
        </w:rPr>
        <w:t>Dimmock ME, Mirin AA, Jason LA. Estimating the disease burden of ME/CFS in the United States</w:t>
      </w:r>
      <w:r w:rsidR="0056473B">
        <w:rPr>
          <w:rFonts w:eastAsiaTheme="minorEastAsia"/>
        </w:rPr>
        <w:t xml:space="preserve"> </w:t>
      </w:r>
      <w:r w:rsidRPr="0056473B">
        <w:rPr>
          <w:rFonts w:eastAsiaTheme="minorEastAsia"/>
        </w:rPr>
        <w:t>and its relation to research funding. Journal of Medicine and Therapeutics 1 (2016). doi:10.15761/jmt.1000102.</w:t>
      </w:r>
    </w:p>
    <w:p w14:paraId="1914D637" w14:textId="77777777" w:rsidR="0056473B" w:rsidRDefault="003F13FF" w:rsidP="00885A1D">
      <w:pPr>
        <w:pStyle w:val="ListParagraph"/>
        <w:numPr>
          <w:ilvl w:val="0"/>
          <w:numId w:val="5"/>
        </w:numPr>
        <w:ind w:left="426"/>
        <w:rPr>
          <w:rFonts w:eastAsiaTheme="minorEastAsia"/>
        </w:rPr>
      </w:pPr>
      <w:r w:rsidRPr="0056473B">
        <w:rPr>
          <w:rFonts w:eastAsiaTheme="minorEastAsia"/>
        </w:rPr>
        <w:t>Mirin AA, Dimmock ME, Jason LA. Research update: The relation between ME/CFS disease burden</w:t>
      </w:r>
      <w:r w:rsidR="0056473B">
        <w:rPr>
          <w:rFonts w:eastAsiaTheme="minorEastAsia"/>
        </w:rPr>
        <w:t xml:space="preserve"> </w:t>
      </w:r>
      <w:r w:rsidRPr="0056473B">
        <w:rPr>
          <w:rFonts w:eastAsiaTheme="minorEastAsia"/>
        </w:rPr>
        <w:t>and research funding in the USA. Work 66 (2020) 277–282. doi:10.3233/WOR-203173.</w:t>
      </w:r>
    </w:p>
    <w:p w14:paraId="1DFB6E01" w14:textId="0D800675" w:rsidR="0056473B" w:rsidRDefault="003F13FF" w:rsidP="00885A1D">
      <w:pPr>
        <w:pStyle w:val="ListParagraph"/>
        <w:numPr>
          <w:ilvl w:val="0"/>
          <w:numId w:val="5"/>
        </w:numPr>
        <w:ind w:left="426"/>
        <w:rPr>
          <w:rFonts w:eastAsiaTheme="minorEastAsia"/>
        </w:rPr>
      </w:pPr>
      <w:r w:rsidRPr="0056473B">
        <w:rPr>
          <w:rFonts w:eastAsiaTheme="minorEastAsia"/>
        </w:rPr>
        <w:t>Mirin AA, Dimmock ME, Jason LA. Updated ME/CFS prevalence estimates reflecting post-COVID</w:t>
      </w:r>
      <w:r w:rsidR="0056473B">
        <w:rPr>
          <w:rFonts w:eastAsiaTheme="minorEastAsia"/>
        </w:rPr>
        <w:t xml:space="preserve"> </w:t>
      </w:r>
      <w:r w:rsidRPr="0056473B">
        <w:rPr>
          <w:rFonts w:eastAsiaTheme="minorEastAsia"/>
        </w:rPr>
        <w:t xml:space="preserve">increases and associated economic costs and funding </w:t>
      </w:r>
      <w:r w:rsidRPr="0056473B">
        <w:rPr>
          <w:rFonts w:eastAsiaTheme="minorEastAsia"/>
        </w:rPr>
        <w:lastRenderedPageBreak/>
        <w:t xml:space="preserve">implications. Fatigue: Biomedicine, Health </w:t>
      </w:r>
      <w:r w:rsidR="00000C75">
        <w:rPr>
          <w:rFonts w:eastAsiaTheme="minorEastAsia"/>
        </w:rPr>
        <w:t>&amp;</w:t>
      </w:r>
      <w:r w:rsidR="0056473B">
        <w:rPr>
          <w:rFonts w:eastAsiaTheme="minorEastAsia"/>
        </w:rPr>
        <w:t xml:space="preserve"> </w:t>
      </w:r>
      <w:proofErr w:type="spellStart"/>
      <w:r w:rsidRPr="0056473B">
        <w:rPr>
          <w:rFonts w:eastAsiaTheme="minorEastAsia"/>
        </w:rPr>
        <w:t>Behavior</w:t>
      </w:r>
      <w:proofErr w:type="spellEnd"/>
      <w:r w:rsidRPr="0056473B">
        <w:rPr>
          <w:rFonts w:eastAsiaTheme="minorEastAsia"/>
        </w:rPr>
        <w:t xml:space="preserve"> (2022) 1–11. doi:10.1080/21641846.2022.2062169.</w:t>
      </w:r>
    </w:p>
    <w:p w14:paraId="3880BF48" w14:textId="77777777" w:rsidR="00000C75" w:rsidRDefault="003F13FF" w:rsidP="00885A1D">
      <w:pPr>
        <w:pStyle w:val="ListParagraph"/>
        <w:numPr>
          <w:ilvl w:val="0"/>
          <w:numId w:val="5"/>
        </w:numPr>
        <w:ind w:left="426"/>
        <w:rPr>
          <w:rFonts w:eastAsiaTheme="minorEastAsia"/>
        </w:rPr>
      </w:pPr>
      <w:r w:rsidRPr="003F13FF">
        <w:rPr>
          <w:rFonts w:eastAsiaTheme="minorEastAsia"/>
        </w:rPr>
        <w:t xml:space="preserve">Smith AK, Fang H, Whistler T, Unger ER, </w:t>
      </w:r>
      <w:proofErr w:type="spellStart"/>
      <w:r w:rsidRPr="003F13FF">
        <w:rPr>
          <w:rFonts w:eastAsiaTheme="minorEastAsia"/>
        </w:rPr>
        <w:t>Rajeevan</w:t>
      </w:r>
      <w:proofErr w:type="spellEnd"/>
      <w:r w:rsidRPr="003F13FF">
        <w:rPr>
          <w:rFonts w:eastAsiaTheme="minorEastAsia"/>
        </w:rPr>
        <w:t xml:space="preserve"> MS. Convergent genomic studies identify</w:t>
      </w:r>
      <w:r w:rsidR="00000C75">
        <w:rPr>
          <w:rFonts w:eastAsiaTheme="minorEastAsia"/>
        </w:rPr>
        <w:t xml:space="preserve"> </w:t>
      </w:r>
      <w:r w:rsidRPr="00000C75">
        <w:rPr>
          <w:rFonts w:eastAsiaTheme="minorEastAsia"/>
        </w:rPr>
        <w:t xml:space="preserve">association of GRIK2 and NPAS2 with chronic fatigue syndrome. </w:t>
      </w:r>
      <w:proofErr w:type="spellStart"/>
      <w:r w:rsidRPr="00000C75">
        <w:rPr>
          <w:rFonts w:eastAsiaTheme="minorEastAsia"/>
        </w:rPr>
        <w:t>Neuropsychobiology</w:t>
      </w:r>
      <w:proofErr w:type="spellEnd"/>
      <w:r w:rsidRPr="00000C75">
        <w:rPr>
          <w:rFonts w:eastAsiaTheme="minorEastAsia"/>
        </w:rPr>
        <w:t xml:space="preserve"> 64 (2011)</w:t>
      </w:r>
      <w:r w:rsidR="00000C75">
        <w:rPr>
          <w:rFonts w:eastAsiaTheme="minorEastAsia"/>
        </w:rPr>
        <w:t xml:space="preserve"> </w:t>
      </w:r>
      <w:r w:rsidRPr="00000C75">
        <w:rPr>
          <w:rFonts w:eastAsiaTheme="minorEastAsia"/>
        </w:rPr>
        <w:t>183–194. doi:10.1159/000326692.</w:t>
      </w:r>
    </w:p>
    <w:p w14:paraId="647013A3" w14:textId="77777777" w:rsidR="00000C75" w:rsidRDefault="003F13FF" w:rsidP="00885A1D">
      <w:pPr>
        <w:pStyle w:val="ListParagraph"/>
        <w:numPr>
          <w:ilvl w:val="0"/>
          <w:numId w:val="5"/>
        </w:numPr>
        <w:ind w:left="426"/>
        <w:rPr>
          <w:rFonts w:eastAsiaTheme="minorEastAsia"/>
        </w:rPr>
      </w:pPr>
      <w:r w:rsidRPr="003F13FF">
        <w:rPr>
          <w:rFonts w:eastAsiaTheme="minorEastAsia"/>
        </w:rPr>
        <w:t>Hunter-Zinck H, Shi Y, Li M, Gorman BR, Ji SG, Sun N, et al. Genotyping array design and data</w:t>
      </w:r>
      <w:r w:rsidR="00000C75">
        <w:rPr>
          <w:rFonts w:eastAsiaTheme="minorEastAsia"/>
        </w:rPr>
        <w:t xml:space="preserve"> </w:t>
      </w:r>
      <w:r w:rsidRPr="00000C75">
        <w:rPr>
          <w:rFonts w:eastAsiaTheme="minorEastAsia"/>
        </w:rPr>
        <w:t>quality control in the Million Veteran Program. The American Journal of Human Genetics 106 (2020)</w:t>
      </w:r>
      <w:r w:rsidR="00000C75">
        <w:rPr>
          <w:rFonts w:eastAsiaTheme="minorEastAsia"/>
        </w:rPr>
        <w:t xml:space="preserve"> </w:t>
      </w:r>
      <w:r w:rsidRPr="00000C75">
        <w:rPr>
          <w:rFonts w:eastAsiaTheme="minorEastAsia"/>
        </w:rPr>
        <w:t xml:space="preserve">535–548. </w:t>
      </w:r>
      <w:proofErr w:type="gramStart"/>
      <w:r w:rsidRPr="00000C75">
        <w:rPr>
          <w:rFonts w:eastAsiaTheme="minorEastAsia"/>
        </w:rPr>
        <w:t>doi:10.1016/j.ajhg</w:t>
      </w:r>
      <w:proofErr w:type="gramEnd"/>
      <w:r w:rsidRPr="00000C75">
        <w:rPr>
          <w:rFonts w:eastAsiaTheme="minorEastAsia"/>
        </w:rPr>
        <w:t>.2020.03.004.</w:t>
      </w:r>
    </w:p>
    <w:p w14:paraId="2CDC48E1" w14:textId="77777777" w:rsidR="00000C75" w:rsidRDefault="003F13FF" w:rsidP="00885A1D">
      <w:pPr>
        <w:pStyle w:val="ListParagraph"/>
        <w:numPr>
          <w:ilvl w:val="0"/>
          <w:numId w:val="5"/>
        </w:numPr>
        <w:ind w:left="426"/>
        <w:rPr>
          <w:rFonts w:eastAsiaTheme="minorEastAsia"/>
        </w:rPr>
      </w:pPr>
      <w:proofErr w:type="spellStart"/>
      <w:r w:rsidRPr="003F13FF">
        <w:rPr>
          <w:rFonts w:eastAsiaTheme="minorEastAsia"/>
        </w:rPr>
        <w:t>Hajdarevic</w:t>
      </w:r>
      <w:proofErr w:type="spellEnd"/>
      <w:r w:rsidRPr="003F13FF">
        <w:rPr>
          <w:rFonts w:eastAsiaTheme="minorEastAsia"/>
        </w:rPr>
        <w:t xml:space="preserve"> R, </w:t>
      </w:r>
      <w:proofErr w:type="spellStart"/>
      <w:r w:rsidRPr="003F13FF">
        <w:rPr>
          <w:rFonts w:eastAsiaTheme="minorEastAsia"/>
        </w:rPr>
        <w:t>Lande</w:t>
      </w:r>
      <w:proofErr w:type="spellEnd"/>
      <w:r w:rsidRPr="003F13FF">
        <w:rPr>
          <w:rFonts w:eastAsiaTheme="minorEastAsia"/>
        </w:rPr>
        <w:t xml:space="preserve"> A, </w:t>
      </w:r>
      <w:proofErr w:type="spellStart"/>
      <w:r w:rsidRPr="003F13FF">
        <w:rPr>
          <w:rFonts w:eastAsiaTheme="minorEastAsia"/>
        </w:rPr>
        <w:t>Rekeland</w:t>
      </w:r>
      <w:proofErr w:type="spellEnd"/>
      <w:r w:rsidRPr="003F13FF">
        <w:rPr>
          <w:rFonts w:eastAsiaTheme="minorEastAsia"/>
        </w:rPr>
        <w:t xml:space="preserve"> I, </w:t>
      </w:r>
      <w:proofErr w:type="spellStart"/>
      <w:r w:rsidRPr="003F13FF">
        <w:rPr>
          <w:rFonts w:eastAsiaTheme="minorEastAsia"/>
        </w:rPr>
        <w:t>Rydland</w:t>
      </w:r>
      <w:proofErr w:type="spellEnd"/>
      <w:r w:rsidRPr="003F13FF">
        <w:rPr>
          <w:rFonts w:eastAsiaTheme="minorEastAsia"/>
        </w:rPr>
        <w:t xml:space="preserve"> A, Strand EB, Sosa DD, et al. Fine mapping of the major</w:t>
      </w:r>
      <w:r w:rsidR="00000C75">
        <w:rPr>
          <w:rFonts w:eastAsiaTheme="minorEastAsia"/>
        </w:rPr>
        <w:t xml:space="preserve"> </w:t>
      </w:r>
      <w:r w:rsidRPr="00000C75">
        <w:rPr>
          <w:rFonts w:eastAsiaTheme="minorEastAsia"/>
        </w:rPr>
        <w:t>histocompatibility complex (MHC) in myalgic encephalomyelitis/chronic fatigue syndrome (ME/CFS)</w:t>
      </w:r>
      <w:r w:rsidR="00000C75">
        <w:rPr>
          <w:rFonts w:eastAsiaTheme="minorEastAsia"/>
        </w:rPr>
        <w:t xml:space="preserve"> </w:t>
      </w:r>
      <w:r w:rsidRPr="00000C75">
        <w:rPr>
          <w:rFonts w:eastAsiaTheme="minorEastAsia"/>
        </w:rPr>
        <w:t xml:space="preserve">suggests involvement of both HLA class I and class II loci. Brain, </w:t>
      </w:r>
      <w:proofErr w:type="spellStart"/>
      <w:r w:rsidRPr="00000C75">
        <w:rPr>
          <w:rFonts w:eastAsiaTheme="minorEastAsia"/>
        </w:rPr>
        <w:t>Behavior</w:t>
      </w:r>
      <w:proofErr w:type="spellEnd"/>
      <w:r w:rsidRPr="00000C75">
        <w:rPr>
          <w:rFonts w:eastAsiaTheme="minorEastAsia"/>
        </w:rPr>
        <w:t>, and Immunity 98 (2021)</w:t>
      </w:r>
      <w:r w:rsidR="00000C75">
        <w:rPr>
          <w:rFonts w:eastAsiaTheme="minorEastAsia"/>
        </w:rPr>
        <w:t xml:space="preserve"> </w:t>
      </w:r>
      <w:r w:rsidRPr="00000C75">
        <w:rPr>
          <w:rFonts w:eastAsiaTheme="minorEastAsia"/>
        </w:rPr>
        <w:t xml:space="preserve">101–109. </w:t>
      </w:r>
      <w:proofErr w:type="gramStart"/>
      <w:r w:rsidRPr="00000C75">
        <w:rPr>
          <w:rFonts w:eastAsiaTheme="minorEastAsia"/>
        </w:rPr>
        <w:t>doi:10.1016/j.bbi</w:t>
      </w:r>
      <w:proofErr w:type="gramEnd"/>
      <w:r w:rsidRPr="00000C75">
        <w:rPr>
          <w:rFonts w:eastAsiaTheme="minorEastAsia"/>
        </w:rPr>
        <w:t>.2021.08.219.</w:t>
      </w:r>
    </w:p>
    <w:p w14:paraId="61A2ACC5" w14:textId="77777777" w:rsidR="00000C75" w:rsidRPr="00000C75" w:rsidRDefault="003F13FF" w:rsidP="00885A1D">
      <w:pPr>
        <w:pStyle w:val="ListParagraph"/>
        <w:numPr>
          <w:ilvl w:val="0"/>
          <w:numId w:val="5"/>
        </w:numPr>
        <w:ind w:left="426"/>
        <w:rPr>
          <w:rFonts w:eastAsiaTheme="minorEastAsia"/>
        </w:rPr>
      </w:pPr>
      <w:r w:rsidRPr="003F13FF">
        <w:rPr>
          <w:rFonts w:eastAsiaTheme="minorEastAsia"/>
        </w:rPr>
        <w:t>Ariza ME. Commentary: Antibodies to human herpesviruses in myalgic encephalomyelitis/chronic</w:t>
      </w:r>
      <w:r w:rsidR="00000C75">
        <w:rPr>
          <w:rFonts w:eastAsiaTheme="minorEastAsia"/>
        </w:rPr>
        <w:t xml:space="preserve"> </w:t>
      </w:r>
      <w:r w:rsidRPr="00000C75">
        <w:rPr>
          <w:rFonts w:eastAsiaTheme="minorEastAsia"/>
        </w:rPr>
        <w:t>fatigue syndrome patients. Frontiers in Immunology 11 (2020). doi:10.3389/fimmu.2020.01400.</w:t>
      </w:r>
    </w:p>
    <w:p w14:paraId="1DA99939" w14:textId="77777777" w:rsidR="00000C75" w:rsidRDefault="003F13FF" w:rsidP="00885A1D">
      <w:pPr>
        <w:pStyle w:val="ListParagraph"/>
        <w:numPr>
          <w:ilvl w:val="0"/>
          <w:numId w:val="5"/>
        </w:numPr>
        <w:ind w:left="426"/>
        <w:rPr>
          <w:rFonts w:eastAsiaTheme="minorEastAsia"/>
        </w:rPr>
      </w:pPr>
      <w:r w:rsidRPr="003F13FF">
        <w:rPr>
          <w:rFonts w:eastAsiaTheme="minorEastAsia"/>
          <w:lang w:val="pt-PT"/>
        </w:rPr>
        <w:t>Sep</w:t>
      </w:r>
      <w:r w:rsidR="00000C75">
        <w:rPr>
          <w:rFonts w:eastAsiaTheme="minorEastAsia"/>
          <w:lang w:val="pt-PT"/>
        </w:rPr>
        <w:t>ú</w:t>
      </w:r>
      <w:r w:rsidRPr="003F13FF">
        <w:rPr>
          <w:rFonts w:eastAsiaTheme="minorEastAsia"/>
          <w:lang w:val="pt-PT"/>
        </w:rPr>
        <w:t xml:space="preserve">lveda N, Malato JT, </w:t>
      </w:r>
      <w:proofErr w:type="spellStart"/>
      <w:r w:rsidRPr="003F13FF">
        <w:rPr>
          <w:rFonts w:eastAsiaTheme="minorEastAsia"/>
          <w:lang w:val="pt-PT"/>
        </w:rPr>
        <w:t>Sotzny</w:t>
      </w:r>
      <w:proofErr w:type="spellEnd"/>
      <w:r w:rsidRPr="003F13FF">
        <w:rPr>
          <w:rFonts w:eastAsiaTheme="minorEastAsia"/>
          <w:lang w:val="pt-PT"/>
        </w:rPr>
        <w:t xml:space="preserve"> F, </w:t>
      </w:r>
      <w:proofErr w:type="spellStart"/>
      <w:r w:rsidRPr="003F13FF">
        <w:rPr>
          <w:rFonts w:eastAsiaTheme="minorEastAsia"/>
          <w:lang w:val="pt-PT"/>
        </w:rPr>
        <w:t>Grabowska</w:t>
      </w:r>
      <w:proofErr w:type="spellEnd"/>
      <w:r w:rsidRPr="003F13FF">
        <w:rPr>
          <w:rFonts w:eastAsiaTheme="minorEastAsia"/>
          <w:lang w:val="pt-PT"/>
        </w:rPr>
        <w:t xml:space="preserve"> AD, Fonseca A, Cordeiro C, </w:t>
      </w:r>
      <w:proofErr w:type="spellStart"/>
      <w:r w:rsidRPr="003F13FF">
        <w:rPr>
          <w:rFonts w:eastAsiaTheme="minorEastAsia"/>
          <w:lang w:val="pt-PT"/>
        </w:rPr>
        <w:t>et</w:t>
      </w:r>
      <w:proofErr w:type="spellEnd"/>
      <w:r w:rsidRPr="003F13FF">
        <w:rPr>
          <w:rFonts w:eastAsiaTheme="minorEastAsia"/>
          <w:lang w:val="pt-PT"/>
        </w:rPr>
        <w:t xml:space="preserve"> al. </w:t>
      </w:r>
      <w:r w:rsidRPr="003F13FF">
        <w:rPr>
          <w:rFonts w:eastAsiaTheme="minorEastAsia"/>
        </w:rPr>
        <w:t>Revisiting IgG</w:t>
      </w:r>
      <w:r w:rsidR="00000C75">
        <w:rPr>
          <w:rFonts w:eastAsiaTheme="minorEastAsia"/>
        </w:rPr>
        <w:t xml:space="preserve"> </w:t>
      </w:r>
      <w:r w:rsidRPr="00000C75">
        <w:rPr>
          <w:rFonts w:eastAsiaTheme="minorEastAsia"/>
        </w:rPr>
        <w:t>antibody reactivity to Epstein-Barr virus in myalgic encephalomyelitis/chronic fatigue syndrome and</w:t>
      </w:r>
      <w:r w:rsidR="00000C75">
        <w:rPr>
          <w:rFonts w:eastAsiaTheme="minorEastAsia"/>
        </w:rPr>
        <w:t xml:space="preserve"> </w:t>
      </w:r>
      <w:r w:rsidRPr="00000C75">
        <w:rPr>
          <w:rFonts w:eastAsiaTheme="minorEastAsia"/>
        </w:rPr>
        <w:t xml:space="preserve">its potential application to disease diagnosis. </w:t>
      </w:r>
      <w:proofErr w:type="spellStart"/>
      <w:r w:rsidRPr="00000C75">
        <w:rPr>
          <w:rFonts w:eastAsiaTheme="minorEastAsia"/>
        </w:rPr>
        <w:t>medRxiv</w:t>
      </w:r>
      <w:proofErr w:type="spellEnd"/>
      <w:r w:rsidRPr="00000C75">
        <w:rPr>
          <w:rFonts w:eastAsiaTheme="minorEastAsia"/>
        </w:rPr>
        <w:t xml:space="preserve"> (2022). doi:10.1101/2022.04.20.22273990.</w:t>
      </w:r>
    </w:p>
    <w:p w14:paraId="57D2C159" w14:textId="77777777" w:rsidR="00000C75" w:rsidRPr="00000C75" w:rsidRDefault="003F13FF" w:rsidP="00885A1D">
      <w:pPr>
        <w:pStyle w:val="ListParagraph"/>
        <w:numPr>
          <w:ilvl w:val="0"/>
          <w:numId w:val="5"/>
        </w:numPr>
        <w:ind w:left="426"/>
        <w:rPr>
          <w:rFonts w:eastAsiaTheme="minorEastAsia"/>
        </w:rPr>
      </w:pPr>
      <w:proofErr w:type="spellStart"/>
      <w:r w:rsidRPr="003F13FF">
        <w:rPr>
          <w:rFonts w:eastAsiaTheme="minorEastAsia"/>
        </w:rPr>
        <w:t>Szklarski</w:t>
      </w:r>
      <w:proofErr w:type="spellEnd"/>
      <w:r w:rsidRPr="003F13FF">
        <w:rPr>
          <w:rFonts w:eastAsiaTheme="minorEastAsia"/>
        </w:rPr>
        <w:t xml:space="preserve"> M, Freitag H, Lorenz S, Becker SC, </w:t>
      </w:r>
      <w:proofErr w:type="spellStart"/>
      <w:r w:rsidRPr="003F13FF">
        <w:rPr>
          <w:rFonts w:eastAsiaTheme="minorEastAsia"/>
        </w:rPr>
        <w:t>Sotzny</w:t>
      </w:r>
      <w:proofErr w:type="spellEnd"/>
      <w:r w:rsidRPr="003F13FF">
        <w:rPr>
          <w:rFonts w:eastAsiaTheme="minorEastAsia"/>
        </w:rPr>
        <w:t xml:space="preserve"> F, Bauer S, et al. Delineating the association</w:t>
      </w:r>
      <w:r w:rsidR="00000C75">
        <w:rPr>
          <w:rFonts w:eastAsiaTheme="minorEastAsia"/>
        </w:rPr>
        <w:t xml:space="preserve"> </w:t>
      </w:r>
      <w:r w:rsidRPr="00000C75">
        <w:rPr>
          <w:rFonts w:eastAsiaTheme="minorEastAsia"/>
        </w:rPr>
        <w:t>between soluble CD26 and autoantibodies against G-protein coupled receptors, immunological and</w:t>
      </w:r>
      <w:r w:rsidR="00000C75">
        <w:rPr>
          <w:rFonts w:eastAsiaTheme="minorEastAsia"/>
        </w:rPr>
        <w:t xml:space="preserve"> </w:t>
      </w:r>
      <w:r w:rsidRPr="00000C75">
        <w:rPr>
          <w:rFonts w:eastAsiaTheme="minorEastAsia"/>
        </w:rPr>
        <w:t xml:space="preserve">cardiovascular parameters </w:t>
      </w:r>
      <w:proofErr w:type="gramStart"/>
      <w:r w:rsidRPr="00000C75">
        <w:rPr>
          <w:rFonts w:eastAsiaTheme="minorEastAsia"/>
        </w:rPr>
        <w:t>identifies</w:t>
      </w:r>
      <w:proofErr w:type="gramEnd"/>
      <w:r w:rsidRPr="00000C75">
        <w:rPr>
          <w:rFonts w:eastAsiaTheme="minorEastAsia"/>
        </w:rPr>
        <w:t xml:space="preserve"> distinct patterns in post-infectious vs. non-infection-triggered</w:t>
      </w:r>
      <w:r w:rsidR="00000C75">
        <w:rPr>
          <w:rFonts w:eastAsiaTheme="minorEastAsia"/>
        </w:rPr>
        <w:t xml:space="preserve"> </w:t>
      </w:r>
      <w:r w:rsidRPr="00000C75">
        <w:rPr>
          <w:rFonts w:eastAsiaTheme="minorEastAsia"/>
        </w:rPr>
        <w:t>myalgic encephalomyelitis/chronic fatigue syndrome. Frontiers in Immunology 12 (2021). doi:10.3389/fimmu.2021.644548.</w:t>
      </w:r>
    </w:p>
    <w:p w14:paraId="14198354" w14:textId="77777777" w:rsidR="00000C75" w:rsidRDefault="003F13FF" w:rsidP="00885A1D">
      <w:pPr>
        <w:pStyle w:val="ListParagraph"/>
        <w:numPr>
          <w:ilvl w:val="0"/>
          <w:numId w:val="5"/>
        </w:numPr>
        <w:ind w:left="426"/>
        <w:rPr>
          <w:rFonts w:eastAsiaTheme="minorEastAsia"/>
        </w:rPr>
      </w:pPr>
      <w:r w:rsidRPr="003F13FF">
        <w:rPr>
          <w:rFonts w:eastAsiaTheme="minorEastAsia"/>
          <w:lang w:val="pt-PT"/>
        </w:rPr>
        <w:t xml:space="preserve">Malato J, </w:t>
      </w:r>
      <w:proofErr w:type="spellStart"/>
      <w:r w:rsidRPr="003F13FF">
        <w:rPr>
          <w:rFonts w:eastAsiaTheme="minorEastAsia"/>
          <w:lang w:val="pt-PT"/>
        </w:rPr>
        <w:t>Sotzny</w:t>
      </w:r>
      <w:proofErr w:type="spellEnd"/>
      <w:r w:rsidRPr="003F13FF">
        <w:rPr>
          <w:rFonts w:eastAsiaTheme="minorEastAsia"/>
          <w:lang w:val="pt-PT"/>
        </w:rPr>
        <w:t xml:space="preserve"> F, Bauer S, </w:t>
      </w:r>
      <w:proofErr w:type="spellStart"/>
      <w:r w:rsidRPr="003F13FF">
        <w:rPr>
          <w:rFonts w:eastAsiaTheme="minorEastAsia"/>
          <w:lang w:val="pt-PT"/>
        </w:rPr>
        <w:t>Freitag</w:t>
      </w:r>
      <w:proofErr w:type="spellEnd"/>
      <w:r w:rsidRPr="003F13FF">
        <w:rPr>
          <w:rFonts w:eastAsiaTheme="minorEastAsia"/>
          <w:lang w:val="pt-PT"/>
        </w:rPr>
        <w:t xml:space="preserve"> H, Fonseca A, </w:t>
      </w:r>
      <w:proofErr w:type="spellStart"/>
      <w:r w:rsidRPr="003F13FF">
        <w:rPr>
          <w:rFonts w:eastAsiaTheme="minorEastAsia"/>
          <w:lang w:val="pt-PT"/>
        </w:rPr>
        <w:t>Grabowska</w:t>
      </w:r>
      <w:proofErr w:type="spellEnd"/>
      <w:r w:rsidRPr="003F13FF">
        <w:rPr>
          <w:rFonts w:eastAsiaTheme="minorEastAsia"/>
          <w:lang w:val="pt-PT"/>
        </w:rPr>
        <w:t xml:space="preserve"> A, </w:t>
      </w:r>
      <w:proofErr w:type="spellStart"/>
      <w:r w:rsidRPr="003F13FF">
        <w:rPr>
          <w:rFonts w:eastAsiaTheme="minorEastAsia"/>
          <w:lang w:val="pt-PT"/>
        </w:rPr>
        <w:t>et</w:t>
      </w:r>
      <w:proofErr w:type="spellEnd"/>
      <w:r w:rsidRPr="003F13FF">
        <w:rPr>
          <w:rFonts w:eastAsiaTheme="minorEastAsia"/>
          <w:lang w:val="pt-PT"/>
        </w:rPr>
        <w:t xml:space="preserve"> al. </w:t>
      </w:r>
      <w:r w:rsidRPr="003F13FF">
        <w:rPr>
          <w:rFonts w:eastAsiaTheme="minorEastAsia"/>
        </w:rPr>
        <w:t>The SARS-CoV-2 receptor</w:t>
      </w:r>
      <w:r w:rsidR="00000C75">
        <w:rPr>
          <w:rFonts w:eastAsiaTheme="minorEastAsia"/>
        </w:rPr>
        <w:t xml:space="preserve"> </w:t>
      </w:r>
      <w:r w:rsidRPr="00000C75">
        <w:rPr>
          <w:rFonts w:eastAsiaTheme="minorEastAsia"/>
        </w:rPr>
        <w:t>angiotensin-converting enzyme 2 (</w:t>
      </w:r>
      <w:r w:rsidR="00000C75">
        <w:rPr>
          <w:rFonts w:eastAsiaTheme="minorEastAsia"/>
        </w:rPr>
        <w:t>ACE</w:t>
      </w:r>
      <w:r w:rsidRPr="00000C75">
        <w:rPr>
          <w:rFonts w:eastAsiaTheme="minorEastAsia"/>
        </w:rPr>
        <w:t>2) in myalgic encephalomyelitis/chronic fatigue syndrome:</w:t>
      </w:r>
      <w:r w:rsidR="00000C75">
        <w:rPr>
          <w:rFonts w:eastAsiaTheme="minorEastAsia"/>
        </w:rPr>
        <w:t xml:space="preserve"> </w:t>
      </w:r>
      <w:r w:rsidRPr="00000C75">
        <w:rPr>
          <w:rFonts w:eastAsiaTheme="minorEastAsia"/>
        </w:rPr>
        <w:t xml:space="preserve">A meta-analysis of public DNA methylation and gene expression data. </w:t>
      </w:r>
      <w:proofErr w:type="spellStart"/>
      <w:r w:rsidRPr="00000C75">
        <w:rPr>
          <w:rFonts w:eastAsiaTheme="minorEastAsia"/>
        </w:rPr>
        <w:t>Heliyon</w:t>
      </w:r>
      <w:proofErr w:type="spellEnd"/>
      <w:r w:rsidRPr="00000C75">
        <w:rPr>
          <w:rFonts w:eastAsiaTheme="minorEastAsia"/>
        </w:rPr>
        <w:t xml:space="preserve"> 7 (2021) e07665.</w:t>
      </w:r>
      <w:r w:rsidR="00000C75">
        <w:rPr>
          <w:rFonts w:eastAsiaTheme="minorEastAsia"/>
        </w:rPr>
        <w:t xml:space="preserve"> </w:t>
      </w:r>
      <w:proofErr w:type="gramStart"/>
      <w:r w:rsidRPr="00000C75">
        <w:rPr>
          <w:rFonts w:eastAsiaTheme="minorEastAsia"/>
        </w:rPr>
        <w:t>doi:10.1016/j.heliyon</w:t>
      </w:r>
      <w:proofErr w:type="gramEnd"/>
      <w:r w:rsidRPr="00000C75">
        <w:rPr>
          <w:rFonts w:eastAsiaTheme="minorEastAsia"/>
        </w:rPr>
        <w:t>.2021.e07665.</w:t>
      </w:r>
    </w:p>
    <w:p w14:paraId="6720AA2C" w14:textId="77777777" w:rsidR="00000C75" w:rsidRDefault="003F13FF" w:rsidP="00885A1D">
      <w:pPr>
        <w:pStyle w:val="ListParagraph"/>
        <w:numPr>
          <w:ilvl w:val="0"/>
          <w:numId w:val="5"/>
        </w:numPr>
        <w:ind w:left="426"/>
        <w:rPr>
          <w:rFonts w:eastAsiaTheme="minorEastAsia"/>
        </w:rPr>
      </w:pPr>
      <w:proofErr w:type="spellStart"/>
      <w:r w:rsidRPr="003F13FF">
        <w:rPr>
          <w:rFonts w:eastAsiaTheme="minorEastAsia"/>
        </w:rPr>
        <w:t>Cella</w:t>
      </w:r>
      <w:proofErr w:type="spellEnd"/>
      <w:r w:rsidRPr="003F13FF">
        <w:rPr>
          <w:rFonts w:eastAsiaTheme="minorEastAsia"/>
        </w:rPr>
        <w:t xml:space="preserve"> M, Chalder T. Measuring fatigue in clinical and community settings. Journal of Psychosomatic</w:t>
      </w:r>
      <w:r w:rsidR="00000C75">
        <w:rPr>
          <w:rFonts w:eastAsiaTheme="minorEastAsia"/>
        </w:rPr>
        <w:t xml:space="preserve"> </w:t>
      </w:r>
      <w:r w:rsidRPr="00000C75">
        <w:rPr>
          <w:rFonts w:eastAsiaTheme="minorEastAsia"/>
        </w:rPr>
        <w:t xml:space="preserve">Research 69 (2010) 17–22. </w:t>
      </w:r>
      <w:proofErr w:type="gramStart"/>
      <w:r w:rsidRPr="00000C75">
        <w:rPr>
          <w:rFonts w:eastAsiaTheme="minorEastAsia"/>
        </w:rPr>
        <w:t>doi:10.1016/j.jpsychores</w:t>
      </w:r>
      <w:proofErr w:type="gramEnd"/>
      <w:r w:rsidRPr="00000C75">
        <w:rPr>
          <w:rFonts w:eastAsiaTheme="minorEastAsia"/>
        </w:rPr>
        <w:t>.2009.10.007.</w:t>
      </w:r>
    </w:p>
    <w:p w14:paraId="7E9D5FE8" w14:textId="77777777" w:rsidR="00000C75" w:rsidRDefault="003F13FF" w:rsidP="00885A1D">
      <w:pPr>
        <w:pStyle w:val="ListParagraph"/>
        <w:numPr>
          <w:ilvl w:val="0"/>
          <w:numId w:val="5"/>
        </w:numPr>
        <w:ind w:left="426"/>
        <w:rPr>
          <w:rFonts w:eastAsiaTheme="minorEastAsia"/>
        </w:rPr>
      </w:pPr>
      <w:r w:rsidRPr="003F13FF">
        <w:rPr>
          <w:rFonts w:eastAsiaTheme="minorEastAsia"/>
        </w:rPr>
        <w:t>Kaushik N. Gene expression in peripheral blood mononuclear cells from patients with chronic fatigue</w:t>
      </w:r>
      <w:r w:rsidR="00000C75">
        <w:rPr>
          <w:rFonts w:eastAsiaTheme="minorEastAsia"/>
        </w:rPr>
        <w:t xml:space="preserve"> </w:t>
      </w:r>
      <w:r w:rsidRPr="00000C75">
        <w:rPr>
          <w:rFonts w:eastAsiaTheme="minorEastAsia"/>
        </w:rPr>
        <w:t>syndrome. Journal of Clinical Pathology 58 (2005) 826–832. doi:10.1136/jcp.2005.025718.</w:t>
      </w:r>
    </w:p>
    <w:p w14:paraId="4DE50855" w14:textId="77777777" w:rsidR="00000C75" w:rsidRDefault="003F13FF" w:rsidP="00885A1D">
      <w:pPr>
        <w:pStyle w:val="ListParagraph"/>
        <w:numPr>
          <w:ilvl w:val="0"/>
          <w:numId w:val="5"/>
        </w:numPr>
        <w:ind w:left="426"/>
        <w:rPr>
          <w:rFonts w:eastAsiaTheme="minorEastAsia"/>
        </w:rPr>
      </w:pPr>
      <w:r w:rsidRPr="00000C75">
        <w:rPr>
          <w:rFonts w:eastAsiaTheme="minorEastAsia"/>
        </w:rPr>
        <w:lastRenderedPageBreak/>
        <w:t>Johnston S, Staines D, Klein A, Marshall-</w:t>
      </w:r>
      <w:proofErr w:type="spellStart"/>
      <w:r w:rsidRPr="00000C75">
        <w:rPr>
          <w:rFonts w:eastAsiaTheme="minorEastAsia"/>
        </w:rPr>
        <w:t>Gradisnik</w:t>
      </w:r>
      <w:proofErr w:type="spellEnd"/>
      <w:r w:rsidRPr="00000C75">
        <w:rPr>
          <w:rFonts w:eastAsiaTheme="minorEastAsia"/>
        </w:rPr>
        <w:t xml:space="preserve"> S. A targeted genome association study examining</w:t>
      </w:r>
      <w:r w:rsidR="00000C75">
        <w:rPr>
          <w:rFonts w:eastAsiaTheme="minorEastAsia"/>
        </w:rPr>
        <w:t xml:space="preserve"> </w:t>
      </w:r>
      <w:r w:rsidRPr="00000C75">
        <w:rPr>
          <w:rFonts w:eastAsiaTheme="minorEastAsia"/>
        </w:rPr>
        <w:t>transient receptor potential ion channels, acetylcholine receptors, and adrenergic receptors in chronic</w:t>
      </w:r>
      <w:r w:rsidR="00000C75">
        <w:rPr>
          <w:rFonts w:eastAsiaTheme="minorEastAsia"/>
        </w:rPr>
        <w:t xml:space="preserve"> </w:t>
      </w:r>
      <w:r w:rsidRPr="00000C75">
        <w:rPr>
          <w:rFonts w:eastAsiaTheme="minorEastAsia"/>
        </w:rPr>
        <w:t>fatigue syndrome/myalgic encephalomyelitis. BMC Medical Genetics 17 (2016). doi:10.1186/s12881-016-0342-y.</w:t>
      </w:r>
    </w:p>
    <w:p w14:paraId="15ED84DB" w14:textId="77777777" w:rsidR="00000C75" w:rsidRDefault="003F13FF" w:rsidP="00885A1D">
      <w:pPr>
        <w:pStyle w:val="ListParagraph"/>
        <w:numPr>
          <w:ilvl w:val="0"/>
          <w:numId w:val="5"/>
        </w:numPr>
        <w:ind w:left="426"/>
        <w:rPr>
          <w:rFonts w:eastAsiaTheme="minorEastAsia"/>
        </w:rPr>
      </w:pPr>
      <w:proofErr w:type="spellStart"/>
      <w:r w:rsidRPr="003F13FF">
        <w:rPr>
          <w:rFonts w:eastAsiaTheme="minorEastAsia"/>
        </w:rPr>
        <w:t>Lande</w:t>
      </w:r>
      <w:proofErr w:type="spellEnd"/>
      <w:r w:rsidRPr="003F13FF">
        <w:rPr>
          <w:rFonts w:eastAsiaTheme="minorEastAsia"/>
        </w:rPr>
        <w:t xml:space="preserve"> A, </w:t>
      </w:r>
      <w:proofErr w:type="spellStart"/>
      <w:r w:rsidRPr="003F13FF">
        <w:rPr>
          <w:rFonts w:eastAsiaTheme="minorEastAsia"/>
        </w:rPr>
        <w:t>Fluge</w:t>
      </w:r>
      <w:proofErr w:type="spellEnd"/>
      <w:r w:rsidRPr="003F13FF">
        <w:rPr>
          <w:rFonts w:eastAsiaTheme="minorEastAsia"/>
        </w:rPr>
        <w:t xml:space="preserve"> Ø, Strand EB, </w:t>
      </w:r>
      <w:proofErr w:type="gramStart"/>
      <w:r w:rsidRPr="003F13FF">
        <w:rPr>
          <w:rFonts w:eastAsiaTheme="minorEastAsia"/>
        </w:rPr>
        <w:t>Fl  ̊</w:t>
      </w:r>
      <w:proofErr w:type="gramEnd"/>
      <w:r w:rsidRPr="003F13FF">
        <w:rPr>
          <w:rFonts w:eastAsiaTheme="minorEastAsia"/>
        </w:rPr>
        <w:t xml:space="preserve">am ST, Sosa DD, </w:t>
      </w:r>
      <w:proofErr w:type="spellStart"/>
      <w:r w:rsidRPr="003F13FF">
        <w:rPr>
          <w:rFonts w:eastAsiaTheme="minorEastAsia"/>
        </w:rPr>
        <w:t>Mella</w:t>
      </w:r>
      <w:proofErr w:type="spellEnd"/>
      <w:r w:rsidRPr="003F13FF">
        <w:rPr>
          <w:rFonts w:eastAsiaTheme="minorEastAsia"/>
        </w:rPr>
        <w:t xml:space="preserve"> O, et al. Human leukocyte antigen alleles</w:t>
      </w:r>
      <w:r w:rsidR="00000C75">
        <w:rPr>
          <w:rFonts w:eastAsiaTheme="minorEastAsia"/>
        </w:rPr>
        <w:t xml:space="preserve"> </w:t>
      </w:r>
      <w:r w:rsidRPr="00000C75">
        <w:rPr>
          <w:rFonts w:eastAsiaTheme="minorEastAsia"/>
        </w:rPr>
        <w:t>associated with myalgic encephalomyelitis/chronic fatigue syndrome (ME/CFS). Scientific Reports 10</w:t>
      </w:r>
      <w:r w:rsidR="00000C75">
        <w:rPr>
          <w:rFonts w:eastAsiaTheme="minorEastAsia"/>
        </w:rPr>
        <w:t xml:space="preserve"> </w:t>
      </w:r>
      <w:r w:rsidRPr="00000C75">
        <w:rPr>
          <w:rFonts w:eastAsiaTheme="minorEastAsia"/>
        </w:rPr>
        <w:t>(2020). doi:10.1038/s41598-020-62157-x.</w:t>
      </w:r>
    </w:p>
    <w:p w14:paraId="4264A6A6" w14:textId="77777777" w:rsidR="00000C75" w:rsidRDefault="003F13FF" w:rsidP="00885A1D">
      <w:pPr>
        <w:pStyle w:val="ListParagraph"/>
        <w:numPr>
          <w:ilvl w:val="0"/>
          <w:numId w:val="5"/>
        </w:numPr>
        <w:ind w:left="426"/>
        <w:rPr>
          <w:rFonts w:eastAsiaTheme="minorEastAsia"/>
        </w:rPr>
      </w:pPr>
      <w:proofErr w:type="spellStart"/>
      <w:r w:rsidRPr="003F13FF">
        <w:rPr>
          <w:rFonts w:eastAsiaTheme="minorEastAsia"/>
        </w:rPr>
        <w:t>Blauensteiner</w:t>
      </w:r>
      <w:proofErr w:type="spellEnd"/>
      <w:r w:rsidRPr="003F13FF">
        <w:rPr>
          <w:rFonts w:eastAsiaTheme="minorEastAsia"/>
        </w:rPr>
        <w:t xml:space="preserve"> J, </w:t>
      </w:r>
      <w:proofErr w:type="spellStart"/>
      <w:r w:rsidRPr="003F13FF">
        <w:rPr>
          <w:rFonts w:eastAsiaTheme="minorEastAsia"/>
        </w:rPr>
        <w:t>Bertinat</w:t>
      </w:r>
      <w:proofErr w:type="spellEnd"/>
      <w:r w:rsidRPr="003F13FF">
        <w:rPr>
          <w:rFonts w:eastAsiaTheme="minorEastAsia"/>
        </w:rPr>
        <w:t xml:space="preserve"> R, </w:t>
      </w:r>
      <w:proofErr w:type="gramStart"/>
      <w:r w:rsidRPr="003F13FF">
        <w:rPr>
          <w:rFonts w:eastAsiaTheme="minorEastAsia"/>
        </w:rPr>
        <w:t>Le  ́</w:t>
      </w:r>
      <w:proofErr w:type="gramEnd"/>
      <w:r w:rsidRPr="003F13FF">
        <w:rPr>
          <w:rFonts w:eastAsiaTheme="minorEastAsia"/>
        </w:rPr>
        <w:t xml:space="preserve">on LE, </w:t>
      </w:r>
      <w:proofErr w:type="spellStart"/>
      <w:r w:rsidRPr="003F13FF">
        <w:rPr>
          <w:rFonts w:eastAsiaTheme="minorEastAsia"/>
        </w:rPr>
        <w:t>Riederer</w:t>
      </w:r>
      <w:proofErr w:type="spellEnd"/>
      <w:r w:rsidRPr="003F13FF">
        <w:rPr>
          <w:rFonts w:eastAsiaTheme="minorEastAsia"/>
        </w:rPr>
        <w:t xml:space="preserve"> M, Sep  ́</w:t>
      </w:r>
      <w:proofErr w:type="spellStart"/>
      <w:r w:rsidRPr="003F13FF">
        <w:rPr>
          <w:rFonts w:eastAsiaTheme="minorEastAsia"/>
        </w:rPr>
        <w:t>ulveda</w:t>
      </w:r>
      <w:proofErr w:type="spellEnd"/>
      <w:r w:rsidRPr="003F13FF">
        <w:rPr>
          <w:rFonts w:eastAsiaTheme="minorEastAsia"/>
        </w:rPr>
        <w:t xml:space="preserve"> N, </w:t>
      </w:r>
      <w:proofErr w:type="spellStart"/>
      <w:r w:rsidRPr="003F13FF">
        <w:rPr>
          <w:rFonts w:eastAsiaTheme="minorEastAsia"/>
        </w:rPr>
        <w:t>Westermeier</w:t>
      </w:r>
      <w:proofErr w:type="spellEnd"/>
      <w:r w:rsidRPr="003F13FF">
        <w:rPr>
          <w:rFonts w:eastAsiaTheme="minorEastAsia"/>
        </w:rPr>
        <w:t xml:space="preserve"> F. Altered endothelial</w:t>
      </w:r>
      <w:r w:rsidR="00000C75">
        <w:rPr>
          <w:rFonts w:eastAsiaTheme="minorEastAsia"/>
        </w:rPr>
        <w:t xml:space="preserve"> </w:t>
      </w:r>
      <w:r w:rsidRPr="00000C75">
        <w:rPr>
          <w:rFonts w:eastAsiaTheme="minorEastAsia"/>
        </w:rPr>
        <w:t xml:space="preserve">dysfunction-related </w:t>
      </w:r>
      <w:proofErr w:type="spellStart"/>
      <w:r w:rsidRPr="00000C75">
        <w:rPr>
          <w:rFonts w:eastAsiaTheme="minorEastAsia"/>
        </w:rPr>
        <w:t>miRs</w:t>
      </w:r>
      <w:proofErr w:type="spellEnd"/>
      <w:r w:rsidRPr="00000C75">
        <w:rPr>
          <w:rFonts w:eastAsiaTheme="minorEastAsia"/>
        </w:rPr>
        <w:t xml:space="preserve"> in plasma from ME/CFS patients. Scientific Reports 11 (2021). doi:10.1038/s41598-021-89834-9.</w:t>
      </w:r>
    </w:p>
    <w:p w14:paraId="324ACD61" w14:textId="77777777" w:rsidR="00000C75" w:rsidRDefault="003F13FF" w:rsidP="00885A1D">
      <w:pPr>
        <w:pStyle w:val="ListParagraph"/>
        <w:numPr>
          <w:ilvl w:val="0"/>
          <w:numId w:val="5"/>
        </w:numPr>
        <w:ind w:left="426"/>
        <w:rPr>
          <w:rFonts w:eastAsiaTheme="minorEastAsia"/>
        </w:rPr>
      </w:pPr>
      <w:r w:rsidRPr="003F13FF">
        <w:rPr>
          <w:rFonts w:eastAsiaTheme="minorEastAsia"/>
        </w:rPr>
        <w:t>de Vega WC, Vernon SD, McGowan PO. DNA methylation modifications associated with chronic</w:t>
      </w:r>
      <w:r w:rsidR="00000C75">
        <w:rPr>
          <w:rFonts w:eastAsiaTheme="minorEastAsia"/>
        </w:rPr>
        <w:t xml:space="preserve"> </w:t>
      </w:r>
      <w:r w:rsidRPr="00000C75">
        <w:rPr>
          <w:rFonts w:eastAsiaTheme="minorEastAsia"/>
        </w:rPr>
        <w:t xml:space="preserve">fatigue syndrome. </w:t>
      </w:r>
      <w:proofErr w:type="spellStart"/>
      <w:r w:rsidRPr="00000C75">
        <w:rPr>
          <w:rFonts w:eastAsiaTheme="minorEastAsia"/>
        </w:rPr>
        <w:t>PLoS</w:t>
      </w:r>
      <w:proofErr w:type="spellEnd"/>
      <w:r w:rsidRPr="00000C75">
        <w:rPr>
          <w:rFonts w:eastAsiaTheme="minorEastAsia"/>
        </w:rPr>
        <w:t xml:space="preserve"> ONE 9 (2014) e104757. </w:t>
      </w:r>
      <w:proofErr w:type="gramStart"/>
      <w:r w:rsidRPr="00000C75">
        <w:rPr>
          <w:rFonts w:eastAsiaTheme="minorEastAsia"/>
        </w:rPr>
        <w:t>doi:10.1371/journal.pone</w:t>
      </w:r>
      <w:proofErr w:type="gramEnd"/>
      <w:r w:rsidRPr="00000C75">
        <w:rPr>
          <w:rFonts w:eastAsiaTheme="minorEastAsia"/>
        </w:rPr>
        <w:t>.0104757.</w:t>
      </w:r>
    </w:p>
    <w:p w14:paraId="1FC6D0DF" w14:textId="77777777" w:rsidR="00000C75" w:rsidRDefault="003F13FF" w:rsidP="00885A1D">
      <w:pPr>
        <w:pStyle w:val="ListParagraph"/>
        <w:numPr>
          <w:ilvl w:val="0"/>
          <w:numId w:val="5"/>
        </w:numPr>
        <w:ind w:left="426"/>
        <w:rPr>
          <w:rFonts w:eastAsiaTheme="minorEastAsia"/>
        </w:rPr>
      </w:pPr>
      <w:proofErr w:type="spellStart"/>
      <w:r w:rsidRPr="00000C75">
        <w:rPr>
          <w:rFonts w:eastAsiaTheme="minorEastAsia"/>
          <w:lang w:val="pt-PT"/>
        </w:rPr>
        <w:t>Trivedi</w:t>
      </w:r>
      <w:proofErr w:type="spellEnd"/>
      <w:r w:rsidRPr="00000C75">
        <w:rPr>
          <w:rFonts w:eastAsiaTheme="minorEastAsia"/>
          <w:lang w:val="pt-PT"/>
        </w:rPr>
        <w:t xml:space="preserve"> MS, </w:t>
      </w:r>
      <w:proofErr w:type="spellStart"/>
      <w:r w:rsidRPr="00000C75">
        <w:rPr>
          <w:rFonts w:eastAsiaTheme="minorEastAsia"/>
          <w:lang w:val="pt-PT"/>
        </w:rPr>
        <w:t>Oltra</w:t>
      </w:r>
      <w:proofErr w:type="spellEnd"/>
      <w:r w:rsidRPr="00000C75">
        <w:rPr>
          <w:rFonts w:eastAsiaTheme="minorEastAsia"/>
          <w:lang w:val="pt-PT"/>
        </w:rPr>
        <w:t xml:space="preserve"> E, </w:t>
      </w:r>
      <w:proofErr w:type="spellStart"/>
      <w:r w:rsidRPr="00000C75">
        <w:rPr>
          <w:rFonts w:eastAsiaTheme="minorEastAsia"/>
          <w:lang w:val="pt-PT"/>
        </w:rPr>
        <w:t>Sarria</w:t>
      </w:r>
      <w:proofErr w:type="spellEnd"/>
      <w:r w:rsidRPr="00000C75">
        <w:rPr>
          <w:rFonts w:eastAsiaTheme="minorEastAsia"/>
          <w:lang w:val="pt-PT"/>
        </w:rPr>
        <w:t xml:space="preserve"> L, Rose N, </w:t>
      </w:r>
      <w:proofErr w:type="spellStart"/>
      <w:r w:rsidRPr="00000C75">
        <w:rPr>
          <w:rFonts w:eastAsiaTheme="minorEastAsia"/>
          <w:lang w:val="pt-PT"/>
        </w:rPr>
        <w:t>Beljanski</w:t>
      </w:r>
      <w:proofErr w:type="spellEnd"/>
      <w:r w:rsidRPr="00000C75">
        <w:rPr>
          <w:rFonts w:eastAsiaTheme="minorEastAsia"/>
          <w:lang w:val="pt-PT"/>
        </w:rPr>
        <w:t xml:space="preserve"> V, Fletcher MA, </w:t>
      </w:r>
      <w:proofErr w:type="spellStart"/>
      <w:r w:rsidRPr="00000C75">
        <w:rPr>
          <w:rFonts w:eastAsiaTheme="minorEastAsia"/>
          <w:lang w:val="pt-PT"/>
        </w:rPr>
        <w:t>et</w:t>
      </w:r>
      <w:proofErr w:type="spellEnd"/>
      <w:r w:rsidRPr="00000C75">
        <w:rPr>
          <w:rFonts w:eastAsiaTheme="minorEastAsia"/>
          <w:lang w:val="pt-PT"/>
        </w:rPr>
        <w:t xml:space="preserve"> al. </w:t>
      </w:r>
      <w:r w:rsidRPr="003F13FF">
        <w:rPr>
          <w:rFonts w:eastAsiaTheme="minorEastAsia"/>
        </w:rPr>
        <w:t>Identification of myalgic</w:t>
      </w:r>
      <w:r w:rsidR="00000C75">
        <w:rPr>
          <w:rFonts w:eastAsiaTheme="minorEastAsia"/>
        </w:rPr>
        <w:t xml:space="preserve"> </w:t>
      </w:r>
      <w:r w:rsidRPr="00000C75">
        <w:rPr>
          <w:rFonts w:eastAsiaTheme="minorEastAsia"/>
        </w:rPr>
        <w:t>encephalomyelitis/chronic fatigue syndrome-associated DNA methylation patterns. PLOS ONE 13</w:t>
      </w:r>
      <w:r w:rsidR="00000C75">
        <w:rPr>
          <w:rFonts w:eastAsiaTheme="minorEastAsia"/>
        </w:rPr>
        <w:t xml:space="preserve"> </w:t>
      </w:r>
      <w:r w:rsidRPr="00000C75">
        <w:rPr>
          <w:rFonts w:eastAsiaTheme="minorEastAsia"/>
        </w:rPr>
        <w:t xml:space="preserve">(2018) e0201066. </w:t>
      </w:r>
      <w:proofErr w:type="gramStart"/>
      <w:r w:rsidRPr="00000C75">
        <w:rPr>
          <w:rFonts w:eastAsiaTheme="minorEastAsia"/>
        </w:rPr>
        <w:t>doi:10.1371/journal.pone</w:t>
      </w:r>
      <w:proofErr w:type="gramEnd"/>
      <w:r w:rsidRPr="00000C75">
        <w:rPr>
          <w:rFonts w:eastAsiaTheme="minorEastAsia"/>
        </w:rPr>
        <w:t>.0201066.</w:t>
      </w:r>
    </w:p>
    <w:p w14:paraId="29C4794A" w14:textId="77777777" w:rsidR="00000C75" w:rsidRDefault="003F13FF" w:rsidP="00885A1D">
      <w:pPr>
        <w:pStyle w:val="ListParagraph"/>
        <w:numPr>
          <w:ilvl w:val="0"/>
          <w:numId w:val="5"/>
        </w:numPr>
        <w:ind w:left="426"/>
        <w:rPr>
          <w:rFonts w:eastAsiaTheme="minorEastAsia"/>
        </w:rPr>
      </w:pPr>
      <w:r w:rsidRPr="003F13FF">
        <w:rPr>
          <w:rFonts w:eastAsiaTheme="minorEastAsia"/>
        </w:rPr>
        <w:t xml:space="preserve">Bo S, Ciccone G, Pearce N, </w:t>
      </w:r>
      <w:proofErr w:type="spellStart"/>
      <w:r w:rsidRPr="003F13FF">
        <w:rPr>
          <w:rFonts w:eastAsiaTheme="minorEastAsia"/>
        </w:rPr>
        <w:t>Merletti</w:t>
      </w:r>
      <w:proofErr w:type="spellEnd"/>
      <w:r w:rsidRPr="003F13FF">
        <w:rPr>
          <w:rFonts w:eastAsiaTheme="minorEastAsia"/>
        </w:rPr>
        <w:t xml:space="preserve"> F, Gentile L, </w:t>
      </w:r>
      <w:proofErr w:type="spellStart"/>
      <w:r w:rsidRPr="003F13FF">
        <w:rPr>
          <w:rFonts w:eastAsiaTheme="minorEastAsia"/>
        </w:rPr>
        <w:t>Cassader</w:t>
      </w:r>
      <w:proofErr w:type="spellEnd"/>
      <w:r w:rsidRPr="003F13FF">
        <w:rPr>
          <w:rFonts w:eastAsiaTheme="minorEastAsia"/>
        </w:rPr>
        <w:t xml:space="preserve"> M, et al. Prevalence of undiagnosed</w:t>
      </w:r>
      <w:r w:rsidR="00000C75">
        <w:rPr>
          <w:rFonts w:eastAsiaTheme="minorEastAsia"/>
        </w:rPr>
        <w:t xml:space="preserve"> </w:t>
      </w:r>
      <w:r w:rsidRPr="00000C75">
        <w:rPr>
          <w:rFonts w:eastAsiaTheme="minorEastAsia"/>
        </w:rPr>
        <w:t>metabolic syndrome in a population of adult asymptomatic subjects. Diabetes Research and Clinical</w:t>
      </w:r>
      <w:r w:rsidR="00000C75">
        <w:rPr>
          <w:rFonts w:eastAsiaTheme="minorEastAsia"/>
        </w:rPr>
        <w:t xml:space="preserve"> </w:t>
      </w:r>
      <w:r w:rsidRPr="00000C75">
        <w:rPr>
          <w:rFonts w:eastAsiaTheme="minorEastAsia"/>
        </w:rPr>
        <w:t xml:space="preserve">Practice 75 (2007) 362–365. </w:t>
      </w:r>
      <w:proofErr w:type="gramStart"/>
      <w:r w:rsidRPr="00000C75">
        <w:rPr>
          <w:rFonts w:eastAsiaTheme="minorEastAsia"/>
        </w:rPr>
        <w:t>doi:10.1016/j.diabres</w:t>
      </w:r>
      <w:proofErr w:type="gramEnd"/>
      <w:r w:rsidRPr="00000C75">
        <w:rPr>
          <w:rFonts w:eastAsiaTheme="minorEastAsia"/>
        </w:rPr>
        <w:t>.2006.06.031.</w:t>
      </w:r>
    </w:p>
    <w:p w14:paraId="5DAA3057" w14:textId="77777777" w:rsidR="00000C75" w:rsidRDefault="003F13FF" w:rsidP="00885A1D">
      <w:pPr>
        <w:pStyle w:val="ListParagraph"/>
        <w:numPr>
          <w:ilvl w:val="0"/>
          <w:numId w:val="5"/>
        </w:numPr>
        <w:ind w:left="426"/>
        <w:rPr>
          <w:rFonts w:eastAsiaTheme="minorEastAsia"/>
        </w:rPr>
      </w:pPr>
      <w:proofErr w:type="spellStart"/>
      <w:proofErr w:type="gramStart"/>
      <w:r w:rsidRPr="003F13FF">
        <w:rPr>
          <w:rFonts w:eastAsiaTheme="minorEastAsia"/>
        </w:rPr>
        <w:t>Cabr</w:t>
      </w:r>
      <w:proofErr w:type="spellEnd"/>
      <w:r w:rsidRPr="003F13FF">
        <w:rPr>
          <w:rFonts w:eastAsiaTheme="minorEastAsia"/>
        </w:rPr>
        <w:t xml:space="preserve">  ́</w:t>
      </w:r>
      <w:proofErr w:type="gramEnd"/>
      <w:r w:rsidRPr="003F13FF">
        <w:rPr>
          <w:rFonts w:eastAsiaTheme="minorEastAsia"/>
        </w:rPr>
        <w:t>e JJ, Mart ́</w:t>
      </w:r>
      <w:proofErr w:type="spellStart"/>
      <w:r w:rsidRPr="003F13FF">
        <w:rPr>
          <w:rFonts w:eastAsiaTheme="minorEastAsia"/>
        </w:rPr>
        <w:t>ın</w:t>
      </w:r>
      <w:proofErr w:type="spellEnd"/>
      <w:r w:rsidRPr="003F13FF">
        <w:rPr>
          <w:rFonts w:eastAsiaTheme="minorEastAsia"/>
        </w:rPr>
        <w:t xml:space="preserve"> F, Costa B, Pi  ̃</w:t>
      </w:r>
      <w:proofErr w:type="spellStart"/>
      <w:r w:rsidRPr="003F13FF">
        <w:rPr>
          <w:rFonts w:eastAsiaTheme="minorEastAsia"/>
        </w:rPr>
        <w:t>nol</w:t>
      </w:r>
      <w:proofErr w:type="spellEnd"/>
      <w:r w:rsidRPr="003F13FF">
        <w:rPr>
          <w:rFonts w:eastAsiaTheme="minorEastAsia"/>
        </w:rPr>
        <w:t xml:space="preserve"> JL, </w:t>
      </w:r>
      <w:proofErr w:type="spellStart"/>
      <w:r w:rsidRPr="003F13FF">
        <w:rPr>
          <w:rFonts w:eastAsiaTheme="minorEastAsia"/>
        </w:rPr>
        <w:t>Llor</w:t>
      </w:r>
      <w:proofErr w:type="spellEnd"/>
      <w:r w:rsidRPr="003F13FF">
        <w:rPr>
          <w:rFonts w:eastAsiaTheme="minorEastAsia"/>
        </w:rPr>
        <w:t xml:space="preserve"> JL, Ortega Y, et al. Metabolic syndrome as a cardiovascular</w:t>
      </w:r>
      <w:r w:rsidR="00000C75">
        <w:rPr>
          <w:rFonts w:eastAsiaTheme="minorEastAsia"/>
        </w:rPr>
        <w:t xml:space="preserve"> </w:t>
      </w:r>
      <w:r w:rsidRPr="00000C75">
        <w:rPr>
          <w:rFonts w:eastAsiaTheme="minorEastAsia"/>
        </w:rPr>
        <w:t>disease risk factor: Patients evaluated in primary care. BMC Public Health 8 (2008). doi:10.1186/1471-2458-8-251.</w:t>
      </w:r>
    </w:p>
    <w:p w14:paraId="04AC467B" w14:textId="77777777" w:rsidR="00000C75" w:rsidRDefault="003F13FF" w:rsidP="00885A1D">
      <w:pPr>
        <w:pStyle w:val="ListParagraph"/>
        <w:numPr>
          <w:ilvl w:val="0"/>
          <w:numId w:val="5"/>
        </w:numPr>
        <w:ind w:left="426"/>
        <w:rPr>
          <w:rFonts w:eastAsiaTheme="minorEastAsia"/>
        </w:rPr>
      </w:pPr>
      <w:proofErr w:type="spellStart"/>
      <w:r w:rsidRPr="003F13FF">
        <w:rPr>
          <w:rFonts w:eastAsiaTheme="minorEastAsia"/>
        </w:rPr>
        <w:t>Eftekharzadeh</w:t>
      </w:r>
      <w:proofErr w:type="spellEnd"/>
      <w:r w:rsidRPr="003F13FF">
        <w:rPr>
          <w:rFonts w:eastAsiaTheme="minorEastAsia"/>
        </w:rPr>
        <w:t xml:space="preserve"> A, </w:t>
      </w:r>
      <w:proofErr w:type="spellStart"/>
      <w:r w:rsidRPr="003F13FF">
        <w:rPr>
          <w:rFonts w:eastAsiaTheme="minorEastAsia"/>
        </w:rPr>
        <w:t>Asghari</w:t>
      </w:r>
      <w:proofErr w:type="spellEnd"/>
      <w:r w:rsidRPr="003F13FF">
        <w:rPr>
          <w:rFonts w:eastAsiaTheme="minorEastAsia"/>
        </w:rPr>
        <w:t xml:space="preserve"> G, </w:t>
      </w:r>
      <w:proofErr w:type="spellStart"/>
      <w:r w:rsidRPr="003F13FF">
        <w:rPr>
          <w:rFonts w:eastAsiaTheme="minorEastAsia"/>
        </w:rPr>
        <w:t>Serahati</w:t>
      </w:r>
      <w:proofErr w:type="spellEnd"/>
      <w:r w:rsidRPr="003F13FF">
        <w:rPr>
          <w:rFonts w:eastAsiaTheme="minorEastAsia"/>
        </w:rPr>
        <w:t xml:space="preserve"> S, </w:t>
      </w:r>
      <w:proofErr w:type="spellStart"/>
      <w:r w:rsidRPr="003F13FF">
        <w:rPr>
          <w:rFonts w:eastAsiaTheme="minorEastAsia"/>
        </w:rPr>
        <w:t>Hosseinpanah</w:t>
      </w:r>
      <w:proofErr w:type="spellEnd"/>
      <w:r w:rsidRPr="003F13FF">
        <w:rPr>
          <w:rFonts w:eastAsiaTheme="minorEastAsia"/>
        </w:rPr>
        <w:t xml:space="preserve"> F, Azizi A, </w:t>
      </w:r>
      <w:proofErr w:type="spellStart"/>
      <w:r w:rsidRPr="003F13FF">
        <w:rPr>
          <w:rFonts w:eastAsiaTheme="minorEastAsia"/>
        </w:rPr>
        <w:t>Barzin</w:t>
      </w:r>
      <w:proofErr w:type="spellEnd"/>
      <w:r w:rsidRPr="003F13FF">
        <w:rPr>
          <w:rFonts w:eastAsiaTheme="minorEastAsia"/>
        </w:rPr>
        <w:t xml:space="preserve"> M, et al. Predictors of</w:t>
      </w:r>
      <w:r w:rsidR="00000C75">
        <w:rPr>
          <w:rFonts w:eastAsiaTheme="minorEastAsia"/>
        </w:rPr>
        <w:t xml:space="preserve"> </w:t>
      </w:r>
      <w:r w:rsidRPr="00000C75">
        <w:rPr>
          <w:rFonts w:eastAsiaTheme="minorEastAsia"/>
        </w:rPr>
        <w:t>incident obesity phenotype in nonobese healthy adults. European Journal of Clinical Investigation 47</w:t>
      </w:r>
      <w:r w:rsidR="00000C75">
        <w:rPr>
          <w:rFonts w:eastAsiaTheme="minorEastAsia"/>
        </w:rPr>
        <w:t xml:space="preserve"> </w:t>
      </w:r>
      <w:r w:rsidRPr="00000C75">
        <w:rPr>
          <w:rFonts w:eastAsiaTheme="minorEastAsia"/>
        </w:rPr>
        <w:t>(2017) 357–365. doi:10.1111/eci.12743.</w:t>
      </w:r>
    </w:p>
    <w:p w14:paraId="6478FBA5" w14:textId="77777777" w:rsidR="00000C75" w:rsidRDefault="003F13FF" w:rsidP="00885A1D">
      <w:pPr>
        <w:pStyle w:val="ListParagraph"/>
        <w:numPr>
          <w:ilvl w:val="0"/>
          <w:numId w:val="5"/>
        </w:numPr>
        <w:ind w:left="426"/>
        <w:rPr>
          <w:rFonts w:eastAsiaTheme="minorEastAsia"/>
        </w:rPr>
      </w:pPr>
      <w:r w:rsidRPr="003F13FF">
        <w:rPr>
          <w:rFonts w:eastAsiaTheme="minorEastAsia"/>
        </w:rPr>
        <w:t xml:space="preserve">Maloney EM, </w:t>
      </w:r>
      <w:proofErr w:type="spellStart"/>
      <w:r w:rsidRPr="003F13FF">
        <w:rPr>
          <w:rFonts w:eastAsiaTheme="minorEastAsia"/>
        </w:rPr>
        <w:t>Boneva</w:t>
      </w:r>
      <w:proofErr w:type="spellEnd"/>
      <w:r w:rsidRPr="003F13FF">
        <w:rPr>
          <w:rFonts w:eastAsiaTheme="minorEastAsia"/>
        </w:rPr>
        <w:t xml:space="preserve"> RS, Lin JMS, Reeves WC. Chronic fatigue syndrome is associated with</w:t>
      </w:r>
      <w:r w:rsidR="00000C75">
        <w:rPr>
          <w:rFonts w:eastAsiaTheme="minorEastAsia"/>
        </w:rPr>
        <w:t xml:space="preserve"> </w:t>
      </w:r>
      <w:r w:rsidRPr="00000C75">
        <w:rPr>
          <w:rFonts w:eastAsiaTheme="minorEastAsia"/>
        </w:rPr>
        <w:t>metabolic syndrome: results from a case-control study in Georgia. Metabolism 59 (2010) 1351–1357.</w:t>
      </w:r>
      <w:r w:rsidR="00000C75">
        <w:rPr>
          <w:rFonts w:eastAsiaTheme="minorEastAsia"/>
        </w:rPr>
        <w:t xml:space="preserve"> </w:t>
      </w:r>
      <w:proofErr w:type="gramStart"/>
      <w:r w:rsidRPr="00000C75">
        <w:rPr>
          <w:rFonts w:eastAsiaTheme="minorEastAsia"/>
        </w:rPr>
        <w:t>doi:10.1016/j.metabol</w:t>
      </w:r>
      <w:proofErr w:type="gramEnd"/>
      <w:r w:rsidRPr="00000C75">
        <w:rPr>
          <w:rFonts w:eastAsiaTheme="minorEastAsia"/>
        </w:rPr>
        <w:t>.2009.12.019.</w:t>
      </w:r>
    </w:p>
    <w:p w14:paraId="3AB2425F" w14:textId="77777777" w:rsidR="00000C75" w:rsidRDefault="003F13FF" w:rsidP="00885A1D">
      <w:pPr>
        <w:pStyle w:val="ListParagraph"/>
        <w:numPr>
          <w:ilvl w:val="0"/>
          <w:numId w:val="5"/>
        </w:numPr>
        <w:ind w:left="426"/>
        <w:rPr>
          <w:rFonts w:eastAsiaTheme="minorEastAsia"/>
        </w:rPr>
      </w:pPr>
      <w:r w:rsidRPr="003F13FF">
        <w:rPr>
          <w:rFonts w:eastAsiaTheme="minorEastAsia"/>
        </w:rPr>
        <w:t xml:space="preserve">Jason LA, </w:t>
      </w:r>
      <w:proofErr w:type="spellStart"/>
      <w:r w:rsidRPr="003F13FF">
        <w:rPr>
          <w:rFonts w:eastAsiaTheme="minorEastAsia"/>
        </w:rPr>
        <w:t>Corradi</w:t>
      </w:r>
      <w:proofErr w:type="spellEnd"/>
      <w:r w:rsidRPr="003F13FF">
        <w:rPr>
          <w:rFonts w:eastAsiaTheme="minorEastAsia"/>
        </w:rPr>
        <w:t xml:space="preserve"> K, Torres-Harding S, Taylor RR, King C. Chronic fatigue syndrome: The need for</w:t>
      </w:r>
      <w:r w:rsidR="00000C75">
        <w:rPr>
          <w:rFonts w:eastAsiaTheme="minorEastAsia"/>
        </w:rPr>
        <w:t xml:space="preserve"> </w:t>
      </w:r>
      <w:r w:rsidRPr="00000C75">
        <w:rPr>
          <w:rFonts w:eastAsiaTheme="minorEastAsia"/>
        </w:rPr>
        <w:t>subtypes. Neuropsychology Review 15 (2005) 29–58. doi:10.1007/s11065-005-3588-2.</w:t>
      </w:r>
    </w:p>
    <w:p w14:paraId="6A3E1E7D" w14:textId="77777777" w:rsidR="00000C75" w:rsidRDefault="003F13FF" w:rsidP="00885A1D">
      <w:pPr>
        <w:pStyle w:val="ListParagraph"/>
        <w:numPr>
          <w:ilvl w:val="0"/>
          <w:numId w:val="5"/>
        </w:numPr>
        <w:ind w:left="426"/>
        <w:rPr>
          <w:rFonts w:eastAsiaTheme="minorEastAsia"/>
        </w:rPr>
      </w:pPr>
      <w:r w:rsidRPr="003F13FF">
        <w:rPr>
          <w:rFonts w:eastAsiaTheme="minorEastAsia"/>
        </w:rPr>
        <w:t>Kerr JR, Petty R, Burke B, Gough J, Fear D, Sinclair LI, et al. Gene expression subtypes in patients</w:t>
      </w:r>
      <w:r w:rsidR="00000C75">
        <w:rPr>
          <w:rFonts w:eastAsiaTheme="minorEastAsia"/>
        </w:rPr>
        <w:t xml:space="preserve"> </w:t>
      </w:r>
      <w:r w:rsidRPr="00000C75">
        <w:rPr>
          <w:rFonts w:eastAsiaTheme="minorEastAsia"/>
        </w:rPr>
        <w:t>with chronic fatigue syndrome/myalgic encephalomyelitis. The Journal of Infectious Diseases 197</w:t>
      </w:r>
      <w:r w:rsidR="00000C75">
        <w:rPr>
          <w:rFonts w:eastAsiaTheme="minorEastAsia"/>
        </w:rPr>
        <w:t xml:space="preserve"> </w:t>
      </w:r>
      <w:r w:rsidRPr="00000C75">
        <w:rPr>
          <w:rFonts w:eastAsiaTheme="minorEastAsia"/>
        </w:rPr>
        <w:t>(2008) 1171–1184. doi:10.1086/533453.</w:t>
      </w:r>
    </w:p>
    <w:p w14:paraId="2B4FA0E4" w14:textId="77777777" w:rsidR="00000C75" w:rsidRDefault="003F13FF" w:rsidP="00885A1D">
      <w:pPr>
        <w:pStyle w:val="ListParagraph"/>
        <w:numPr>
          <w:ilvl w:val="0"/>
          <w:numId w:val="5"/>
        </w:numPr>
        <w:ind w:left="426"/>
        <w:rPr>
          <w:rFonts w:eastAsiaTheme="minorEastAsia"/>
        </w:rPr>
      </w:pPr>
      <w:r w:rsidRPr="003F13FF">
        <w:rPr>
          <w:rFonts w:eastAsiaTheme="minorEastAsia"/>
        </w:rPr>
        <w:lastRenderedPageBreak/>
        <w:t xml:space="preserve">Zhang L, Gough J, Christmas D, </w:t>
      </w:r>
      <w:proofErr w:type="spellStart"/>
      <w:r w:rsidRPr="003F13FF">
        <w:rPr>
          <w:rFonts w:eastAsiaTheme="minorEastAsia"/>
        </w:rPr>
        <w:t>Mattey</w:t>
      </w:r>
      <w:proofErr w:type="spellEnd"/>
      <w:r w:rsidRPr="003F13FF">
        <w:rPr>
          <w:rFonts w:eastAsiaTheme="minorEastAsia"/>
        </w:rPr>
        <w:t xml:space="preserve"> DL, Richards SCM, Main J, et al. Microbial infections in</w:t>
      </w:r>
      <w:r w:rsidR="00000C75">
        <w:rPr>
          <w:rFonts w:eastAsiaTheme="minorEastAsia"/>
        </w:rPr>
        <w:t xml:space="preserve"> </w:t>
      </w:r>
      <w:r w:rsidRPr="00000C75">
        <w:rPr>
          <w:rFonts w:eastAsiaTheme="minorEastAsia"/>
        </w:rPr>
        <w:t>eight genomic subtypes of chronic fatigue syndrome/myalgic encephalomyelitis. Journal of Clinical</w:t>
      </w:r>
      <w:r w:rsidR="00000C75">
        <w:rPr>
          <w:rFonts w:eastAsiaTheme="minorEastAsia"/>
        </w:rPr>
        <w:t xml:space="preserve"> </w:t>
      </w:r>
      <w:r w:rsidRPr="00000C75">
        <w:rPr>
          <w:rFonts w:eastAsiaTheme="minorEastAsia"/>
        </w:rPr>
        <w:t>Pathology 63 (2009) 156–164. doi:10.1136/jcp.2009.072561.</w:t>
      </w:r>
    </w:p>
    <w:p w14:paraId="30EB6A52" w14:textId="4657AD9A" w:rsidR="003F13FF" w:rsidRDefault="003F13FF" w:rsidP="00885A1D">
      <w:pPr>
        <w:pStyle w:val="ListParagraph"/>
        <w:numPr>
          <w:ilvl w:val="0"/>
          <w:numId w:val="5"/>
        </w:numPr>
        <w:ind w:left="426"/>
        <w:rPr>
          <w:rFonts w:eastAsiaTheme="minorEastAsia"/>
        </w:rPr>
      </w:pPr>
      <w:r w:rsidRPr="00000C75">
        <w:rPr>
          <w:rFonts w:eastAsiaTheme="minorEastAsia"/>
        </w:rPr>
        <w:t>R Core Team. R: A Language and Environment for Statistical Computing. R Foundation for Statistical</w:t>
      </w:r>
      <w:r w:rsidR="00000C75">
        <w:rPr>
          <w:rFonts w:eastAsiaTheme="minorEastAsia"/>
        </w:rPr>
        <w:t xml:space="preserve"> </w:t>
      </w:r>
      <w:r w:rsidRPr="00000C75">
        <w:rPr>
          <w:rFonts w:eastAsiaTheme="minorEastAsia"/>
        </w:rPr>
        <w:t>Computing, Vienna, Austria (2020).</w:t>
      </w:r>
    </w:p>
    <w:p w14:paraId="2CABCB22" w14:textId="77777777" w:rsidR="00DE4F2A" w:rsidRPr="00DE4F2A" w:rsidRDefault="00DE4F2A" w:rsidP="00DE4F2A">
      <w:pPr>
        <w:rPr>
          <w:rFonts w:eastAsiaTheme="minorEastAsia"/>
        </w:rPr>
      </w:pPr>
    </w:p>
    <w:sectPr w:rsidR="00DE4F2A" w:rsidRPr="00DE4F2A" w:rsidSect="00117370">
      <w:footerReference w:type="default" r:id="rId2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A5523" w14:textId="77777777" w:rsidR="000E3A3B" w:rsidRDefault="000E3A3B" w:rsidP="00E95257">
      <w:pPr>
        <w:spacing w:line="240" w:lineRule="auto"/>
      </w:pPr>
      <w:r>
        <w:separator/>
      </w:r>
    </w:p>
  </w:endnote>
  <w:endnote w:type="continuationSeparator" w:id="0">
    <w:p w14:paraId="60F74F17" w14:textId="77777777" w:rsidR="000E3A3B" w:rsidRDefault="000E3A3B" w:rsidP="00E95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834989"/>
      <w:docPartObj>
        <w:docPartGallery w:val="Page Numbers (Bottom of Page)"/>
        <w:docPartUnique/>
      </w:docPartObj>
    </w:sdtPr>
    <w:sdtEndPr>
      <w:rPr>
        <w:noProof/>
      </w:rPr>
    </w:sdtEndPr>
    <w:sdtContent>
      <w:p w14:paraId="657A2E66" w14:textId="3DAE2A64" w:rsidR="00E95257" w:rsidRDefault="00E952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8606CE" w14:textId="77777777" w:rsidR="00E95257" w:rsidRDefault="00E95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86DFE" w14:textId="77777777" w:rsidR="000E3A3B" w:rsidRDefault="000E3A3B" w:rsidP="00E95257">
      <w:pPr>
        <w:spacing w:line="240" w:lineRule="auto"/>
      </w:pPr>
      <w:r>
        <w:separator/>
      </w:r>
    </w:p>
  </w:footnote>
  <w:footnote w:type="continuationSeparator" w:id="0">
    <w:p w14:paraId="5DF63E90" w14:textId="77777777" w:rsidR="000E3A3B" w:rsidRDefault="000E3A3B" w:rsidP="00E952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51DB"/>
    <w:multiLevelType w:val="hybridMultilevel"/>
    <w:tmpl w:val="001EB81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84313A"/>
    <w:multiLevelType w:val="hybridMultilevel"/>
    <w:tmpl w:val="865CE80E"/>
    <w:lvl w:ilvl="0" w:tplc="EE607D5E">
      <w:start w:val="7"/>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6E1FE7"/>
    <w:multiLevelType w:val="hybridMultilevel"/>
    <w:tmpl w:val="51245B5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A3C3EE9"/>
    <w:multiLevelType w:val="hybridMultilevel"/>
    <w:tmpl w:val="77FA2E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6815A4"/>
    <w:multiLevelType w:val="hybridMultilevel"/>
    <w:tmpl w:val="CC8A7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4549565">
    <w:abstractNumId w:val="0"/>
  </w:num>
  <w:num w:numId="2" w16cid:durableId="512768154">
    <w:abstractNumId w:val="2"/>
  </w:num>
  <w:num w:numId="3" w16cid:durableId="270357159">
    <w:abstractNumId w:val="1"/>
  </w:num>
  <w:num w:numId="4" w16cid:durableId="1693528703">
    <w:abstractNumId w:val="4"/>
  </w:num>
  <w:num w:numId="5" w16cid:durableId="1137725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70"/>
    <w:rsid w:val="00000C75"/>
    <w:rsid w:val="00055696"/>
    <w:rsid w:val="000D0A73"/>
    <w:rsid w:val="000E3A3B"/>
    <w:rsid w:val="00117370"/>
    <w:rsid w:val="001D694C"/>
    <w:rsid w:val="00275787"/>
    <w:rsid w:val="003F13FF"/>
    <w:rsid w:val="00530140"/>
    <w:rsid w:val="005368E2"/>
    <w:rsid w:val="0056473B"/>
    <w:rsid w:val="007A5A52"/>
    <w:rsid w:val="007E184F"/>
    <w:rsid w:val="00885A1D"/>
    <w:rsid w:val="008A2C1A"/>
    <w:rsid w:val="008F5A0C"/>
    <w:rsid w:val="009C1CCA"/>
    <w:rsid w:val="00A356C9"/>
    <w:rsid w:val="00AE2AF9"/>
    <w:rsid w:val="00B12091"/>
    <w:rsid w:val="00BB0891"/>
    <w:rsid w:val="00DE4F2A"/>
    <w:rsid w:val="00E35A67"/>
    <w:rsid w:val="00E92E4E"/>
    <w:rsid w:val="00E95257"/>
    <w:rsid w:val="00FC723D"/>
    <w:rsid w:val="00FD2C83"/>
  </w:rsids>
  <m:mathPr>
    <m:mathFont m:val="Cambria Math"/>
    <m:brkBin m:val="before"/>
    <m:brkBinSub m:val="--"/>
    <m:smallFrac m:val="0"/>
    <m:dispDef/>
    <m:lMargin m:val="0"/>
    <m:rMargin m:val="0"/>
    <m:defJc m:val="centerGroup"/>
    <m:wrapIndent m:val="1440"/>
    <m:intLim m:val="subSup"/>
    <m:naryLim m:val="undOvr"/>
  </m:mathPr>
  <w:themeFontLang w:val="pt-P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8573F"/>
  <w15:chartTrackingRefBased/>
  <w15:docId w15:val="{7F45B704-2F86-4505-AEB0-FAC85E597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implePaper">
    <w:name w:val="SimplePaper"/>
    <w:basedOn w:val="TableNormal"/>
    <w:uiPriority w:val="99"/>
    <w:rsid w:val="000D0A73"/>
    <w:pPr>
      <w:spacing w:line="240" w:lineRule="auto"/>
      <w:jc w:val="left"/>
    </w:pPr>
    <w:tblPr>
      <w:tblBorders>
        <w:bottom w:val="single" w:sz="4" w:space="0" w:color="auto"/>
      </w:tblBorders>
    </w:tblPr>
    <w:tcPr>
      <w:vAlign w:val="center"/>
    </w:tcPr>
    <w:tblStylePr w:type="firstRow">
      <w:tblPr/>
      <w:tcPr>
        <w:tcBorders>
          <w:top w:val="single" w:sz="4" w:space="0" w:color="auto"/>
          <w:bottom w:val="single" w:sz="8" w:space="0" w:color="auto"/>
        </w:tcBorders>
      </w:tcPr>
    </w:tblStylePr>
  </w:style>
  <w:style w:type="character" w:styleId="LineNumber">
    <w:name w:val="line number"/>
    <w:basedOn w:val="DefaultParagraphFont"/>
    <w:uiPriority w:val="99"/>
    <w:semiHidden/>
    <w:unhideWhenUsed/>
    <w:rsid w:val="00117370"/>
  </w:style>
  <w:style w:type="character" w:styleId="PlaceholderText">
    <w:name w:val="Placeholder Text"/>
    <w:basedOn w:val="DefaultParagraphFont"/>
    <w:uiPriority w:val="99"/>
    <w:semiHidden/>
    <w:rsid w:val="001D694C"/>
    <w:rPr>
      <w:color w:val="808080"/>
    </w:rPr>
  </w:style>
  <w:style w:type="paragraph" w:styleId="ListParagraph">
    <w:name w:val="List Paragraph"/>
    <w:basedOn w:val="Normal"/>
    <w:uiPriority w:val="34"/>
    <w:qFormat/>
    <w:rsid w:val="00B12091"/>
    <w:pPr>
      <w:ind w:left="720"/>
      <w:contextualSpacing/>
    </w:pPr>
  </w:style>
  <w:style w:type="paragraph" w:styleId="Header">
    <w:name w:val="header"/>
    <w:basedOn w:val="Normal"/>
    <w:link w:val="HeaderChar"/>
    <w:uiPriority w:val="99"/>
    <w:unhideWhenUsed/>
    <w:rsid w:val="00E95257"/>
    <w:pPr>
      <w:tabs>
        <w:tab w:val="center" w:pos="4252"/>
        <w:tab w:val="right" w:pos="8504"/>
      </w:tabs>
      <w:spacing w:line="240" w:lineRule="auto"/>
    </w:pPr>
  </w:style>
  <w:style w:type="character" w:customStyle="1" w:styleId="HeaderChar">
    <w:name w:val="Header Char"/>
    <w:basedOn w:val="DefaultParagraphFont"/>
    <w:link w:val="Header"/>
    <w:uiPriority w:val="99"/>
    <w:rsid w:val="00E95257"/>
  </w:style>
  <w:style w:type="paragraph" w:styleId="Footer">
    <w:name w:val="footer"/>
    <w:basedOn w:val="Normal"/>
    <w:link w:val="FooterChar"/>
    <w:uiPriority w:val="99"/>
    <w:unhideWhenUsed/>
    <w:rsid w:val="00E95257"/>
    <w:pPr>
      <w:tabs>
        <w:tab w:val="center" w:pos="4252"/>
        <w:tab w:val="right" w:pos="8504"/>
      </w:tabs>
      <w:spacing w:line="240" w:lineRule="auto"/>
    </w:pPr>
  </w:style>
  <w:style w:type="character" w:customStyle="1" w:styleId="FooterChar">
    <w:name w:val="Footer Char"/>
    <w:basedOn w:val="DefaultParagraphFont"/>
    <w:link w:val="Footer"/>
    <w:uiPriority w:val="99"/>
    <w:rsid w:val="00E95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371974">
      <w:bodyDiv w:val="1"/>
      <w:marLeft w:val="0"/>
      <w:marRight w:val="0"/>
      <w:marTop w:val="0"/>
      <w:marBottom w:val="0"/>
      <w:divBdr>
        <w:top w:val="none" w:sz="0" w:space="0" w:color="auto"/>
        <w:left w:val="none" w:sz="0" w:space="0" w:color="auto"/>
        <w:bottom w:val="none" w:sz="0" w:space="0" w:color="auto"/>
        <w:right w:val="none" w:sz="0" w:space="0" w:color="auto"/>
      </w:divBdr>
      <w:divsChild>
        <w:div w:id="1916862932">
          <w:marLeft w:val="0"/>
          <w:marRight w:val="0"/>
          <w:marTop w:val="0"/>
          <w:marBottom w:val="0"/>
          <w:divBdr>
            <w:top w:val="none" w:sz="0" w:space="0" w:color="auto"/>
            <w:left w:val="none" w:sz="0" w:space="0" w:color="auto"/>
            <w:bottom w:val="none" w:sz="0" w:space="0" w:color="auto"/>
            <w:right w:val="none" w:sz="0" w:space="0" w:color="auto"/>
          </w:divBdr>
          <w:divsChild>
            <w:div w:id="508369107">
              <w:marLeft w:val="0"/>
              <w:marRight w:val="0"/>
              <w:marTop w:val="0"/>
              <w:marBottom w:val="0"/>
              <w:divBdr>
                <w:top w:val="none" w:sz="0" w:space="0" w:color="auto"/>
                <w:left w:val="none" w:sz="0" w:space="0" w:color="auto"/>
                <w:bottom w:val="none" w:sz="0" w:space="0" w:color="auto"/>
                <w:right w:val="none" w:sz="0" w:space="0" w:color="auto"/>
              </w:divBdr>
            </w:div>
          </w:divsChild>
        </w:div>
        <w:div w:id="2090729598">
          <w:marLeft w:val="0"/>
          <w:marRight w:val="0"/>
          <w:marTop w:val="0"/>
          <w:marBottom w:val="0"/>
          <w:divBdr>
            <w:top w:val="none" w:sz="0" w:space="0" w:color="auto"/>
            <w:left w:val="none" w:sz="0" w:space="0" w:color="auto"/>
            <w:bottom w:val="none" w:sz="0" w:space="0" w:color="auto"/>
            <w:right w:val="none" w:sz="0" w:space="0" w:color="auto"/>
          </w:divBdr>
          <w:divsChild>
            <w:div w:id="400758028">
              <w:marLeft w:val="0"/>
              <w:marRight w:val="0"/>
              <w:marTop w:val="0"/>
              <w:marBottom w:val="0"/>
              <w:divBdr>
                <w:top w:val="none" w:sz="0" w:space="0" w:color="auto"/>
                <w:left w:val="none" w:sz="0" w:space="0" w:color="auto"/>
                <w:bottom w:val="none" w:sz="0" w:space="0" w:color="auto"/>
                <w:right w:val="none" w:sz="0" w:space="0" w:color="auto"/>
              </w:divBdr>
            </w:div>
          </w:divsChild>
        </w:div>
        <w:div w:id="699934845">
          <w:marLeft w:val="0"/>
          <w:marRight w:val="0"/>
          <w:marTop w:val="0"/>
          <w:marBottom w:val="0"/>
          <w:divBdr>
            <w:top w:val="none" w:sz="0" w:space="0" w:color="auto"/>
            <w:left w:val="none" w:sz="0" w:space="0" w:color="auto"/>
            <w:bottom w:val="none" w:sz="0" w:space="0" w:color="auto"/>
            <w:right w:val="none" w:sz="0" w:space="0" w:color="auto"/>
          </w:divBdr>
          <w:divsChild>
            <w:div w:id="1473910803">
              <w:marLeft w:val="0"/>
              <w:marRight w:val="0"/>
              <w:marTop w:val="0"/>
              <w:marBottom w:val="0"/>
              <w:divBdr>
                <w:top w:val="none" w:sz="0" w:space="0" w:color="auto"/>
                <w:left w:val="none" w:sz="0" w:space="0" w:color="auto"/>
                <w:bottom w:val="none" w:sz="0" w:space="0" w:color="auto"/>
                <w:right w:val="none" w:sz="0" w:space="0" w:color="auto"/>
              </w:divBdr>
            </w:div>
          </w:divsChild>
        </w:div>
        <w:div w:id="1253320993">
          <w:marLeft w:val="0"/>
          <w:marRight w:val="0"/>
          <w:marTop w:val="0"/>
          <w:marBottom w:val="0"/>
          <w:divBdr>
            <w:top w:val="none" w:sz="0" w:space="0" w:color="auto"/>
            <w:left w:val="none" w:sz="0" w:space="0" w:color="auto"/>
            <w:bottom w:val="none" w:sz="0" w:space="0" w:color="auto"/>
            <w:right w:val="none" w:sz="0" w:space="0" w:color="auto"/>
          </w:divBdr>
          <w:divsChild>
            <w:div w:id="1446844243">
              <w:marLeft w:val="0"/>
              <w:marRight w:val="0"/>
              <w:marTop w:val="0"/>
              <w:marBottom w:val="0"/>
              <w:divBdr>
                <w:top w:val="none" w:sz="0" w:space="0" w:color="auto"/>
                <w:left w:val="none" w:sz="0" w:space="0" w:color="auto"/>
                <w:bottom w:val="none" w:sz="0" w:space="0" w:color="auto"/>
                <w:right w:val="none" w:sz="0" w:space="0" w:color="auto"/>
              </w:divBdr>
            </w:div>
          </w:divsChild>
        </w:div>
        <w:div w:id="672759119">
          <w:marLeft w:val="0"/>
          <w:marRight w:val="0"/>
          <w:marTop w:val="0"/>
          <w:marBottom w:val="0"/>
          <w:divBdr>
            <w:top w:val="none" w:sz="0" w:space="0" w:color="auto"/>
            <w:left w:val="none" w:sz="0" w:space="0" w:color="auto"/>
            <w:bottom w:val="none" w:sz="0" w:space="0" w:color="auto"/>
            <w:right w:val="none" w:sz="0" w:space="0" w:color="auto"/>
          </w:divBdr>
          <w:divsChild>
            <w:div w:id="1729451395">
              <w:marLeft w:val="0"/>
              <w:marRight w:val="0"/>
              <w:marTop w:val="0"/>
              <w:marBottom w:val="0"/>
              <w:divBdr>
                <w:top w:val="none" w:sz="0" w:space="0" w:color="auto"/>
                <w:left w:val="none" w:sz="0" w:space="0" w:color="auto"/>
                <w:bottom w:val="none" w:sz="0" w:space="0" w:color="auto"/>
                <w:right w:val="none" w:sz="0" w:space="0" w:color="auto"/>
              </w:divBdr>
            </w:div>
          </w:divsChild>
        </w:div>
        <w:div w:id="2103911996">
          <w:marLeft w:val="0"/>
          <w:marRight w:val="0"/>
          <w:marTop w:val="0"/>
          <w:marBottom w:val="0"/>
          <w:divBdr>
            <w:top w:val="none" w:sz="0" w:space="0" w:color="auto"/>
            <w:left w:val="none" w:sz="0" w:space="0" w:color="auto"/>
            <w:bottom w:val="none" w:sz="0" w:space="0" w:color="auto"/>
            <w:right w:val="none" w:sz="0" w:space="0" w:color="auto"/>
          </w:divBdr>
          <w:divsChild>
            <w:div w:id="20216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9276F-DD2F-472C-9660-C34E3434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27</Pages>
  <Words>7780</Words>
  <Characters>44349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2</cp:revision>
  <dcterms:created xsi:type="dcterms:W3CDTF">2022-05-24T11:14:00Z</dcterms:created>
  <dcterms:modified xsi:type="dcterms:W3CDTF">2022-05-24T13:27:00Z</dcterms:modified>
</cp:coreProperties>
</file>