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DNA, RNA, and Protein Fusion Project</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 xml:space="preserve">Living things run on three connected layers of information: DNA, which holds the instructions; RNA, the working copy of those instructions; and protein, what </w:t>
      </w:r>
      <w:proofErr w:type="gramStart"/>
      <w:r>
        <w:rPr>
          <w:color w:val="000000"/>
          <w:sz w:val="22"/>
          <w:szCs w:val="22"/>
        </w:rPr>
        <w:t>actually carries</w:t>
      </w:r>
      <w:proofErr w:type="gramEnd"/>
      <w:r>
        <w:rPr>
          <w:color w:val="000000"/>
          <w:sz w:val="22"/>
          <w:szCs w:val="22"/>
        </w:rPr>
        <w:t xml:space="preserve"> out the work in the cell. The AI models that read each layer are trained separately today, even though these layers are causally linked. This project tests whether combining these three separately pretrained foundation models captures real biological signal that no single one sees alone, or whether combining them just adds complexity for no real benefit.</w:t>
      </w:r>
    </w:p>
    <w:p w14:paraId="7532E9F8" w14:textId="77777777" w:rsidR="00C14CF4" w:rsidRDefault="00000000">
      <w:pPr>
        <w:spacing w:after="160"/>
      </w:pPr>
      <w:r>
        <w:rPr>
          <w:color w:val="000000"/>
          <w:sz w:val="22"/>
          <w:szCs w:val="22"/>
        </w:rPr>
        <w:t xml:space="preserve">The goal splits into two pieces: fusion, how the three modalities </w:t>
      </w:r>
      <w:proofErr w:type="gramStart"/>
      <w:r>
        <w:rPr>
          <w:color w:val="000000"/>
          <w:sz w:val="22"/>
          <w:szCs w:val="22"/>
        </w:rPr>
        <w:t>actually get</w:t>
      </w:r>
      <w:proofErr w:type="gramEnd"/>
      <w:r>
        <w:rPr>
          <w:color w:val="000000"/>
          <w:sz w:val="22"/>
          <w:szCs w:val="22"/>
        </w:rPr>
        <w:t xml:space="preserve"> combined, and alignment, what </w:t>
      </w:r>
      <w:proofErr w:type="gramStart"/>
      <w:r>
        <w:rPr>
          <w:color w:val="000000"/>
          <w:sz w:val="22"/>
          <w:szCs w:val="22"/>
        </w:rPr>
        <w:t>has to</w:t>
      </w:r>
      <w:proofErr w:type="gramEnd"/>
      <w:r>
        <w:rPr>
          <w:color w:val="000000"/>
          <w:sz w:val="22"/>
          <w:szCs w:val="22"/>
        </w:rPr>
        <w:t xml:space="preserve">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w:t>
      </w:r>
      <w:proofErr w:type="spellStart"/>
      <w:r>
        <w:rPr>
          <w:b/>
          <w:bCs/>
          <w:color w:val="000000"/>
          <w:sz w:val="25"/>
          <w:szCs w:val="25"/>
        </w:rPr>
        <w:t>BioLangFusion</w:t>
      </w:r>
      <w:proofErr w:type="spellEnd"/>
      <w:r>
        <w:rPr>
          <w:b/>
          <w:bCs/>
          <w:color w:val="000000"/>
          <w:sz w:val="25"/>
          <w:szCs w:val="25"/>
        </w:rPr>
        <w:t xml:space="preserve"> Already Exists</w:t>
      </w:r>
    </w:p>
    <w:p w14:paraId="60FB833C" w14:textId="77777777" w:rsidR="00C14CF4" w:rsidRDefault="00000000">
      <w:pPr>
        <w:spacing w:after="160"/>
      </w:pPr>
      <w:proofErr w:type="spellStart"/>
      <w:r>
        <w:rPr>
          <w:color w:val="000000"/>
          <w:sz w:val="22"/>
          <w:szCs w:val="22"/>
        </w:rPr>
        <w:t>BioLangFusion</w:t>
      </w:r>
      <w:proofErr w:type="spellEnd"/>
      <w:r>
        <w:rPr>
          <w:color w:val="000000"/>
          <w:sz w:val="22"/>
          <w:szCs w:val="22"/>
        </w:rP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w:t>
      </w:r>
      <w:proofErr w:type="spellStart"/>
      <w:r>
        <w:rPr>
          <w:color w:val="000000"/>
          <w:sz w:val="22"/>
          <w:szCs w:val="22"/>
        </w:rPr>
        <w:t>BioLangFusion</w:t>
      </w:r>
      <w:proofErr w:type="spellEnd"/>
      <w:r>
        <w:rPr>
          <w:color w:val="000000"/>
          <w:sz w:val="22"/>
          <w:szCs w:val="22"/>
        </w:rPr>
        <w:t>. It is the principled methodology for deciding whether and how fusion should be done for a given DNA, RNA, and protein task,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w:t>
      </w:r>
      <w:proofErr w:type="spellStart"/>
      <w:r>
        <w:rPr>
          <w:color w:val="000000"/>
          <w:sz w:val="22"/>
          <w:szCs w:val="22"/>
        </w:rPr>
        <w:t>BioLangFusion</w:t>
      </w:r>
      <w:proofErr w:type="spellEnd"/>
      <w:r>
        <w:rPr>
          <w:color w:val="000000"/>
          <w:sz w:val="22"/>
          <w:szCs w:val="22"/>
        </w:rPr>
        <w:t xml:space="preserve">, </w:t>
      </w:r>
      <w:proofErr w:type="spellStart"/>
      <w:r>
        <w:rPr>
          <w:color w:val="000000"/>
          <w:sz w:val="22"/>
          <w:szCs w:val="22"/>
        </w:rPr>
        <w:t>Isoformer</w:t>
      </w:r>
      <w:proofErr w:type="spellEnd"/>
      <w:r>
        <w:rPr>
          <w:color w:val="000000"/>
          <w:sz w:val="22"/>
          <w:szCs w:val="22"/>
        </w:rPr>
        <w:t xml:space="preserve">,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w:t>
      </w:r>
      <w:proofErr w:type="gramStart"/>
      <w:r>
        <w:rPr>
          <w:color w:val="000000"/>
          <w:sz w:val="22"/>
          <w:szCs w:val="22"/>
        </w:rPr>
        <w:t>has to</w:t>
      </w:r>
      <w:proofErr w:type="gramEnd"/>
      <w:r>
        <w:rPr>
          <w:color w:val="000000"/>
          <w:sz w:val="22"/>
          <w:szCs w:val="22"/>
        </w:rPr>
        <w:t xml:space="preserve"> emerge from pretraining itself (</w:t>
      </w:r>
      <w:proofErr w:type="spellStart"/>
      <w:r>
        <w:rPr>
          <w:color w:val="000000"/>
          <w:sz w:val="22"/>
          <w:szCs w:val="22"/>
        </w:rPr>
        <w:t>LucaOne</w:t>
      </w:r>
      <w:proofErr w:type="spellEnd"/>
      <w:r>
        <w:rPr>
          <w:color w:val="000000"/>
          <w:sz w:val="22"/>
          <w:szCs w:val="22"/>
        </w:rPr>
        <w:t>).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w:t>
      </w:r>
      <w:proofErr w:type="gramStart"/>
      <w:r>
        <w:rPr>
          <w:color w:val="000000"/>
          <w:sz w:val="22"/>
          <w:szCs w:val="22"/>
        </w:rPr>
        <w:t>actually means</w:t>
      </w:r>
      <w:proofErr w:type="gramEnd"/>
      <w:r>
        <w:rPr>
          <w:color w:val="000000"/>
          <w:sz w:val="22"/>
          <w:szCs w:val="22"/>
        </w:rPr>
        <w:t xml:space="preserve"> in the context of biological foundation models, rather than assuming it just means matching sequence lengths. </w:t>
      </w:r>
      <w:proofErr w:type="spellStart"/>
      <w:r>
        <w:rPr>
          <w:color w:val="000000"/>
          <w:sz w:val="22"/>
          <w:szCs w:val="22"/>
        </w:rPr>
        <w:t>BioLangFusion</w:t>
      </w:r>
      <w:proofErr w:type="spellEnd"/>
      <w:r>
        <w:rPr>
          <w:color w:val="000000"/>
          <w:sz w:val="22"/>
          <w:szCs w:val="22"/>
        </w:rPr>
        <w:t xml:space="preserve">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w:t>
      </w:r>
      <w:proofErr w:type="gramStart"/>
      <w:r>
        <w:rPr>
          <w:color w:val="000000"/>
          <w:sz w:val="22"/>
          <w:szCs w:val="22"/>
        </w:rPr>
        <w:t>actually capture</w:t>
      </w:r>
      <w:proofErr w:type="gramEnd"/>
      <w:r>
        <w:rPr>
          <w:color w:val="000000"/>
          <w:sz w:val="22"/>
          <w:szCs w:val="22"/>
        </w:rPr>
        <w:t xml:space="preserve">. She was explicit that the tools alone will not be enough to interpret the results; biological knowledge and priors are needed to judge whether the </w:t>
      </w:r>
      <w:r>
        <w:rPr>
          <w:color w:val="000000"/>
          <w:sz w:val="22"/>
          <w:szCs w:val="22"/>
        </w:rPr>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now implemented and run directly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w:t>
      </w:r>
      <w:proofErr w:type="gramStart"/>
      <w:r>
        <w:rPr>
          <w:color w:val="000000"/>
          <w:sz w:val="22"/>
          <w:szCs w:val="22"/>
        </w:rPr>
        <w:t>architecture, and</w:t>
      </w:r>
      <w:proofErr w:type="gramEnd"/>
      <w:r>
        <w:rPr>
          <w:color w:val="000000"/>
          <w:sz w:val="22"/>
          <w:szCs w:val="22"/>
        </w:rPr>
        <w:t xml:space="preserve">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w:t>
      </w:r>
      <w:proofErr w:type="gramStart"/>
      <w:r>
        <w:rPr>
          <w:b/>
          <w:bCs/>
          <w:color w:val="000000"/>
          <w:sz w:val="25"/>
          <w:szCs w:val="25"/>
        </w:rPr>
        <w:t>Counter-Argument</w:t>
      </w:r>
      <w:proofErr w:type="gramEnd"/>
      <w:r>
        <w:rPr>
          <w:b/>
          <w:bCs/>
          <w:color w:val="000000"/>
          <w:sz w:val="25"/>
          <w:szCs w:val="25"/>
        </w:rPr>
        <w: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(current, substantially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DNA,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three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w:t>
            </w:r>
            <w:proofErr w:type="gramStart"/>
            <w:r>
              <w:rPr>
                <w:color w:val="000000"/>
              </w:rPr>
              <w:t>control built</w:t>
            </w:r>
            <w:proofErr w:type="gramEnd"/>
            <w:r>
              <w:rPr>
                <w:color w:val="000000"/>
              </w:rPr>
              <w:t xml:space="preserve">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 xml:space="preserve">Track A, Task-Relevant </w:t>
      </w:r>
      <w:proofErr w:type="spellStart"/>
      <w:r>
        <w:rPr>
          <w:color w:val="000000"/>
          <w:sz w:val="22"/>
          <w:szCs w:val="22"/>
        </w:rPr>
        <w:t>Decodability</w:t>
      </w:r>
      <w:proofErr w:type="spellEnd"/>
      <w:r>
        <w:rPr>
          <w:color w:val="000000"/>
          <w:sz w:val="22"/>
          <w:szCs w:val="22"/>
        </w:rPr>
        <w:t>: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real cross-modal uniqueness exists,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plus PWM and JASPAR motif matching (the DNABERT-viz approach) on whichever encoder matters most for interpretability,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High alignment, low synergy: resampling-based alignment (</w:t>
      </w:r>
      <w:proofErr w:type="spellStart"/>
      <w:r>
        <w:rPr>
          <w:color w:val="000000"/>
          <w:sz w:val="22"/>
          <w:szCs w:val="22"/>
        </w:rPr>
        <w:t>BioLangFusion's</w:t>
      </w:r>
      <w:proofErr w:type="spellEnd"/>
      <w:r>
        <w:rPr>
          <w:color w:val="000000"/>
          <w:sz w:val="22"/>
          <w:szCs w:val="22"/>
        </w:rPr>
        <w:t xml:space="preserve">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synergy: per the beyond-alignment paper, an explicit contrastive alignment loss may actively hurt here by suppressing the unique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t>
      </w:r>
      <w:proofErr w:type="gramStart"/>
      <w:r>
        <w:rPr>
          <w:color w:val="000000"/>
          <w:sz w:val="22"/>
          <w:szCs w:val="22"/>
        </w:rPr>
        <w:t>weighting</w:t>
      </w:r>
      <w:proofErr w:type="gramEnd"/>
      <w:r>
        <w:rPr>
          <w:color w:val="000000"/>
          <w:sz w:val="22"/>
          <w:szCs w:val="22"/>
        </w:rPr>
        <w:t xml:space="preserve">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w:t>
      </w:r>
      <w:proofErr w:type="gramStart"/>
      <w:r>
        <w:rPr>
          <w:color w:val="000000"/>
          <w:sz w:val="22"/>
          <w:szCs w:val="22"/>
        </w:rPr>
        <w:t>point</w:t>
      </w:r>
      <w:proofErr w:type="gramEnd"/>
      <w:r>
        <w:rPr>
          <w:color w:val="000000"/>
          <w:sz w:val="22"/>
          <w:szCs w:val="22"/>
        </w:rPr>
        <w:t xml:space="preserve">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w:t>
      </w:r>
      <w:proofErr w:type="spellStart"/>
      <w:r>
        <w:rPr>
          <w:color w:val="000000"/>
          <w:sz w:val="22"/>
          <w:szCs w:val="22"/>
        </w:rPr>
        <w:t>Isoformer</w:t>
      </w:r>
      <w:proofErr w:type="spellEnd"/>
      <w:r>
        <w:rPr>
          <w:color w:val="000000"/>
          <w:sz w:val="22"/>
          <w:szCs w:val="22"/>
        </w:rPr>
        <w:t>-style,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w:t>
      </w:r>
      <w:proofErr w:type="spellStart"/>
      <w:r>
        <w:rPr>
          <w:color w:val="000000"/>
          <w:sz w:val="22"/>
          <w:szCs w:val="22"/>
        </w:rPr>
        <w:t>BiMamba</w:t>
      </w:r>
      <w:proofErr w:type="spellEnd"/>
      <w:r>
        <w:rPr>
          <w:color w:val="000000"/>
          <w:sz w:val="22"/>
          <w:szCs w:val="22"/>
        </w:rPr>
        <w:t xml:space="preserve">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w:t>
      </w:r>
      <w:proofErr w:type="spellStart"/>
      <w:r>
        <w:rPr>
          <w:color w:val="000000"/>
          <w:sz w:val="22"/>
          <w:szCs w:val="22"/>
        </w:rPr>
        <w:t>mRFP_Expression</w:t>
      </w:r>
      <w:proofErr w:type="spellEnd"/>
      <w:r>
        <w:rPr>
          <w:color w:val="000000"/>
          <w:sz w:val="22"/>
          <w:szCs w:val="22"/>
        </w:rPr>
        <w:t xml:space="preserve">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w:t>
      </w:r>
      <w:proofErr w:type="gramStart"/>
      <w:r>
        <w:rPr>
          <w:color w:val="000000"/>
          <w:sz w:val="22"/>
          <w:szCs w:val="22"/>
        </w:rPr>
        <w:t>small paired</w:t>
      </w:r>
      <w:proofErr w:type="gramEnd"/>
      <w:r>
        <w:rPr>
          <w:color w:val="000000"/>
          <w:sz w:val="22"/>
          <w:szCs w:val="22"/>
        </w:rPr>
        <w:t xml:space="preserve">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w:t>
      </w:r>
      <w:proofErr w:type="spellStart"/>
      <w:r>
        <w:rPr>
          <w:color w:val="000000"/>
          <w:sz w:val="22"/>
          <w:szCs w:val="22"/>
        </w:rPr>
        <w:t>Isoformer</w:t>
      </w:r>
      <w:proofErr w:type="spellEnd"/>
      <w:r>
        <w:rPr>
          <w:color w:val="000000"/>
          <w:sz w:val="22"/>
          <w:szCs w:val="22"/>
        </w:rPr>
        <w:t>-style,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w:t>
      </w:r>
      <w:proofErr w:type="spellStart"/>
      <w:r>
        <w:rPr>
          <w:color w:val="000000"/>
          <w:sz w:val="22"/>
          <w:szCs w:val="22"/>
        </w:rPr>
        <w:t>mRNA_Stability</w:t>
      </w:r>
      <w:proofErr w:type="spellEnd"/>
      <w:r>
        <w:rPr>
          <w:color w:val="000000"/>
          <w:sz w:val="22"/>
          <w:szCs w:val="22"/>
        </w:rPr>
        <w:t xml:space="preserve"> (41,123 sequences; human, mouse, frog, fish), plus </w:t>
      </w:r>
      <w:proofErr w:type="spellStart"/>
      <w:r>
        <w:rPr>
          <w:color w:val="000000"/>
          <w:sz w:val="22"/>
          <w:szCs w:val="22"/>
        </w:rPr>
        <w:t>Fungal_expression</w:t>
      </w:r>
      <w:proofErr w:type="spellEnd"/>
      <w:r>
        <w:rPr>
          <w:color w:val="000000"/>
          <w:sz w:val="22"/>
          <w:szCs w:val="22"/>
        </w:rPr>
        <w:t xml:space="preserve"> and </w:t>
      </w:r>
      <w:proofErr w:type="spellStart"/>
      <w:proofErr w:type="gramStart"/>
      <w:r>
        <w:rPr>
          <w:color w:val="000000"/>
          <w:sz w:val="22"/>
          <w:szCs w:val="22"/>
        </w:rPr>
        <w:t>E.Coli</w:t>
      </w:r>
      <w:proofErr w:type="gramEnd"/>
      <w:r>
        <w:rPr>
          <w:color w:val="000000"/>
          <w:sz w:val="22"/>
          <w:szCs w:val="22"/>
        </w:rPr>
        <w:t>_proteins</w:t>
      </w:r>
      <w:proofErr w:type="spellEnd"/>
      <w:r>
        <w:rPr>
          <w:color w:val="000000"/>
          <w:sz w:val="22"/>
          <w:szCs w:val="22"/>
        </w:rPr>
        <w:t xml:space="preserve"> as additional tasks, all from the </w:t>
      </w:r>
      <w:proofErr w:type="spellStart"/>
      <w:r>
        <w:rPr>
          <w:color w:val="000000"/>
          <w:sz w:val="22"/>
          <w:szCs w:val="22"/>
        </w:rPr>
        <w:t>CodonBERT</w:t>
      </w:r>
      <w:proofErr w:type="spellEnd"/>
      <w:r>
        <w:rPr>
          <w:color w:val="000000"/>
          <w:sz w:val="22"/>
          <w:szCs w:val="22"/>
        </w:rPr>
        <w:t xml:space="preserve">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w:t>
      </w:r>
      <w:proofErr w:type="spellStart"/>
      <w:r>
        <w:rPr>
          <w:color w:val="000000"/>
          <w:sz w:val="22"/>
          <w:szCs w:val="22"/>
        </w:rPr>
        <w:t>mRFP_Expression</w:t>
      </w:r>
      <w:proofErr w:type="spellEnd"/>
      <w:r>
        <w:rPr>
          <w:color w:val="000000"/>
          <w:sz w:val="22"/>
          <w:szCs w:val="22"/>
        </w:rPr>
        <w:t>,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w:t>
      </w:r>
      <w:proofErr w:type="spellStart"/>
      <w:r>
        <w:rPr>
          <w:color w:val="000000"/>
          <w:sz w:val="22"/>
          <w:szCs w:val="22"/>
        </w:rPr>
        <w:t>Ensembl</w:t>
      </w:r>
      <w:proofErr w:type="spellEnd"/>
      <w:r>
        <w:rPr>
          <w:color w:val="000000"/>
          <w:sz w:val="22"/>
          <w:szCs w:val="22"/>
        </w:rPr>
        <w:t xml:space="preserve">. Neither mRNA_Stability.csv nor mRFP_Expression.csv carries such IDs, only Sequence, Value, Dataset, and Split columns, so Stage 1 has proceeded DNA-optional, consistent with the "RNA-only vs. protein-only vs. </w:t>
      </w:r>
      <w:proofErr w:type="spellStart"/>
      <w:r>
        <w:rPr>
          <w:color w:val="000000"/>
          <w:sz w:val="22"/>
          <w:szCs w:val="22"/>
        </w:rPr>
        <w:t>RNA+protein</w:t>
      </w:r>
      <w:proofErr w:type="spellEnd"/>
      <w:r>
        <w:rPr>
          <w:color w:val="000000"/>
          <w:sz w:val="22"/>
          <w:szCs w:val="22"/>
        </w:rPr>
        <w:t xml:space="preserve">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w:t>
      </w:r>
      <w:proofErr w:type="spellStart"/>
      <w:r>
        <w:rPr>
          <w:color w:val="000000"/>
          <w:sz w:val="22"/>
          <w:szCs w:val="22"/>
        </w:rPr>
        <w:t>mRFP_Expression</w:t>
      </w:r>
      <w:proofErr w:type="spellEnd"/>
      <w:r>
        <w:rPr>
          <w:color w:val="000000"/>
          <w:sz w:val="22"/>
          <w:szCs w:val="22"/>
        </w:rPr>
        <w:t xml:space="preserve"> (control only), Tc-Riboswitches, </w:t>
      </w:r>
      <w:proofErr w:type="spellStart"/>
      <w:r>
        <w:rPr>
          <w:color w:val="000000"/>
          <w:sz w:val="22"/>
          <w:szCs w:val="22"/>
        </w:rPr>
        <w:t>CoV_Vaccine_Degradation</w:t>
      </w:r>
      <w:proofErr w:type="spellEnd"/>
      <w:r>
        <w:rPr>
          <w:color w:val="000000"/>
          <w:sz w:val="22"/>
          <w:szCs w:val="22"/>
        </w:rPr>
        <w:t>, MLOS.</w:t>
      </w:r>
    </w:p>
    <w:p w14:paraId="2BB3D484" w14:textId="77777777" w:rsidR="00C14CF4" w:rsidRDefault="00000000">
      <w:pPr>
        <w:pStyle w:val="ListParagraph"/>
        <w:numPr>
          <w:ilvl w:val="0"/>
          <w:numId w:val="1"/>
        </w:numPr>
        <w:spacing w:after="80"/>
      </w:pPr>
      <w:r>
        <w:rPr>
          <w:color w:val="000000"/>
          <w:sz w:val="22"/>
          <w:szCs w:val="22"/>
        </w:rPr>
        <w:lastRenderedPageBreak/>
        <w:t>Checks before starting, both now satisfied in the pilot notebook: confirm sequences start at a start codon and stay in frame (needed for a clean translation to protein</w:t>
      </w:r>
      <w:proofErr w:type="gramStart"/>
      <w:r>
        <w:rPr>
          <w:color w:val="000000"/>
          <w:sz w:val="22"/>
          <w:szCs w:val="22"/>
        </w:rPr>
        <w:t>), and</w:t>
      </w:r>
      <w:proofErr w:type="gramEnd"/>
      <w:r>
        <w:rPr>
          <w:color w:val="000000"/>
          <w:sz w:val="22"/>
          <w:szCs w:val="22"/>
        </w:rPr>
        <w:t xml:space="preserve">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Linear probe, for biological information content: a simple classifier or regressor trained on frozen representations to check what biological information is linearly recoverable (</w:t>
      </w:r>
      <w:proofErr w:type="spellStart"/>
      <w:r>
        <w:rPr>
          <w:color w:val="000000"/>
          <w:sz w:val="22"/>
          <w:szCs w:val="22"/>
        </w:rPr>
        <w:t>sklearn</w:t>
      </w:r>
      <w:proofErr w:type="spellEnd"/>
      <w:r>
        <w:rPr>
          <w:color w:val="000000"/>
          <w:sz w:val="22"/>
          <w:szCs w:val="22"/>
        </w:rPr>
        <w:t xml:space="preserve"> LogisticRegression / </w:t>
      </w:r>
      <w:proofErr w:type="spellStart"/>
      <w:r>
        <w:rPr>
          <w:color w:val="000000"/>
          <w:sz w:val="22"/>
          <w:szCs w:val="22"/>
        </w:rPr>
        <w:t>RidgeCV</w:t>
      </w:r>
      <w:proofErr w:type="spellEnd"/>
      <w:r>
        <w:rPr>
          <w:color w:val="000000"/>
          <w:sz w:val="22"/>
          <w:szCs w:val="22"/>
        </w:rPr>
        <w:t>).</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w:t>
      </w:r>
      <w:proofErr w:type="gramStart"/>
      <w:r>
        <w:rPr>
          <w:color w:val="000000"/>
          <w:sz w:val="22"/>
          <w:szCs w:val="22"/>
        </w:rPr>
        <w:t>similarity:</w:t>
      </w:r>
      <w:proofErr w:type="gramEnd"/>
      <w:r>
        <w:rPr>
          <w:color w:val="000000"/>
          <w:sz w:val="22"/>
          <w:szCs w:val="22"/>
        </w:rPr>
        <w:t xml:space="preserve"> compares representations layer by layer between two models; a </w:t>
      </w:r>
      <w:proofErr w:type="spellStart"/>
      <w:r>
        <w:rPr>
          <w:color w:val="000000"/>
          <w:sz w:val="22"/>
          <w:szCs w:val="22"/>
        </w:rPr>
        <w:t>PyTorch</w:t>
      </w:r>
      <w:proofErr w:type="spellEnd"/>
      <w:r>
        <w:rPr>
          <w:color w:val="000000"/>
          <w:sz w:val="22"/>
          <w:szCs w:val="22"/>
        </w:rPr>
        <w:t xml:space="preserve"> implementation supporting Hugging Face models is at github.com/</w:t>
      </w:r>
      <w:proofErr w:type="spellStart"/>
      <w:r>
        <w:rPr>
          <w:color w:val="000000"/>
          <w:sz w:val="22"/>
          <w:szCs w:val="22"/>
        </w:rPr>
        <w:t>ryusudol</w:t>
      </w:r>
      <w:proofErr w:type="spellEnd"/>
      <w:r>
        <w:rPr>
          <w:color w:val="000000"/>
          <w:sz w:val="22"/>
          <w:szCs w:val="22"/>
        </w:rPr>
        <w:t>/Centered-Kernel-Alignment.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w:t>
      </w:r>
      <w:proofErr w:type="spellStart"/>
      <w:r>
        <w:rPr>
          <w:color w:val="000000"/>
          <w:sz w:val="22"/>
          <w:szCs w:val="22"/>
        </w:rPr>
        <w:t>sklearn.cross_decomposition.CCA</w:t>
      </w:r>
      <w:proofErr w:type="spellEnd"/>
      <w:r>
        <w:rPr>
          <w:color w:val="000000"/>
          <w:sz w:val="22"/>
          <w:szCs w:val="22"/>
        </w:rPr>
        <w:t xml:space="preserve">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w:t>
      </w:r>
      <w:proofErr w:type="spellStart"/>
      <w:r>
        <w:rPr>
          <w:color w:val="000000"/>
          <w:sz w:val="22"/>
          <w:szCs w:val="22"/>
        </w:rPr>
        <w:t>umap</w:t>
      </w:r>
      <w:proofErr w:type="spellEnd"/>
      <w:r>
        <w:rPr>
          <w:color w:val="000000"/>
          <w:sz w:val="22"/>
          <w:szCs w:val="22"/>
        </w:rPr>
        <w:t>-learn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w:t>
            </w:r>
            <w:proofErr w:type="spellStart"/>
            <w:r>
              <w:rPr>
                <w:color w:val="000000"/>
              </w:rPr>
              <w:t>decodability</w:t>
            </w:r>
            <w:proofErr w:type="spellEnd"/>
            <w:r>
              <w:rPr>
                <w:color w:val="000000"/>
              </w:rPr>
              <w:t>,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w:t>
            </w:r>
            <w:proofErr w:type="gramStart"/>
            <w:r>
              <w:rPr>
                <w:color w:val="000000"/>
              </w:rPr>
              <w:t>actually retrieves</w:t>
            </w:r>
            <w:proofErr w:type="gramEnd"/>
            <w:r>
              <w:rPr>
                <w:color w:val="000000"/>
              </w:rPr>
              <w:t xml:space="preserve">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Not yet implemented; directly computable from existing probe results.</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w:t>
            </w:r>
            <w:proofErr w:type="spellStart"/>
            <w:r>
              <w:rPr>
                <w:color w:val="000000"/>
              </w:rPr>
              <w:t>Isoformer</w:t>
            </w:r>
            <w:proofErr w:type="spellEnd"/>
            <w:r>
              <w:rPr>
                <w:color w:val="000000"/>
              </w:rPr>
              <w:t>-style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w:t>
            </w:r>
            <w:proofErr w:type="gramStart"/>
            <w:r>
              <w:rPr>
                <w:color w:val="000000"/>
              </w:rPr>
              <w:t>model based</w:t>
            </w:r>
            <w:proofErr w:type="gramEnd"/>
            <w:r>
              <w:rPr>
                <w:color w:val="000000"/>
              </w:rPr>
              <w:t xml:space="preserve">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proofErr w:type="spellStart"/>
            <w:r>
              <w:rPr>
                <w:color w:val="000000"/>
              </w:rPr>
              <w:t>CoMM</w:t>
            </w:r>
            <w:proofErr w:type="spellEnd"/>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w:t>
      </w:r>
      <w:proofErr w:type="gramStart"/>
      <w:r>
        <w:rPr>
          <w:color w:val="000000"/>
          <w:sz w:val="22"/>
          <w:szCs w:val="22"/>
        </w:rPr>
        <w:t>counter-argument</w:t>
      </w:r>
      <w:proofErr w:type="gramEnd"/>
      <w:r>
        <w:rPr>
          <w:color w:val="000000"/>
          <w:sz w:val="22"/>
          <w:szCs w:val="22"/>
        </w:rPr>
        <w: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w:t>
      </w:r>
      <w:proofErr w:type="spellStart"/>
      <w:r>
        <w:rPr>
          <w:b/>
          <w:bCs/>
          <w:color w:val="000000"/>
          <w:sz w:val="25"/>
          <w:szCs w:val="25"/>
        </w:rPr>
        <w:t>LucaOne</w:t>
      </w:r>
      <w:proofErr w:type="spellEnd"/>
    </w:p>
    <w:p w14:paraId="45E3B258" w14:textId="77777777" w:rsidR="00C14CF4" w:rsidRDefault="00000000">
      <w:pPr>
        <w:pStyle w:val="ListParagraph"/>
        <w:numPr>
          <w:ilvl w:val="0"/>
          <w:numId w:val="1"/>
        </w:numPr>
        <w:spacing w:after="80"/>
      </w:pPr>
      <w:r>
        <w:rPr>
          <w:color w:val="000000"/>
          <w:sz w:val="22"/>
          <w:szCs w:val="22"/>
        </w:rPr>
        <w:t>Life-</w:t>
      </w:r>
      <w:proofErr w:type="gramStart"/>
      <w:r>
        <w:rPr>
          <w:color w:val="000000"/>
          <w:sz w:val="22"/>
          <w:szCs w:val="22"/>
        </w:rPr>
        <w:t>Code:</w:t>
      </w:r>
      <w:proofErr w:type="gramEnd"/>
      <w:r>
        <w:rPr>
          <w:color w:val="000000"/>
          <w:sz w:val="22"/>
          <w:szCs w:val="22"/>
        </w:rPr>
        <w:t xml:space="preserve"> unifies DNA, RNA, and protein into one nucleotide-level vocabulary, trained with a codon-aware tokenizer, masked modeling, and knowledge distillation from ESM2. A genuinely different joint-training bet from </w:t>
      </w:r>
      <w:proofErr w:type="spellStart"/>
      <w:r>
        <w:rPr>
          <w:color w:val="000000"/>
          <w:sz w:val="22"/>
          <w:szCs w:val="22"/>
        </w:rPr>
        <w:t>LucaOne's</w:t>
      </w:r>
      <w:proofErr w:type="spellEnd"/>
      <w:r>
        <w:rPr>
          <w:color w:val="000000"/>
          <w:sz w:val="22"/>
          <w:szCs w:val="22"/>
        </w:rPr>
        <w:t xml:space="preserve"> separate-modules approach.</w:t>
      </w:r>
    </w:p>
    <w:p w14:paraId="4B3DBF92" w14:textId="77777777" w:rsidR="00C14CF4" w:rsidRDefault="00000000">
      <w:pPr>
        <w:pStyle w:val="ListParagraph"/>
        <w:numPr>
          <w:ilvl w:val="0"/>
          <w:numId w:val="1"/>
        </w:numPr>
        <w:spacing w:after="80"/>
      </w:pPr>
      <w:r>
        <w:rPr>
          <w:color w:val="000000"/>
          <w:sz w:val="22"/>
          <w:szCs w:val="22"/>
        </w:rPr>
        <w:t>CAPTAIN: pretrained directly on co-assayed single-cell RNA and protein data, rather than fusing independently pretrained encoders. A reference point for what is achievable with true paired multi-</w:t>
      </w:r>
      <w:proofErr w:type="spellStart"/>
      <w:r>
        <w:rPr>
          <w:color w:val="000000"/>
          <w:sz w:val="22"/>
          <w:szCs w:val="22"/>
        </w:rPr>
        <w:t>omic</w:t>
      </w:r>
      <w:proofErr w:type="spellEnd"/>
      <w:r>
        <w:rPr>
          <w:color w:val="000000"/>
          <w:sz w:val="22"/>
          <w:szCs w:val="22"/>
        </w:rPr>
        <w:t xml:space="preserve">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w:t>
      </w:r>
      <w:proofErr w:type="spellStart"/>
      <w:r>
        <w:rPr>
          <w:color w:val="000000"/>
          <w:sz w:val="22"/>
          <w:szCs w:val="22"/>
        </w:rPr>
        <w:t>BiMamba</w:t>
      </w:r>
      <w:proofErr w:type="spellEnd"/>
      <w:r>
        <w:rPr>
          <w:color w:val="000000"/>
          <w:sz w:val="22"/>
          <w:szCs w:val="22"/>
        </w:rPr>
        <w:t xml:space="preserve"> interaction (</w:t>
      </w:r>
      <w:proofErr w:type="spellStart"/>
      <w:r>
        <w:rPr>
          <w:color w:val="000000"/>
          <w:sz w:val="22"/>
          <w:szCs w:val="22"/>
        </w:rPr>
        <w:t>CrossLLM</w:t>
      </w:r>
      <w:proofErr w:type="spellEnd"/>
      <w:r>
        <w:rPr>
          <w:color w:val="000000"/>
          <w:sz w:val="22"/>
          <w:szCs w:val="22"/>
        </w:rPr>
        <w:t xml:space="preserve">-Mamba): built for RNA interaction prediction with ESM-2 and </w:t>
      </w:r>
      <w:proofErr w:type="spellStart"/>
      <w:r>
        <w:rPr>
          <w:color w:val="000000"/>
          <w:sz w:val="22"/>
          <w:szCs w:val="22"/>
        </w:rPr>
        <w:t>RiNALMo</w:t>
      </w:r>
      <w:proofErr w:type="spellEnd"/>
      <w:r>
        <w:rPr>
          <w:color w:val="000000"/>
          <w:sz w:val="22"/>
          <w:szCs w:val="22"/>
        </w:rPr>
        <w:t>;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proofErr w:type="spellStart"/>
      <w:r>
        <w:rPr>
          <w:color w:val="000000"/>
          <w:sz w:val="22"/>
          <w:szCs w:val="22"/>
        </w:rPr>
        <w:t>GenBio</w:t>
      </w:r>
      <w:proofErr w:type="spellEnd"/>
      <w:r>
        <w:rPr>
          <w:color w:val="000000"/>
          <w:sz w:val="22"/>
          <w:szCs w:val="22"/>
        </w:rPr>
        <w:t xml:space="preserve"> AI's </w:t>
      </w:r>
      <w:proofErr w:type="spellStart"/>
      <w:r>
        <w:rPr>
          <w:color w:val="000000"/>
          <w:sz w:val="22"/>
          <w:szCs w:val="22"/>
        </w:rPr>
        <w:t>AIDO.ModelGenerator</w:t>
      </w:r>
      <w:proofErr w:type="spellEnd"/>
      <w:r>
        <w:rPr>
          <w:color w:val="000000"/>
          <w:sz w:val="22"/>
          <w:szCs w:val="22"/>
        </w:rPr>
        <w:t xml:space="preserve">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Coupled Mamba (github.com/</w:t>
      </w:r>
      <w:proofErr w:type="spellStart"/>
      <w:r>
        <w:rPr>
          <w:color w:val="000000"/>
          <w:sz w:val="22"/>
          <w:szCs w:val="22"/>
        </w:rPr>
        <w:t>hustcselwb</w:t>
      </w:r>
      <w:proofErr w:type="spellEnd"/>
      <w:r>
        <w:rPr>
          <w:color w:val="000000"/>
          <w:sz w:val="22"/>
          <w:szCs w:val="22"/>
        </w:rPr>
        <w:t>/</w:t>
      </w:r>
      <w:proofErr w:type="gramStart"/>
      <w:r>
        <w:rPr>
          <w:color w:val="000000"/>
          <w:sz w:val="22"/>
          <w:szCs w:val="22"/>
        </w:rPr>
        <w:t>coupled-mamba</w:t>
      </w:r>
      <w:proofErr w:type="gramEnd"/>
      <w:r>
        <w:rPr>
          <w:color w:val="000000"/>
          <w:sz w:val="22"/>
          <w:szCs w:val="22"/>
        </w:rPr>
        <w:t xml:space="preserve">): official </w:t>
      </w:r>
      <w:proofErr w:type="spellStart"/>
      <w:r>
        <w:rPr>
          <w:color w:val="000000"/>
          <w:sz w:val="22"/>
          <w:szCs w:val="22"/>
        </w:rPr>
        <w:t>NeurIPS</w:t>
      </w:r>
      <w:proofErr w:type="spellEnd"/>
      <w:r>
        <w:rPr>
          <w:color w:val="000000"/>
          <w:sz w:val="22"/>
          <w:szCs w:val="22"/>
        </w:rPr>
        <w:t xml:space="preserve"> 2024 implementation. Installation needs causal-conv1d and mamba-</w:t>
      </w:r>
      <w:proofErr w:type="spellStart"/>
      <w:r>
        <w:rPr>
          <w:color w:val="000000"/>
          <w:sz w:val="22"/>
          <w:szCs w:val="22"/>
        </w:rPr>
        <w:t>ssm</w:t>
      </w:r>
      <w:proofErr w:type="spellEnd"/>
      <w:r>
        <w:rPr>
          <w:color w:val="000000"/>
          <w:sz w:val="22"/>
          <w:szCs w:val="22"/>
        </w:rPr>
        <w:t>.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proofErr w:type="spellStart"/>
      <w:r>
        <w:rPr>
          <w:color w:val="000000"/>
          <w:sz w:val="22"/>
          <w:szCs w:val="22"/>
        </w:rPr>
        <w:lastRenderedPageBreak/>
        <w:t>Isoformer</w:t>
      </w:r>
      <w:proofErr w:type="spellEnd"/>
      <w:r>
        <w:rPr>
          <w:color w:val="000000"/>
          <w:sz w:val="22"/>
          <w:szCs w:val="22"/>
        </w:rPr>
        <w:t xml:space="preserve"> docs (github.com/</w:t>
      </w:r>
      <w:proofErr w:type="spellStart"/>
      <w:r>
        <w:rPr>
          <w:color w:val="000000"/>
          <w:sz w:val="22"/>
          <w:szCs w:val="22"/>
        </w:rPr>
        <w:t>instadeepai</w:t>
      </w:r>
      <w:proofErr w:type="spellEnd"/>
      <w:r>
        <w:rPr>
          <w:color w:val="000000"/>
          <w:sz w:val="22"/>
          <w:szCs w:val="22"/>
        </w:rPr>
        <w:t xml:space="preserve">/nucleotide-transformer): documentation and an inference notebook, hosted under </w:t>
      </w:r>
      <w:proofErr w:type="spellStart"/>
      <w:r>
        <w:rPr>
          <w:color w:val="000000"/>
          <w:sz w:val="22"/>
          <w:szCs w:val="22"/>
        </w:rPr>
        <w:t>InstaDeep's</w:t>
      </w:r>
      <w:proofErr w:type="spellEnd"/>
      <w:r>
        <w:rPr>
          <w:color w:val="000000"/>
          <w:sz w:val="22"/>
          <w:szCs w:val="22"/>
        </w:rPr>
        <w:t xml:space="preserve">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proofErr w:type="spellStart"/>
            <w:r>
              <w:rPr>
                <w:color w:val="000000"/>
              </w:rPr>
              <w:t>BioLangFusion</w:t>
            </w:r>
            <w:proofErr w:type="spellEnd"/>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proofErr w:type="spellStart"/>
            <w:r>
              <w:rPr>
                <w:color w:val="000000"/>
              </w:rPr>
              <w:t>Isoformer</w:t>
            </w:r>
            <w:proofErr w:type="spellEnd"/>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proofErr w:type="spellStart"/>
            <w:r>
              <w:rPr>
                <w:color w:val="000000"/>
              </w:rPr>
              <w:t>LucaOne</w:t>
            </w:r>
            <w:proofErr w:type="spellEnd"/>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w:t>
      </w:r>
      <w:proofErr w:type="spellStart"/>
      <w:r>
        <w:rPr>
          <w:color w:val="000000"/>
          <w:sz w:val="22"/>
          <w:szCs w:val="22"/>
        </w:rPr>
        <w:t>mRNA_Stability</w:t>
      </w:r>
      <w:proofErr w:type="spellEnd"/>
      <w:r>
        <w:rPr>
          <w:color w:val="000000"/>
          <w:sz w:val="22"/>
          <w:szCs w:val="22"/>
        </w:rPr>
        <w:t xml:space="preserve">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w:t>
      </w:r>
      <w:proofErr w:type="spellStart"/>
      <w:r>
        <w:rPr>
          <w:color w:val="000000"/>
          <w:sz w:val="22"/>
          <w:szCs w:val="22"/>
        </w:rPr>
        <w:t>mRFP_Expression</w:t>
      </w:r>
      <w:proofErr w:type="spellEnd"/>
      <w:r>
        <w:rPr>
          <w:color w:val="000000"/>
          <w:sz w:val="22"/>
          <w:szCs w:val="22"/>
        </w:rPr>
        <w:t>: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w:t>
      </w:r>
      <w:proofErr w:type="spellStart"/>
      <w:r>
        <w:rPr>
          <w:b/>
          <w:bCs/>
          <w:color w:val="000000"/>
          <w:sz w:val="25"/>
          <w:szCs w:val="25"/>
        </w:rPr>
        <w:t>Decodability</w:t>
      </w:r>
      <w:proofErr w:type="spellEnd"/>
      <w:r>
        <w:rPr>
          <w:b/>
          <w:bCs/>
          <w:color w:val="000000"/>
          <w:sz w:val="25"/>
          <w:szCs w:val="25"/>
        </w:rPr>
        <w:t>)</w:t>
      </w:r>
    </w:p>
    <w:p w14:paraId="3F266876" w14:textId="77777777" w:rsidR="00C14CF4" w:rsidRDefault="00000000">
      <w:pPr>
        <w:pStyle w:val="ListParagraph"/>
        <w:numPr>
          <w:ilvl w:val="0"/>
          <w:numId w:val="1"/>
        </w:numPr>
        <w:spacing w:after="80"/>
      </w:pPr>
      <w:r>
        <w:rPr>
          <w:color w:val="000000"/>
          <w:sz w:val="22"/>
          <w:szCs w:val="22"/>
        </w:rPr>
        <w:t>Linear probing for mRNA stability: RNA embeddings reach R-squared 0.059 plus or minus 0.007 (5-fold cross-validation), protein embeddings reach R-squared 0.113 plus or minus 0.066. Both are real, positive signal, not zero, though the difference between them is not cleanly significant given protein's wider variability.</w:t>
      </w:r>
    </w:p>
    <w:p w14:paraId="3F82507B" w14:textId="77777777" w:rsidR="00C14CF4" w:rsidRDefault="00000000">
      <w:pPr>
        <w:pStyle w:val="ListParagraph"/>
        <w:numPr>
          <w:ilvl w:val="0"/>
          <w:numId w:val="1"/>
        </w:numPr>
        <w:spacing w:after="80"/>
      </w:pPr>
      <w:r>
        <w:rPr>
          <w:color w:val="000000"/>
          <w:sz w:val="22"/>
          <w:szCs w:val="22"/>
        </w:rPr>
        <w:lastRenderedPageBreak/>
        <w:t>Sequence-length baseline: R-squared 0.007, ruling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 xml:space="preserve">GC content probe, a known-property validity check: RNA embeddings recover GC content nearly perfectly (R-squared 0.986), expected since it is a direct compositional property of the sequence. Protein embeddings recover 0.681 of that same </w:t>
      </w:r>
      <w:proofErr w:type="gramStart"/>
      <w:r>
        <w:rPr>
          <w:color w:val="000000"/>
          <w:sz w:val="22"/>
          <w:szCs w:val="22"/>
        </w:rPr>
        <w:t>signal</w:t>
      </w:r>
      <w:proofErr w:type="gramEnd"/>
      <w:r>
        <w:rPr>
          <w:color w:val="000000"/>
          <w:sz w:val="22"/>
          <w:szCs w:val="22"/>
        </w:rPr>
        <w:t>, a genuinely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0.115 versus 0.113 for protein alone, a difference entirely within noise.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protein embeddings at 0.379. GC3 correlates 0.922 with the overall GC content already probed above, so this mostly confirms rather than extends that earlier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neither embedding recovers this proxy reliably: RNA reaches R-squared 0.062 plus or minus 0.087, protein reaches 0.022 plus or minus 0.134, both effectively zero given the standard deviation exceeds the mean. A genuine, honestly weak result rather than a strong or a null one, most likely limited by the smaller sample, the simplified pairing model, and the 5' region-only crop, but at face value it says composition (GC, GC3) is what these frozen encoders linearly capture, not this proxy's structural signal.</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r>
      <w:r>
        <w:rPr>
          <w:color w:val="000000"/>
          <w:sz w:val="22"/>
          <w:szCs w:val="22"/>
        </w:rPr>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 xml:space="preserve">Attention-motif overlap test, first pass: using two placeholder JASPAR transcription-factor motifs, tested on a single-example sanity check plus a 100-sequence aggregate run. In the single example, mean attention at the 475 motif-covered positions was 0.0026, versus 0.0034 elsewhere, the opposite direction of the hypothesis, and not significant (p is approximately 1.0 under the one-sided greater-at-motifs test). Across the 100-sequence aggregate, 26 percent of sequences showed significantly higher attention at motif positions (p &lt; 0.05, uncorrected), and the mean attention gap across all 100 was -0.0003, essentially zero. As run, this did not support the hypothesis that the frozen RNA encoder's attention tracks these </w:t>
      </w:r>
      <w:proofErr w:type="gramStart"/>
      <w:r>
        <w:rPr>
          <w:color w:val="000000"/>
          <w:sz w:val="22"/>
          <w:szCs w:val="22"/>
        </w:rPr>
        <w:t>particular motifs</w:t>
      </w:r>
      <w:proofErr w:type="gramEnd"/>
      <w:r>
        <w:rPr>
          <w:color w:val="000000"/>
          <w:sz w:val="22"/>
          <w:szCs w:val="22"/>
        </w:rPr>
        <w:t>, and these numbers are now superseded by the fix below.</w:t>
      </w:r>
    </w:p>
    <w:p w14:paraId="7BC7E67F" w14:textId="77777777" w:rsidR="00C14CF4" w:rsidRDefault="00000000">
      <w:pPr>
        <w:pStyle w:val="ListParagraph"/>
        <w:numPr>
          <w:ilvl w:val="0"/>
          <w:numId w:val="1"/>
        </w:numPr>
        <w:spacing w:after="80"/>
      </w:pPr>
      <w:r>
        <w:rPr>
          <w:color w:val="000000"/>
          <w:sz w:val="22"/>
          <w:szCs w:val="22"/>
        </w:rPr>
        <w:t>This was a genuine null result for the specific test run, not necessarily for the underlying question. JASPAR's motif library is built overwhelmingly from transcription-factor binding sites, which act at the DNA and promoter level to control transcription, not the specific RNA sequence elements known to govern post-transcriptional mRNA stability. The two motif IDs used were explicit placeholders, not chosen for biological relevance to stability. This has since been fixed directly in the notebook: the motif-scanning step now scans for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rather than JASPAR-style PWMs, which also drops the pyjaspar dependency entirely. The overlap test itself was upgraded too, now reporting a per-motif-class breakdown alongside the pooled result, since ARE- and m6A-mediated decay work through different mechanisms and a pooled-only result can hide a real effect specific to one of them. One caveat carried forward honestly rather than resolved: AREs and m6A sites are both canonically enriched in 3' UTRs, and whether mRNA_Stability.csv's Sequence column includes UTR context or is CDS-only is not confirmed from the dataset's own columns. The re-run against this corrected ground truth is now complete.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again essentially zero; the ARE pentamer appeared in 41 sequences (5 percent significant, mean gap -0.0027), the ARE nonamer was too specific to produce any usable hits in this sample, and the m6A DRACH consensus appeared in all 100 (8 percent significant, mean gap -0.0009). This is now a genuine null result against the correct biological ground truth, not an artifact of the earlier JASPAR mismatch: the frozen RNA encoder's self-attention does not preferentially track these canonical stability elements. One caveat remains open rather than resolved: AREs and m6A sites are both canonically enriched in 3' UTRs, and whether mRNA_Stability.csv's Sequence column includes UTR context or is CDS-only is not confirmed from the dataset's own columns, so it is still worth confirming with Mina since it bears on how much weight this null result should carry.</w:t>
      </w:r>
    </w:p>
    <w:p w14:paraId="3EE29178" w14:textId="77777777" w:rsidR="00C14CF4" w:rsidRDefault="00000000">
      <w:pPr>
        <w:pStyle w:val="ListParagraph"/>
        <w:numPr>
          <w:ilvl w:val="0"/>
          <w:numId w:val="1"/>
        </w:numPr>
        <w:spacing w:after="80"/>
      </w:pPr>
      <w:r>
        <w:rPr>
          <w:color w:val="000000"/>
          <w:sz w:val="22"/>
          <w:szCs w:val="22"/>
        </w:rPr>
        <w:t>Alignment-performance slope (the ICML 2025 paper's own diagnostic): computed on the held-out CCA test-set vectors, the Spearman correlation between per-sample local alignment and downstream prediction error is -0.013 (p = 0.83), not significant. Read against the paper's framework, a near-zero slope under real modality uniqueness is exactly the pattern that says an explicit alignment loss is unlikely to help Stage 2's fusion architecture, and could hurt. This formally confirms, with the paper's own purpose-built diagnostic,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 xml:space="preserve">Representational Similarity Analysis (RSA): the Spearman correlation between the RNA and protein modalities' internal pairwise-distance structures is 0.234 (p &lt; 0.001). This is a fourth, independent line of </w:t>
      </w:r>
      <w:r>
        <w:rPr>
          <w:color w:val="000000"/>
          <w:sz w:val="22"/>
          <w:szCs w:val="22"/>
        </w:rPr>
        <w:lastRenderedPageBreak/>
        <w:t>evidence for the same modest-but-real shared structure CCA and retrieval already found, this time from comparing each modality's own internal geometry rather than comparing embeddings across modalities directly, and it does not depend on the two encoders' embedding dimensions matching.</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w:t>
      </w:r>
      <w:proofErr w:type="spellStart"/>
      <w:r>
        <w:rPr>
          <w:color w:val="000000"/>
          <w:sz w:val="22"/>
          <w:szCs w:val="22"/>
        </w:rPr>
        <w:t>BioLangFusion</w:t>
      </w:r>
      <w:proofErr w:type="spellEnd"/>
      <w:r>
        <w:rPr>
          <w:color w:val="000000"/>
          <w:sz w:val="22"/>
          <w:szCs w:val="22"/>
        </w:rPr>
        <w:t xml:space="preserve">, </w:t>
      </w:r>
      <w:proofErr w:type="spellStart"/>
      <w:r>
        <w:rPr>
          <w:color w:val="000000"/>
          <w:sz w:val="22"/>
          <w:szCs w:val="22"/>
        </w:rPr>
        <w:t>Isoformer</w:t>
      </w:r>
      <w:proofErr w:type="spellEnd"/>
      <w:r>
        <w:rPr>
          <w:color w:val="000000"/>
          <w:sz w:val="22"/>
          <w:szCs w:val="22"/>
        </w:rPr>
        <w:t xml:space="preserve">, Central Dogma Transformer, </w:t>
      </w:r>
      <w:proofErr w:type="spellStart"/>
      <w:r>
        <w:rPr>
          <w:color w:val="000000"/>
          <w:sz w:val="22"/>
          <w:szCs w:val="22"/>
        </w:rPr>
        <w:t>LucaOne</w:t>
      </w:r>
      <w:proofErr w:type="spellEnd"/>
      <w:r>
        <w:rPr>
          <w:color w:val="000000"/>
          <w:sz w:val="22"/>
          <w:szCs w:val="22"/>
        </w:rPr>
        <w:t>,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w:t>
      </w:r>
      <w:proofErr w:type="spellStart"/>
      <w:r>
        <w:rPr>
          <w:color w:val="000000"/>
          <w:sz w:val="22"/>
          <w:szCs w:val="22"/>
        </w:rPr>
        <w:t>CrossLLM</w:t>
      </w:r>
      <w:proofErr w:type="spellEnd"/>
      <w:r>
        <w:rPr>
          <w:color w:val="000000"/>
          <w:sz w:val="22"/>
          <w:szCs w:val="22"/>
        </w:rPr>
        <w:t>-Mamba,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alignment-performance slope diagnostic, attention extraction with real AU-rich-element and m6A motif matching (Track C, rebuilt from an initial JASPAR transcription-factor pass), RSA as a fourth alignment metric, and the two extended Track A checks, codon usage bias (GC3) and secondary structure (</w:t>
      </w:r>
      <w:proofErr w:type="spellStart"/>
      <w:r>
        <w:rPr>
          <w:color w:val="000000"/>
          <w:sz w:val="22"/>
          <w:szCs w:val="22"/>
        </w:rPr>
        <w:t>Nussinov</w:t>
      </w:r>
      <w:proofErr w:type="spellEnd"/>
      <w:r>
        <w:rPr>
          <w:color w:val="000000"/>
          <w:sz w:val="22"/>
          <w:szCs w:val="22"/>
        </w:rPr>
        <w:t xml:space="preserve">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added after the initial pass, codon usage bias and secondary structure, is now implemented and run. Nothing from the original toolkit list remains open.</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RNA and protein embeddings each carry real, modest, non-length-driven signal about mRNA stability. The pipeline itself is verified correct via the synonymous-recoding control. The two embedding spaces mostly disagree as whole spaces (CKA, mutual k-NN) but share one specific, real subspace (CCA, retrieval, and now RSA as a fourth, independent confirmation), and layer-wise analysis suggests that shared subspace is likely driven by a compositional, genetic-code-linked signal rather than deep functional overlap. The alignment-performance slope diagnostic, run directly on this project's own data, agrees: local alignment does not predict downstream error, so an explicit alignment loss is unlikely to help Stage 2's fusion architecture. The attention-motif overlap test's first pass, run against two placeholder JASPAR transcription-factor motifs, found no significant relationship between attention and motif position, more likely a sign the wrong ground truth was tested against than evidence the encoder's attention carries no signal, since JASPAR's transcription-factor motifs are not the class of RNA element that governs post-transcriptional stability. That test has since been rebuilt and re-run against real AU-rich-element and m6A motifs, with a per-motif-class breakdown added to the statistics, and the result is still null: across 100 sequences, only 7 percent show significantly higher attention at motif positions against a 5 percent chance baseline, and the mean attention gap is essentially zero and in the wrong direction. This time the null result is trustworthy rather than a methodology artifact, since the ground truth is now the correct one, and it says something real and specific: this frozen encoder's final-layer attention does not concentrate at canonical RNA stability elements, at least not in the aggregated, single-layer form tested here. Naive fusion does not exploit the shared subspace that does exist, but a properly designed fusion mechanism plausibly could. The two extended Track A checks added after the initial pass, codon usage bias and secondary structure, are now implemented and run too: GC3 mostly confirms the existing GC content result rather than adding new signal, and the secondary structure proxy comes back essentially undecodable from either embedding, an honestly weak result rather than a strong one. This is now a fully completed, honestly interpreted Stage 1, with every item from the original and extended toolkit lists implemented and run, not a preliminary pass, and it already goes beyond the original minimum bar of one probe, one CKA score, and one UMAP plot.</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lastRenderedPageBreak/>
        <w:t>Lead with the tension between the alignment metrics rather than a single number: CKA and mutual k-NN say the two embedding spaces mostly disagree, while CCA, retrieval, and now RSA all independently find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now backed by four independent methods, not just one or two.</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naive concatenation shows zero synergy, while a targeted method, CCA, finds real structure the same two encoders already contain. That is direct evidence for prioritizing a learned fusion mechanism, gated fusion or cross-attention, over treating the concatenation-plus-MLP baseline as a serious candidate, since concatenation has already been shown not to reach what is there.</w:t>
      </w:r>
    </w:p>
    <w:p w14:paraId="7A70738A" w14:textId="77777777" w:rsidR="00C14CF4" w:rsidRDefault="00000000">
      <w:pPr>
        <w:pStyle w:val="ListParagraph"/>
        <w:numPr>
          <w:ilvl w:val="0"/>
          <w:numId w:val="1"/>
        </w:numPr>
        <w:spacing w:after="80"/>
      </w:pPr>
      <w:r>
        <w:rPr>
          <w:color w:val="000000"/>
          <w:sz w:val="22"/>
          <w:szCs w:val="22"/>
        </w:rPr>
        <w:t>The alignment-performance-slope diagnostic from the ICML 2025 paper,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has consistently come back null, now on solid ground: the attention-motif overlap test, re-run against real AU-rich elements and m6A sites rather than the original placeholder JASPAR transcription-factor motifs, still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w:t>
      </w:r>
      <w:proofErr w:type="spellStart"/>
      <w:r>
        <w:rPr>
          <w:color w:val="000000"/>
          <w:sz w:val="22"/>
          <w:szCs w:val="22"/>
        </w:rPr>
        <w:t>BioLangFusion</w:t>
      </w:r>
      <w:proofErr w:type="spellEnd"/>
      <w:r>
        <w:rPr>
          <w:color w:val="000000"/>
          <w:sz w:val="22"/>
          <w:szCs w:val="22"/>
        </w:rPr>
        <w:t xml:space="preserve">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Whether the project leans toward reusing frozen pretrained encoders (</w:t>
      </w:r>
      <w:proofErr w:type="spellStart"/>
      <w:r>
        <w:rPr>
          <w:color w:val="000000"/>
          <w:sz w:val="22"/>
          <w:szCs w:val="22"/>
        </w:rPr>
        <w:t>BioLangFusion</w:t>
      </w:r>
      <w:proofErr w:type="spellEnd"/>
      <w:r>
        <w:rPr>
          <w:color w:val="000000"/>
          <w:sz w:val="22"/>
          <w:szCs w:val="22"/>
        </w:rPr>
        <w:t xml:space="preserve"> / </w:t>
      </w:r>
      <w:proofErr w:type="spellStart"/>
      <w:r>
        <w:rPr>
          <w:color w:val="000000"/>
          <w:sz w:val="22"/>
          <w:szCs w:val="22"/>
        </w:rPr>
        <w:t>Isoformer</w:t>
      </w:r>
      <w:proofErr w:type="spellEnd"/>
      <w:r>
        <w:rPr>
          <w:color w:val="000000"/>
          <w:sz w:val="22"/>
          <w:szCs w:val="22"/>
        </w:rPr>
        <w:t xml:space="preserve"> style) or joint training from scratch (</w:t>
      </w:r>
      <w:proofErr w:type="spellStart"/>
      <w:r>
        <w:rPr>
          <w:color w:val="000000"/>
          <w:sz w:val="22"/>
          <w:szCs w:val="22"/>
        </w:rPr>
        <w:t>LucaOne</w:t>
      </w:r>
      <w:proofErr w:type="spellEnd"/>
      <w:r>
        <w:rPr>
          <w:color w:val="000000"/>
          <w:sz w:val="22"/>
          <w:szCs w:val="22"/>
        </w:rPr>
        <w:t xml:space="preserv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3CE5F01F"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rebuilt Track C motif test's result once it is re-run.</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p w14:paraId="5425416C" w14:textId="77777777" w:rsidR="00D54E0F" w:rsidRPr="00D54E0F" w:rsidRDefault="00D54E0F" w:rsidP="00D54E0F">
      <w:pPr>
        <w:spacing w:after="80"/>
        <w:rPr>
          <w:sz w:val="22"/>
          <w:szCs w:val="22"/>
        </w:rPr>
      </w:pPr>
      <w:r w:rsidRPr="00D54E0F">
        <w:rPr>
          <w:sz w:val="22"/>
          <w:szCs w:val="22"/>
        </w:rPr>
        <w:t>Let's put the whole picture together, one piece at a time.</w:t>
      </w:r>
    </w:p>
    <w:p w14:paraId="344BB37D" w14:textId="77777777" w:rsidR="00D54E0F" w:rsidRPr="00D54E0F" w:rsidRDefault="00D54E0F" w:rsidP="00D54E0F">
      <w:pPr>
        <w:spacing w:after="80"/>
        <w:rPr>
          <w:sz w:val="22"/>
          <w:szCs w:val="22"/>
        </w:rPr>
      </w:pPr>
      <w:r w:rsidRPr="00D54E0F">
        <w:rPr>
          <w:b/>
          <w:bCs/>
          <w:sz w:val="22"/>
          <w:szCs w:val="22"/>
        </w:rPr>
        <w:t>The project, in one paragraph.</w:t>
      </w:r>
      <w:r w:rsidRPr="00D54E0F">
        <w:rPr>
          <w:sz w:val="22"/>
          <w:szCs w:val="22"/>
        </w:rPr>
        <w:t xml:space="preserve"> You're working with Mina and a small team (you, Zeynep, Mohammad) under Professor Garibay's lab, trying to figure out whether combining what a frozen RNA language model knows with what a frozen protein language model knows can predict things about mRNA, starting with stability, better than either one alone. The RNA encoder (Nucleotide Transformer) reads raw nucleotide sequence, the protein encoder (ESM-2) reads the translated amino acid sequence, and the eventual goal is a trained fusion model, benchmarked as both cross-attention and Coupled-Mamba, that learns to combine them well. Before building that fusion model, Mina wanted the harder question answered first: do these two encoders' internal representations </w:t>
      </w:r>
      <w:proofErr w:type="gramStart"/>
      <w:r w:rsidRPr="00D54E0F">
        <w:rPr>
          <w:sz w:val="22"/>
          <w:szCs w:val="22"/>
        </w:rPr>
        <w:t>actually relate</w:t>
      </w:r>
      <w:proofErr w:type="gramEnd"/>
      <w:r w:rsidRPr="00D54E0F">
        <w:rPr>
          <w:sz w:val="22"/>
          <w:szCs w:val="22"/>
        </w:rPr>
        <w:t xml:space="preserve"> to each other in a useful way, and if so, how. That's what Stage 1 was for.</w:t>
      </w:r>
    </w:p>
    <w:p w14:paraId="5731816C" w14:textId="77777777" w:rsidR="00D54E0F" w:rsidRPr="00D54E0F" w:rsidRDefault="00D54E0F" w:rsidP="00D54E0F">
      <w:pPr>
        <w:spacing w:after="80"/>
        <w:rPr>
          <w:sz w:val="22"/>
          <w:szCs w:val="22"/>
        </w:rPr>
      </w:pPr>
      <w:r w:rsidRPr="00D54E0F">
        <w:rPr>
          <w:b/>
          <w:bCs/>
          <w:sz w:val="22"/>
          <w:szCs w:val="22"/>
        </w:rPr>
        <w:t xml:space="preserve">What Stage 1 </w:t>
      </w:r>
      <w:proofErr w:type="gramStart"/>
      <w:r w:rsidRPr="00D54E0F">
        <w:rPr>
          <w:b/>
          <w:bCs/>
          <w:sz w:val="22"/>
          <w:szCs w:val="22"/>
        </w:rPr>
        <w:t>actually accomplished</w:t>
      </w:r>
      <w:proofErr w:type="gramEnd"/>
      <w:r w:rsidRPr="00D54E0F">
        <w:rPr>
          <w:b/>
          <w:bCs/>
          <w:sz w:val="22"/>
          <w:szCs w:val="22"/>
        </w:rPr>
        <w:t>.</w:t>
      </w:r>
      <w:r w:rsidRPr="00D54E0F">
        <w:rPr>
          <w:sz w:val="22"/>
          <w:szCs w:val="22"/>
        </w:rPr>
        <w:t xml:space="preserve"> You built a full pipeline (translate, filter, embed, probe) and validated it against a control dataset (the </w:t>
      </w:r>
      <w:proofErr w:type="spellStart"/>
      <w:r w:rsidRPr="00D54E0F">
        <w:rPr>
          <w:sz w:val="22"/>
          <w:szCs w:val="22"/>
        </w:rPr>
        <w:t>mRFP</w:t>
      </w:r>
      <w:proofErr w:type="spellEnd"/>
      <w:r w:rsidRPr="00D54E0F">
        <w:rPr>
          <w:sz w:val="22"/>
          <w:szCs w:val="22"/>
        </w:rPr>
        <w:t xml:space="preserve"> synonymous-recoding set), so you know it's trustworthy. Then you ran three separate investigations. Track A checked whether each frozen encoder's embedding </w:t>
      </w:r>
      <w:proofErr w:type="gramStart"/>
      <w:r w:rsidRPr="00D54E0F">
        <w:rPr>
          <w:sz w:val="22"/>
          <w:szCs w:val="22"/>
        </w:rPr>
        <w:t>actually contains</w:t>
      </w:r>
      <w:proofErr w:type="gramEnd"/>
      <w:r w:rsidRPr="00D54E0F">
        <w:rPr>
          <w:sz w:val="22"/>
          <w:szCs w:val="22"/>
        </w:rPr>
        <w:t xml:space="preserve"> real, decodable biological information, confirmed through GC content, GC3, and a genuine stability signal, while ruling out the boring explanation that it's all just sequence length. Track B directly measured whether the RNA and protein representation spaces relate to each other, using four independent methods (CKA, mutual k-NN, CCA and retrieval, RSA), plus a naive concatenation test to see if simple combination already captures anything. Track C </w:t>
      </w:r>
      <w:proofErr w:type="gramStart"/>
      <w:r w:rsidRPr="00D54E0F">
        <w:rPr>
          <w:sz w:val="22"/>
          <w:szCs w:val="22"/>
        </w:rPr>
        <w:t>opened up</w:t>
      </w:r>
      <w:proofErr w:type="gramEnd"/>
      <w:r w:rsidRPr="00D54E0F">
        <w:rPr>
          <w:sz w:val="22"/>
          <w:szCs w:val="22"/>
        </w:rPr>
        <w:t xml:space="preserve"> the RNA encoder itself, checking whether its attention tracks known regulatory motifs, and computed a diagnostic (the alignment-performance slope) that tells you whether forcing more alignment during fusion training would </w:t>
      </w:r>
      <w:proofErr w:type="gramStart"/>
      <w:r w:rsidRPr="00D54E0F">
        <w:rPr>
          <w:sz w:val="22"/>
          <w:szCs w:val="22"/>
        </w:rPr>
        <w:t>actually help</w:t>
      </w:r>
      <w:proofErr w:type="gramEnd"/>
      <w:r w:rsidRPr="00D54E0F">
        <w:rPr>
          <w:sz w:val="22"/>
          <w:szCs w:val="22"/>
        </w:rPr>
        <w:t>.</w:t>
      </w:r>
    </w:p>
    <w:p w14:paraId="213F0339" w14:textId="77777777" w:rsidR="00D54E0F" w:rsidRPr="00D54E0F" w:rsidRDefault="00D54E0F" w:rsidP="00D54E0F">
      <w:pPr>
        <w:spacing w:after="80"/>
        <w:rPr>
          <w:sz w:val="22"/>
          <w:szCs w:val="22"/>
        </w:rPr>
      </w:pPr>
      <w:r w:rsidRPr="00D54E0F">
        <w:rPr>
          <w:b/>
          <w:bCs/>
          <w:sz w:val="22"/>
          <w:szCs w:val="22"/>
        </w:rPr>
        <w:t>What the results showed, in short.</w:t>
      </w:r>
      <w:r w:rsidRPr="00D54E0F">
        <w:rPr>
          <w:sz w:val="22"/>
          <w:szCs w:val="22"/>
        </w:rPr>
        <w:t xml:space="preserve"> Both encoders capture real biology, not noise. Concatenation gives you nothing beyond the better single modality alone, so a real fusion mechanism is necessary. The two representation spaces mostly disagree with each other overall, but there's a genuine, statistically strong, narrow pocket where they agree, and it looks mostly compositional (tracks GC content) rather than deep semantic understanding, since the strongest alignment point in the whole layer-by-layer scan sits right at an embedding layer, before either model has done much contextual processing. Attention on the frozen RNA encoder didn't spike at known stability motifs, but that test was run on CDS-only sequences, and those motifs' real job is in the 3' UTR, which isn't in this dataset, so that result is more "inconclusive by design" than a strong negative. And the alignment-performance slope came back flat, meaning forcing tighter alignment during fusion training probably won't help and could hurt.</w:t>
      </w:r>
    </w:p>
    <w:p w14:paraId="096B6645" w14:textId="77777777" w:rsidR="00D54E0F" w:rsidRPr="00D54E0F" w:rsidRDefault="00D54E0F" w:rsidP="00D54E0F">
      <w:pPr>
        <w:spacing w:after="80"/>
        <w:rPr>
          <w:sz w:val="22"/>
          <w:szCs w:val="22"/>
        </w:rPr>
      </w:pPr>
      <w:r w:rsidRPr="00D54E0F">
        <w:rPr>
          <w:b/>
          <w:bCs/>
          <w:sz w:val="22"/>
          <w:szCs w:val="22"/>
        </w:rPr>
        <w:t>What comes next.</w:t>
      </w:r>
      <w:r w:rsidRPr="00D54E0F">
        <w:rPr>
          <w:sz w:val="22"/>
          <w:szCs w:val="22"/>
        </w:rPr>
        <w:t xml:space="preserve"> Build the actual fusion model. Both candidates Mina scoped, cross-attention and Coupled-Mamba, get built and benchmarked against the baselines you already have (single modality, concatenation). Skip an explicit alignment loss, since the slope diagnostic argues against it. Scale up from this 1000-sequence pilot to a much larger training set, since a trained fusion module needs real data to find that narrow shared subspace CCA uncovered. And if there's time, strengthen Stage 1's shakiest piece by re-running the attention-motif test on sequences that include 3' UTR context, since that would turn today's ambiguous result into an actual answer.</w:t>
      </w:r>
    </w:p>
    <w:p w14:paraId="783F2042" w14:textId="77777777" w:rsidR="00D54E0F" w:rsidRPr="00D54E0F" w:rsidRDefault="00D54E0F" w:rsidP="00D54E0F">
      <w:pPr>
        <w:spacing w:after="80"/>
        <w:rPr>
          <w:sz w:val="22"/>
          <w:szCs w:val="22"/>
        </w:rPr>
      </w:pPr>
      <w:r w:rsidRPr="00D54E0F">
        <w:rPr>
          <w:sz w:val="22"/>
          <w:szCs w:val="22"/>
        </w:rPr>
        <w:t>Now, the six papers. These are the ones sitting in your Papers folder, each with a review already written up.</w:t>
      </w:r>
    </w:p>
    <w:p w14:paraId="28C570D9" w14:textId="77777777" w:rsidR="00D54E0F" w:rsidRPr="00D54E0F" w:rsidRDefault="00D54E0F" w:rsidP="00D54E0F">
      <w:pPr>
        <w:spacing w:after="80"/>
        <w:rPr>
          <w:sz w:val="22"/>
          <w:szCs w:val="22"/>
        </w:rPr>
      </w:pPr>
      <w:r w:rsidRPr="00D54E0F">
        <w:rPr>
          <w:sz w:val="22"/>
          <w:szCs w:val="22"/>
        </w:rPr>
        <w:t>The alignment theory paper (</w:t>
      </w:r>
      <w:proofErr w:type="spellStart"/>
      <w:r w:rsidRPr="00D54E0F">
        <w:rPr>
          <w:sz w:val="22"/>
          <w:szCs w:val="22"/>
        </w:rPr>
        <w:t>Tjandrasuwita</w:t>
      </w:r>
      <w:proofErr w:type="spellEnd"/>
      <w:r w:rsidRPr="00D54E0F">
        <w:rPr>
          <w:sz w:val="22"/>
          <w:szCs w:val="22"/>
        </w:rPr>
        <w:t xml:space="preserve"> et al., ICML 2025) is the one Mina specifically pointed you to, and it's the reason Stage 1 looked the way it did. Its core claim: two independently trained models become more aligned as they scale only when the information they're learning is mostly shared (redundant) between them; when each one is picking up real information the other doesn't have (uniqueness), alignment stops predicting how well fusion </w:t>
      </w:r>
      <w:r w:rsidRPr="00D54E0F">
        <w:rPr>
          <w:sz w:val="22"/>
          <w:szCs w:val="22"/>
        </w:rPr>
        <w:lastRenderedPageBreak/>
        <w:t xml:space="preserve">will </w:t>
      </w:r>
      <w:proofErr w:type="gramStart"/>
      <w:r w:rsidRPr="00D54E0F">
        <w:rPr>
          <w:sz w:val="22"/>
          <w:szCs w:val="22"/>
        </w:rPr>
        <w:t>work, and</w:t>
      </w:r>
      <w:proofErr w:type="gramEnd"/>
      <w:r w:rsidRPr="00D54E0F">
        <w:rPr>
          <w:sz w:val="22"/>
          <w:szCs w:val="22"/>
        </w:rPr>
        <w:t xml:space="preserve"> can even go negative. It's not a biology paper at all, it's tested on vision-language models, but it hands you two directly usable things: the vocabulary (redundancy, uniqueness, heterogeneity) to describe your own findings precisely, and the alignment-performance slope, the exact diagnostic your Track C ran. Your own numbers </w:t>
      </w:r>
      <w:proofErr w:type="gramStart"/>
      <w:r w:rsidRPr="00D54E0F">
        <w:rPr>
          <w:sz w:val="22"/>
          <w:szCs w:val="22"/>
        </w:rPr>
        <w:t>actually match</w:t>
      </w:r>
      <w:proofErr w:type="gramEnd"/>
      <w:r w:rsidRPr="00D54E0F">
        <w:rPr>
          <w:sz w:val="22"/>
          <w:szCs w:val="22"/>
        </w:rPr>
        <w:t xml:space="preserve"> the pattern this paper predicts for a genuinely unique, non-redundant pair: modest overall alignment, a narrow strong subspace, and a flat slope. This is the theoretical backbone for everything Stage 1 concluded.</w:t>
      </w:r>
    </w:p>
    <w:p w14:paraId="39870BD3" w14:textId="77777777" w:rsidR="00D54E0F" w:rsidRPr="00D54E0F" w:rsidRDefault="00D54E0F" w:rsidP="00D54E0F">
      <w:pPr>
        <w:spacing w:after="80"/>
        <w:rPr>
          <w:sz w:val="22"/>
          <w:szCs w:val="22"/>
        </w:rPr>
      </w:pPr>
      <w:proofErr w:type="spellStart"/>
      <w:r w:rsidRPr="00D54E0F">
        <w:rPr>
          <w:sz w:val="22"/>
          <w:szCs w:val="22"/>
        </w:rPr>
        <w:t>BioLangFusion</w:t>
      </w:r>
      <w:proofErr w:type="spellEnd"/>
      <w:r w:rsidRPr="00D54E0F">
        <w:rPr>
          <w:sz w:val="22"/>
          <w:szCs w:val="22"/>
        </w:rPr>
        <w:t xml:space="preserve"> is the closest thing to a blueprint for what you're doing. Three frozen encoders, DNA, RNA, and protein, fused three different ways: plain concatenation, an attention-based weighting scheme, and cross-attention, after resampling everything onto a shared codon-by-codon grid. All three fusion methods beat any single modality alone, and their own ablation proved the resampling-to-shared-resolution step </w:t>
      </w:r>
      <w:proofErr w:type="gramStart"/>
      <w:r w:rsidRPr="00D54E0F">
        <w:rPr>
          <w:sz w:val="22"/>
          <w:szCs w:val="22"/>
        </w:rPr>
        <w:t>actually matters</w:t>
      </w:r>
      <w:proofErr w:type="gramEnd"/>
      <w:r w:rsidRPr="00D54E0F">
        <w:rPr>
          <w:sz w:val="22"/>
          <w:szCs w:val="22"/>
        </w:rPr>
        <w:t xml:space="preserve">, removing it hurts performance. The catch, and it's a real one for your project: their alignment is purely positional, matching page 3 of the booklet to piece 1 of the </w:t>
      </w:r>
      <w:proofErr w:type="gramStart"/>
      <w:r w:rsidRPr="00D54E0F">
        <w:rPr>
          <w:sz w:val="22"/>
          <w:szCs w:val="22"/>
        </w:rPr>
        <w:t>model</w:t>
      </w:r>
      <w:proofErr w:type="gramEnd"/>
      <w:r w:rsidRPr="00D54E0F">
        <w:rPr>
          <w:sz w:val="22"/>
          <w:szCs w:val="22"/>
        </w:rPr>
        <w:t>, not the deeper representational alignment your Stage 1 tested. That's exactly the naive shortcut Mina wanted ruled out first, so this paper is proof that even the naive version helps some, but your Stage 1 work is asking a harder, more honest question than this paper did.</w:t>
      </w:r>
    </w:p>
    <w:p w14:paraId="0CDD7313" w14:textId="77777777" w:rsidR="00D54E0F" w:rsidRPr="00D54E0F" w:rsidRDefault="00D54E0F" w:rsidP="00D54E0F">
      <w:pPr>
        <w:spacing w:after="80"/>
        <w:rPr>
          <w:sz w:val="22"/>
          <w:szCs w:val="22"/>
        </w:rPr>
      </w:pPr>
      <w:r w:rsidRPr="00D54E0F">
        <w:rPr>
          <w:sz w:val="22"/>
          <w:szCs w:val="22"/>
        </w:rPr>
        <w:t>Central Dogma Transformer works one direction, DNA informs RNA informs protein, using cross-attention that's built to be interpretable by construction, since attention only ever flows one biologically meaningful way. Its most interesting result for you isn't the architecture, it's a side finding: when they compared what their attention weights pointed to versus what a different method (gradients) pointed to, the two only agreed about 10% of the time, even though the gradient method correctly found a real, independently confirmed biological signal that attention missed. That's a direct precedent for exactly the caution I gave you about your own attention-motif result: attention weights and true importance aren't the same thing, and this paper is a real, published example of that gap showing up in practice.</w:t>
      </w:r>
    </w:p>
    <w:p w14:paraId="26945614" w14:textId="77777777" w:rsidR="00D54E0F" w:rsidRPr="00D54E0F" w:rsidRDefault="00D54E0F" w:rsidP="00D54E0F">
      <w:pPr>
        <w:spacing w:after="80"/>
        <w:rPr>
          <w:sz w:val="22"/>
          <w:szCs w:val="22"/>
        </w:rPr>
      </w:pPr>
      <w:r w:rsidRPr="00D54E0F">
        <w:rPr>
          <w:sz w:val="22"/>
          <w:szCs w:val="22"/>
        </w:rPr>
        <w:t>Coupled Mamba isn't biological at all, it's built for fusing audio, text, and video for sentiment analysis, but it's one of your two Stage 2 candidates, so it matters architecturally. Its trick is letting each modality's internal state update using a mix of all modalities' previous states, which lets it fuse sequences of totally different lengths without ever resampling them onto a shared grid first, and their ablation proved this coupling itself, not just using Mamba instead of a transformer, is what drives the improvement. For your project, this could sidestep the RNA-to-protein length mismatch entirely, no need to squash three nucleotides down to one amino acid position first, which is architecturally the most different option from cross-attention's approach.</w:t>
      </w:r>
    </w:p>
    <w:p w14:paraId="23B6FD42" w14:textId="77777777" w:rsidR="00D54E0F" w:rsidRPr="00D54E0F" w:rsidRDefault="00D54E0F" w:rsidP="00D54E0F">
      <w:pPr>
        <w:spacing w:after="80"/>
        <w:rPr>
          <w:sz w:val="22"/>
          <w:szCs w:val="22"/>
        </w:rPr>
      </w:pPr>
      <w:proofErr w:type="spellStart"/>
      <w:r w:rsidRPr="00D54E0F">
        <w:rPr>
          <w:sz w:val="22"/>
          <w:szCs w:val="22"/>
        </w:rPr>
        <w:t>LucaOne</w:t>
      </w:r>
      <w:proofErr w:type="spellEnd"/>
      <w:r w:rsidRPr="00D54E0F">
        <w:rPr>
          <w:sz w:val="22"/>
          <w:szCs w:val="22"/>
        </w:rPr>
        <w:t xml:space="preserve"> is the extreme opposite approach: instead of fusing two separately trained frozen encoders, it trains one single 1.8 billion parameter model from scratch on a shared vocabulary that mixes nucleotides and amino acids together in one sequence, using a small "type" tag to tell them apart. It proves that a real DNA-to-protein correspondence can emerge naturally just from joint training, no fusion step required at all. It's not something your project would ever replicate, it took 120 GPU-days, but it's important context: it's evidence that the underlying relationship you're chasing with fusion is real and learnable in principle, just approached in the most expensive way possible instead of your frozen-encoders-plus-lightweight-fusion approach.</w:t>
      </w:r>
    </w:p>
    <w:p w14:paraId="3E1E8519" w14:textId="77777777" w:rsidR="00D54E0F" w:rsidRPr="00D54E0F" w:rsidRDefault="00D54E0F" w:rsidP="00D54E0F">
      <w:pPr>
        <w:spacing w:after="80"/>
        <w:rPr>
          <w:sz w:val="22"/>
          <w:szCs w:val="22"/>
        </w:rPr>
      </w:pPr>
      <w:proofErr w:type="spellStart"/>
      <w:r w:rsidRPr="00D54E0F">
        <w:rPr>
          <w:sz w:val="22"/>
          <w:szCs w:val="22"/>
        </w:rPr>
        <w:t>IsoFormer</w:t>
      </w:r>
      <w:proofErr w:type="spellEnd"/>
      <w:r w:rsidRPr="00D54E0F">
        <w:rPr>
          <w:sz w:val="22"/>
          <w:szCs w:val="22"/>
        </w:rPr>
        <w:t xml:space="preserve"> (the Multi-Modal Transfer Learning paper) is probably the single most relevant one for how to validate Stage 2 once you build it. It fuses frozen DNA, RNA, and protein encoders with cross-attention to predict which RNA isoform gets expressed in which tissue, a task no single modality can solve alone. What makes it valuable isn't just that fusion beat every single modality (it did, R² went from 0.13 to 0.20 for single modalities up to 0.43 combined), it's their ablation: they reinitialized just the DNA encoder's weights and performance dropped measurably, proving the model was actually using cross-modal information, not just coincidentally doing better. That's a template worth copying for your own Stage 2, run the same kind of ablation to prove your fusion model is genuinely combining RNA and protein information rather than just quietly leaning on whichever modality is stronger.</w:t>
      </w:r>
    </w:p>
    <w:p w14:paraId="33E4EBCC" w14:textId="77777777" w:rsidR="00D54E0F" w:rsidRPr="00D54E0F" w:rsidRDefault="00D54E0F" w:rsidP="00D54E0F">
      <w:pPr>
        <w:spacing w:after="80"/>
        <w:rPr>
          <w:sz w:val="22"/>
          <w:szCs w:val="22"/>
        </w:rPr>
      </w:pPr>
      <w:r w:rsidRPr="00D54E0F">
        <w:rPr>
          <w:sz w:val="22"/>
          <w:szCs w:val="22"/>
        </w:rPr>
        <w:t xml:space="preserve">For Wednesday, here's what I'd </w:t>
      </w:r>
      <w:proofErr w:type="gramStart"/>
      <w:r w:rsidRPr="00D54E0F">
        <w:rPr>
          <w:sz w:val="22"/>
          <w:szCs w:val="22"/>
        </w:rPr>
        <w:t>actually bring</w:t>
      </w:r>
      <w:proofErr w:type="gramEnd"/>
      <w:r w:rsidRPr="00D54E0F">
        <w:rPr>
          <w:sz w:val="22"/>
          <w:szCs w:val="22"/>
        </w:rPr>
        <w:t xml:space="preserve"> up with Mina, roughly in priority order. Lead with the headline finding: alignment is real but narrow and looks mostly compositional rather than deeply semantic, which directly answers the question she posed and matches the alignment-theory paper's own predicted pattern for a genuinely unique modality pair, worth saying explicitly since it shows you're reading your own results through her framework, not just reporting numbers. Second, the concatenation result and the flat alignment-performance slope together make a clean, evidence-backed case for how to build Stage 2: real fusion mechanism required, no explicit alignment loss needed. Third, flag the attention-motif result honestly as inconclusive rather than a clean negative, </w:t>
      </w:r>
      <w:r w:rsidRPr="00D54E0F">
        <w:rPr>
          <w:sz w:val="22"/>
          <w:szCs w:val="22"/>
        </w:rPr>
        <w:lastRenderedPageBreak/>
        <w:t xml:space="preserve">since the CDS-only limitation is a real gap in what it can claim, and ask her whether it's worth the effort to get UTR-containing sequences before writing this up, or whether it's fine to report as-is with that caveat stated. Fourth, given </w:t>
      </w:r>
      <w:proofErr w:type="spellStart"/>
      <w:r w:rsidRPr="00D54E0F">
        <w:rPr>
          <w:sz w:val="22"/>
          <w:szCs w:val="22"/>
        </w:rPr>
        <w:t>IsoFormer's</w:t>
      </w:r>
      <w:proofErr w:type="spellEnd"/>
      <w:r w:rsidRPr="00D54E0F">
        <w:rPr>
          <w:sz w:val="22"/>
          <w:szCs w:val="22"/>
        </w:rPr>
        <w:t xml:space="preserve"> ablation approach, it's worth asking her whether she wants that kind of validation (reinitializing an encoder, or an equivalent) built into the Stage 2 plan from the start, since it's exactly the kind of evidence a publication would need to prove fusion isn't just noise. And finally, a practical scheduling question: scaling from your 1000-sequence pilot to a real training set is a prerequisite for Stage 2, so it's worth asking how much of the dataset she wants used and whether compute is a constraint worth planning around now.</w:t>
      </w:r>
    </w:p>
    <w:p w14:paraId="19803A91" w14:textId="77777777" w:rsidR="00D54E0F" w:rsidRPr="00D54E0F" w:rsidRDefault="00D54E0F" w:rsidP="00D54E0F">
      <w:pPr>
        <w:spacing w:after="80"/>
        <w:rPr>
          <w:sz w:val="22"/>
          <w:szCs w:val="22"/>
        </w:rPr>
      </w:pP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