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AD81B2" w14:textId="77777777" w:rsidR="00365FCD" w:rsidRDefault="00000000">
      <w:pPr>
        <w:pStyle w:val="Title"/>
      </w:pPr>
      <w:r>
        <w:t>DNA, RNA, and Protein Pretrained Models and Proposed Downstream Task</w:t>
      </w:r>
    </w:p>
    <w:p w14:paraId="54553B0A" w14:textId="77777777" w:rsidR="00365FCD" w:rsidRDefault="00000000">
      <w:pPr>
        <w:spacing w:after="120"/>
      </w:pPr>
      <w:r>
        <w:rPr>
          <w:sz w:val="21"/>
          <w:szCs w:val="21"/>
        </w:rPr>
        <w:t>A reference list of well-known pretrained foundation models for DNA, RNA, and protein sequences, followed by a proposed multimodal downstream task and other problems that genuinely require all three modalities. The field moves quickly, so check for newer versions before finalizing. Most models have code on GitHub, and many (DNABERT-2, Nucleotide Transformer, HyenaDNA, Caduceus, ESM-2, ProtTrans, SaProt) have weights on Hugging Face.</w:t>
      </w:r>
    </w:p>
    <w:p w14:paraId="64C6E35F" w14:textId="77777777" w:rsidR="00365FCD" w:rsidRDefault="00000000">
      <w:pPr>
        <w:pStyle w:val="Heading1"/>
        <w:spacing w:before="300" w:after="120"/>
      </w:pPr>
      <w:r>
        <w:t>1. Pretrained Models</w:t>
      </w:r>
    </w:p>
    <w:p w14:paraId="3D0D8D34" w14:textId="77777777" w:rsidR="00365FCD" w:rsidRDefault="00000000">
      <w:pPr>
        <w:pStyle w:val="Heading2"/>
        <w:spacing w:before="240" w:after="100"/>
      </w:pPr>
      <w:r>
        <w:t>1.1 DNA Models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6"/>
        <w:gridCol w:w="8842"/>
        <w:gridCol w:w="3032"/>
      </w:tblGrid>
      <w:tr w:rsidR="00365FCD" w14:paraId="27423C70" w14:textId="77777777">
        <w:tblPrEx>
          <w:tblCellMar>
            <w:top w:w="0" w:type="dxa"/>
            <w:bottom w:w="0" w:type="dxa"/>
          </w:tblCellMar>
        </w:tblPrEx>
        <w:trPr>
          <w:tblHeader/>
        </w:trPr>
        <w:tc>
          <w:tcPr>
            <w:tcW w:w="25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BEEC7A0" w14:textId="77777777" w:rsidR="00365FCD" w:rsidRDefault="00000000">
            <w:r>
              <w:rPr>
                <w:b/>
                <w:bCs/>
                <w:color w:val="FFFFFF"/>
                <w:sz w:val="19"/>
                <w:szCs w:val="19"/>
              </w:rPr>
              <w:t>Model</w:t>
            </w:r>
          </w:p>
        </w:tc>
        <w:tc>
          <w:tcPr>
            <w:tcW w:w="884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26D26C2" w14:textId="77777777" w:rsidR="00365FCD" w:rsidRDefault="00000000">
            <w:r>
              <w:rPr>
                <w:b/>
                <w:bCs/>
                <w:color w:val="FFFFFF"/>
                <w:sz w:val="19"/>
                <w:szCs w:val="19"/>
              </w:rPr>
              <w:t>Paper</w:t>
            </w:r>
          </w:p>
        </w:tc>
        <w:tc>
          <w:tcPr>
            <w:tcW w:w="303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074ADF4" w14:textId="77777777" w:rsidR="00365FCD" w:rsidRDefault="00000000">
            <w:r>
              <w:rPr>
                <w:b/>
                <w:bCs/>
                <w:color w:val="FFFFFF"/>
                <w:sz w:val="19"/>
                <w:szCs w:val="19"/>
              </w:rPr>
              <w:t>Venue / Year</w:t>
            </w:r>
          </w:p>
        </w:tc>
      </w:tr>
      <w:tr w:rsidR="00365FCD" w14:paraId="1C64CE6F" w14:textId="77777777">
        <w:tblPrEx>
          <w:tblCellMar>
            <w:top w:w="0" w:type="dxa"/>
            <w:bottom w:w="0" w:type="dxa"/>
          </w:tblCellMar>
        </w:tblPrEx>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156383" w14:textId="77777777" w:rsidR="00365FCD" w:rsidRDefault="00000000">
            <w:r>
              <w:rPr>
                <w:color w:val="000000"/>
                <w:sz w:val="19"/>
                <w:szCs w:val="19"/>
              </w:rPr>
              <w:t>DNABERT</w:t>
            </w:r>
          </w:p>
        </w:tc>
        <w:tc>
          <w:tcPr>
            <w:tcW w:w="88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9775BA" w14:textId="77777777" w:rsidR="00365FCD" w:rsidRDefault="00000000">
            <w:r>
              <w:rPr>
                <w:color w:val="000000"/>
                <w:sz w:val="19"/>
                <w:szCs w:val="19"/>
              </w:rPr>
              <w:t>Ji et al., "DNABERT: pre-trained Bidirectional Encoder Representations from Transformers model for DNA-language in genome"</w:t>
            </w:r>
          </w:p>
        </w:tc>
        <w:tc>
          <w:tcPr>
            <w:tcW w:w="30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8C31F2" w14:textId="77777777" w:rsidR="00365FCD" w:rsidRDefault="00000000">
            <w:r>
              <w:rPr>
                <w:color w:val="000000"/>
                <w:sz w:val="19"/>
                <w:szCs w:val="19"/>
              </w:rPr>
              <w:t>Bioinformatics, 2021</w:t>
            </w:r>
          </w:p>
        </w:tc>
      </w:tr>
      <w:tr w:rsidR="00365FCD" w14:paraId="704D9BC8" w14:textId="77777777">
        <w:tblPrEx>
          <w:tblCellMar>
            <w:top w:w="0" w:type="dxa"/>
            <w:bottom w:w="0" w:type="dxa"/>
          </w:tblCellMar>
        </w:tblPrEx>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5030AB" w14:textId="77777777" w:rsidR="00365FCD" w:rsidRDefault="00000000">
            <w:r>
              <w:rPr>
                <w:color w:val="000000"/>
                <w:sz w:val="19"/>
                <w:szCs w:val="19"/>
              </w:rPr>
              <w:t>DNABERT-2</w:t>
            </w:r>
          </w:p>
        </w:tc>
        <w:tc>
          <w:tcPr>
            <w:tcW w:w="88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6800BD" w14:textId="77777777" w:rsidR="00365FCD" w:rsidRDefault="00000000">
            <w:r>
              <w:rPr>
                <w:color w:val="000000"/>
                <w:sz w:val="19"/>
                <w:szCs w:val="19"/>
              </w:rPr>
              <w:t>Zhou et al., "DNABERT-2: Efficient Foundation Model and Benchmark for Multi-Species Genome"</w:t>
            </w:r>
          </w:p>
        </w:tc>
        <w:tc>
          <w:tcPr>
            <w:tcW w:w="30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F12CB9" w14:textId="77777777" w:rsidR="00365FCD" w:rsidRDefault="00000000">
            <w:r>
              <w:rPr>
                <w:color w:val="000000"/>
                <w:sz w:val="19"/>
                <w:szCs w:val="19"/>
              </w:rPr>
              <w:t>ICLR, 2024</w:t>
            </w:r>
          </w:p>
        </w:tc>
      </w:tr>
      <w:tr w:rsidR="00365FCD" w14:paraId="7285D02B" w14:textId="77777777">
        <w:tblPrEx>
          <w:tblCellMar>
            <w:top w:w="0" w:type="dxa"/>
            <w:bottom w:w="0" w:type="dxa"/>
          </w:tblCellMar>
        </w:tblPrEx>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5E3B0B" w14:textId="77777777" w:rsidR="00365FCD" w:rsidRDefault="00000000">
            <w:r>
              <w:rPr>
                <w:color w:val="000000"/>
                <w:sz w:val="19"/>
                <w:szCs w:val="19"/>
              </w:rPr>
              <w:t>Nucleotide Transformer</w:t>
            </w:r>
          </w:p>
        </w:tc>
        <w:tc>
          <w:tcPr>
            <w:tcW w:w="88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0C0AB5" w14:textId="77777777" w:rsidR="00365FCD" w:rsidRDefault="00000000">
            <w:r>
              <w:rPr>
                <w:color w:val="000000"/>
                <w:sz w:val="19"/>
                <w:szCs w:val="19"/>
              </w:rPr>
              <w:t>Dalla-Torre et al., "The Nucleotide Transformer: Building and Evaluating Robust Foundation Models for Human Genomics"</w:t>
            </w:r>
          </w:p>
        </w:tc>
        <w:tc>
          <w:tcPr>
            <w:tcW w:w="30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03A961" w14:textId="77777777" w:rsidR="00365FCD" w:rsidRDefault="00000000">
            <w:r>
              <w:rPr>
                <w:color w:val="000000"/>
                <w:sz w:val="19"/>
                <w:szCs w:val="19"/>
              </w:rPr>
              <w:t>Nature Methods, 2024</w:t>
            </w:r>
          </w:p>
        </w:tc>
      </w:tr>
      <w:tr w:rsidR="00365FCD" w14:paraId="2B678EE1" w14:textId="77777777">
        <w:tblPrEx>
          <w:tblCellMar>
            <w:top w:w="0" w:type="dxa"/>
            <w:bottom w:w="0" w:type="dxa"/>
          </w:tblCellMar>
        </w:tblPrEx>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8FEAF9" w14:textId="77777777" w:rsidR="00365FCD" w:rsidRDefault="00000000">
            <w:r>
              <w:rPr>
                <w:color w:val="000000"/>
                <w:sz w:val="19"/>
                <w:szCs w:val="19"/>
              </w:rPr>
              <w:t>HyenaDNA</w:t>
            </w:r>
          </w:p>
        </w:tc>
        <w:tc>
          <w:tcPr>
            <w:tcW w:w="88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3614C5" w14:textId="77777777" w:rsidR="00365FCD" w:rsidRDefault="00000000">
            <w:r>
              <w:rPr>
                <w:color w:val="000000"/>
                <w:sz w:val="19"/>
                <w:szCs w:val="19"/>
              </w:rPr>
              <w:t>Nguyen et al., "HyenaDNA: Long-Range Genomic Sequence Modeling at Single Nucleotide Resolution"</w:t>
            </w:r>
          </w:p>
        </w:tc>
        <w:tc>
          <w:tcPr>
            <w:tcW w:w="30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C799E3" w14:textId="77777777" w:rsidR="00365FCD" w:rsidRDefault="00000000">
            <w:r>
              <w:rPr>
                <w:color w:val="000000"/>
                <w:sz w:val="19"/>
                <w:szCs w:val="19"/>
              </w:rPr>
              <w:t>NeurIPS, 2023</w:t>
            </w:r>
          </w:p>
        </w:tc>
      </w:tr>
      <w:tr w:rsidR="00365FCD" w14:paraId="17236B2C" w14:textId="77777777">
        <w:tblPrEx>
          <w:tblCellMar>
            <w:top w:w="0" w:type="dxa"/>
            <w:bottom w:w="0" w:type="dxa"/>
          </w:tblCellMar>
        </w:tblPrEx>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E1196B" w14:textId="77777777" w:rsidR="00365FCD" w:rsidRDefault="00000000">
            <w:r>
              <w:rPr>
                <w:color w:val="000000"/>
                <w:sz w:val="19"/>
                <w:szCs w:val="19"/>
              </w:rPr>
              <w:t>Caduceus</w:t>
            </w:r>
          </w:p>
        </w:tc>
        <w:tc>
          <w:tcPr>
            <w:tcW w:w="88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98E2E1" w14:textId="77777777" w:rsidR="00365FCD" w:rsidRDefault="00000000">
            <w:r>
              <w:rPr>
                <w:color w:val="000000"/>
                <w:sz w:val="19"/>
                <w:szCs w:val="19"/>
              </w:rPr>
              <w:t>Schiff et al., "Caduceus: Bi-Directional Equivariant Long-Range DNA Sequence Modeling"</w:t>
            </w:r>
          </w:p>
        </w:tc>
        <w:tc>
          <w:tcPr>
            <w:tcW w:w="30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44B6BD" w14:textId="77777777" w:rsidR="00365FCD" w:rsidRDefault="00000000">
            <w:r>
              <w:rPr>
                <w:color w:val="000000"/>
                <w:sz w:val="19"/>
                <w:szCs w:val="19"/>
              </w:rPr>
              <w:t>ICML, 2024</w:t>
            </w:r>
          </w:p>
        </w:tc>
      </w:tr>
      <w:tr w:rsidR="00365FCD" w14:paraId="1458BE5C" w14:textId="77777777">
        <w:tblPrEx>
          <w:tblCellMar>
            <w:top w:w="0" w:type="dxa"/>
            <w:bottom w:w="0" w:type="dxa"/>
          </w:tblCellMar>
        </w:tblPrEx>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D329DC" w14:textId="77777777" w:rsidR="00365FCD" w:rsidRDefault="00000000">
            <w:r>
              <w:rPr>
                <w:color w:val="000000"/>
                <w:sz w:val="19"/>
                <w:szCs w:val="19"/>
              </w:rPr>
              <w:t>Evo</w:t>
            </w:r>
          </w:p>
        </w:tc>
        <w:tc>
          <w:tcPr>
            <w:tcW w:w="88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F9C392" w14:textId="77777777" w:rsidR="00365FCD" w:rsidRDefault="00000000">
            <w:r>
              <w:rPr>
                <w:color w:val="000000"/>
                <w:sz w:val="19"/>
                <w:szCs w:val="19"/>
              </w:rPr>
              <w:t>Nguyen et al., "Sequence modeling and design from molecular to genome scale with Evo"</w:t>
            </w:r>
          </w:p>
        </w:tc>
        <w:tc>
          <w:tcPr>
            <w:tcW w:w="30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D0B265" w14:textId="77777777" w:rsidR="00365FCD" w:rsidRDefault="00000000">
            <w:r>
              <w:rPr>
                <w:color w:val="000000"/>
                <w:sz w:val="19"/>
                <w:szCs w:val="19"/>
              </w:rPr>
              <w:t>Science, 2024</w:t>
            </w:r>
          </w:p>
        </w:tc>
      </w:tr>
      <w:tr w:rsidR="00365FCD" w14:paraId="78808311" w14:textId="77777777">
        <w:tblPrEx>
          <w:tblCellMar>
            <w:top w:w="0" w:type="dxa"/>
            <w:bottom w:w="0" w:type="dxa"/>
          </w:tblCellMar>
        </w:tblPrEx>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8B97F4" w14:textId="77777777" w:rsidR="00365FCD" w:rsidRDefault="00000000">
            <w:r>
              <w:rPr>
                <w:color w:val="000000"/>
                <w:sz w:val="19"/>
                <w:szCs w:val="19"/>
              </w:rPr>
              <w:t>Evo 2</w:t>
            </w:r>
          </w:p>
        </w:tc>
        <w:tc>
          <w:tcPr>
            <w:tcW w:w="88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513EE3" w14:textId="77777777" w:rsidR="00365FCD" w:rsidRDefault="00000000">
            <w:r>
              <w:rPr>
                <w:color w:val="000000"/>
                <w:sz w:val="19"/>
                <w:szCs w:val="19"/>
              </w:rPr>
              <w:t>Brixi et al., "Genome modeling and design across all domains of life with Evo 2"</w:t>
            </w:r>
          </w:p>
        </w:tc>
        <w:tc>
          <w:tcPr>
            <w:tcW w:w="30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E65CBD" w14:textId="77777777" w:rsidR="00365FCD" w:rsidRDefault="00000000">
            <w:r>
              <w:rPr>
                <w:color w:val="000000"/>
                <w:sz w:val="19"/>
                <w:szCs w:val="19"/>
              </w:rPr>
              <w:t>bioRxiv, 2025</w:t>
            </w:r>
          </w:p>
        </w:tc>
      </w:tr>
      <w:tr w:rsidR="00365FCD" w14:paraId="26FE939D" w14:textId="77777777">
        <w:tblPrEx>
          <w:tblCellMar>
            <w:top w:w="0" w:type="dxa"/>
            <w:bottom w:w="0" w:type="dxa"/>
          </w:tblCellMar>
        </w:tblPrEx>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311D28" w14:textId="77777777" w:rsidR="00365FCD" w:rsidRDefault="00000000">
            <w:r>
              <w:rPr>
                <w:color w:val="000000"/>
                <w:sz w:val="19"/>
                <w:szCs w:val="19"/>
              </w:rPr>
              <w:t>GPN</w:t>
            </w:r>
          </w:p>
        </w:tc>
        <w:tc>
          <w:tcPr>
            <w:tcW w:w="88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387CA4" w14:textId="77777777" w:rsidR="00365FCD" w:rsidRDefault="00000000">
            <w:r>
              <w:rPr>
                <w:color w:val="000000"/>
                <w:sz w:val="19"/>
                <w:szCs w:val="19"/>
              </w:rPr>
              <w:t>Benegas et al., "DNA language models are powerful predictors of genome-wide variant effects"</w:t>
            </w:r>
          </w:p>
        </w:tc>
        <w:tc>
          <w:tcPr>
            <w:tcW w:w="30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129C2F" w14:textId="77777777" w:rsidR="00365FCD" w:rsidRDefault="00000000">
            <w:r>
              <w:rPr>
                <w:color w:val="000000"/>
                <w:sz w:val="19"/>
                <w:szCs w:val="19"/>
              </w:rPr>
              <w:t>PNAS, 2023</w:t>
            </w:r>
          </w:p>
        </w:tc>
      </w:tr>
      <w:tr w:rsidR="00365FCD" w14:paraId="53550D05" w14:textId="77777777">
        <w:tblPrEx>
          <w:tblCellMar>
            <w:top w:w="0" w:type="dxa"/>
            <w:bottom w:w="0" w:type="dxa"/>
          </w:tblCellMar>
        </w:tblPrEx>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71AE07" w14:textId="77777777" w:rsidR="00365FCD" w:rsidRDefault="00000000">
            <w:r>
              <w:rPr>
                <w:color w:val="000000"/>
                <w:sz w:val="19"/>
                <w:szCs w:val="19"/>
              </w:rPr>
              <w:t>GENA-LM</w:t>
            </w:r>
          </w:p>
        </w:tc>
        <w:tc>
          <w:tcPr>
            <w:tcW w:w="88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2DFAAB" w14:textId="77777777" w:rsidR="00365FCD" w:rsidRDefault="00000000">
            <w:r>
              <w:rPr>
                <w:color w:val="000000"/>
                <w:sz w:val="19"/>
                <w:szCs w:val="19"/>
              </w:rPr>
              <w:t>Fishman et al., "GENA-LM: a family of open-source foundational DNA language models for long sequences"</w:t>
            </w:r>
          </w:p>
        </w:tc>
        <w:tc>
          <w:tcPr>
            <w:tcW w:w="30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F62778" w14:textId="77777777" w:rsidR="00365FCD" w:rsidRDefault="00000000">
            <w:r>
              <w:rPr>
                <w:color w:val="000000"/>
                <w:sz w:val="19"/>
                <w:szCs w:val="19"/>
              </w:rPr>
              <w:t>Nucleic Acids Research, 2025</w:t>
            </w:r>
          </w:p>
        </w:tc>
      </w:tr>
      <w:tr w:rsidR="00365FCD" w14:paraId="62D3B3C6" w14:textId="77777777">
        <w:tblPrEx>
          <w:tblCellMar>
            <w:top w:w="0" w:type="dxa"/>
            <w:bottom w:w="0" w:type="dxa"/>
          </w:tblCellMar>
        </w:tblPrEx>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E15E46" w14:textId="77777777" w:rsidR="00365FCD" w:rsidRDefault="00000000">
            <w:r>
              <w:rPr>
                <w:color w:val="000000"/>
                <w:sz w:val="19"/>
                <w:szCs w:val="19"/>
              </w:rPr>
              <w:t>Enformer</w:t>
            </w:r>
          </w:p>
        </w:tc>
        <w:tc>
          <w:tcPr>
            <w:tcW w:w="88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EA54A8" w14:textId="77777777" w:rsidR="00365FCD" w:rsidRDefault="00000000">
            <w:r>
              <w:rPr>
                <w:color w:val="000000"/>
                <w:sz w:val="19"/>
                <w:szCs w:val="19"/>
              </w:rPr>
              <w:t>Avsec et al., "Effective gene expression prediction from sequence by integrating long-range interactions"</w:t>
            </w:r>
          </w:p>
        </w:tc>
        <w:tc>
          <w:tcPr>
            <w:tcW w:w="30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BE97D6" w14:textId="77777777" w:rsidR="00365FCD" w:rsidRDefault="00000000">
            <w:r>
              <w:rPr>
                <w:color w:val="000000"/>
                <w:sz w:val="19"/>
                <w:szCs w:val="19"/>
              </w:rPr>
              <w:t>Nature Methods, 2021</w:t>
            </w:r>
          </w:p>
        </w:tc>
      </w:tr>
      <w:tr w:rsidR="00365FCD" w14:paraId="198C37BA" w14:textId="77777777">
        <w:tblPrEx>
          <w:tblCellMar>
            <w:top w:w="0" w:type="dxa"/>
            <w:bottom w:w="0" w:type="dxa"/>
          </w:tblCellMar>
        </w:tblPrEx>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A49442" w14:textId="77777777" w:rsidR="00365FCD" w:rsidRDefault="00000000">
            <w:r>
              <w:rPr>
                <w:color w:val="000000"/>
                <w:sz w:val="19"/>
                <w:szCs w:val="19"/>
              </w:rPr>
              <w:t>AlphaGenome</w:t>
            </w:r>
          </w:p>
        </w:tc>
        <w:tc>
          <w:tcPr>
            <w:tcW w:w="88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D8A64E" w14:textId="77777777" w:rsidR="00365FCD" w:rsidRDefault="00000000">
            <w:r>
              <w:rPr>
                <w:color w:val="000000"/>
                <w:sz w:val="19"/>
                <w:szCs w:val="19"/>
              </w:rPr>
              <w:t>Avsec et al. (Google DeepMind)</w:t>
            </w:r>
          </w:p>
        </w:tc>
        <w:tc>
          <w:tcPr>
            <w:tcW w:w="30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70E19E" w14:textId="77777777" w:rsidR="00365FCD" w:rsidRDefault="00000000">
            <w:r>
              <w:rPr>
                <w:color w:val="000000"/>
                <w:sz w:val="19"/>
                <w:szCs w:val="19"/>
              </w:rPr>
              <w:t>Preprint, 2025</w:t>
            </w:r>
          </w:p>
        </w:tc>
      </w:tr>
    </w:tbl>
    <w:p w14:paraId="33429F6E" w14:textId="77777777" w:rsidR="00365FCD" w:rsidRDefault="00000000">
      <w:pPr>
        <w:pStyle w:val="Heading2"/>
        <w:spacing w:before="240" w:after="100"/>
      </w:pPr>
      <w:r>
        <w:t>1.2 RNA Models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6"/>
        <w:gridCol w:w="8842"/>
        <w:gridCol w:w="3032"/>
      </w:tblGrid>
      <w:tr w:rsidR="00365FCD" w14:paraId="2A14481A" w14:textId="77777777">
        <w:tblPrEx>
          <w:tblCellMar>
            <w:top w:w="0" w:type="dxa"/>
            <w:bottom w:w="0" w:type="dxa"/>
          </w:tblCellMar>
        </w:tblPrEx>
        <w:trPr>
          <w:tblHeader/>
        </w:trPr>
        <w:tc>
          <w:tcPr>
            <w:tcW w:w="25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DEB1608" w14:textId="77777777" w:rsidR="00365FCD" w:rsidRDefault="00000000">
            <w:r>
              <w:rPr>
                <w:b/>
                <w:bCs/>
                <w:color w:val="FFFFFF"/>
                <w:sz w:val="19"/>
                <w:szCs w:val="19"/>
              </w:rPr>
              <w:t>Model</w:t>
            </w:r>
          </w:p>
        </w:tc>
        <w:tc>
          <w:tcPr>
            <w:tcW w:w="884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EB8E6EE" w14:textId="77777777" w:rsidR="00365FCD" w:rsidRDefault="00000000">
            <w:r>
              <w:rPr>
                <w:b/>
                <w:bCs/>
                <w:color w:val="FFFFFF"/>
                <w:sz w:val="19"/>
                <w:szCs w:val="19"/>
              </w:rPr>
              <w:t>Paper</w:t>
            </w:r>
          </w:p>
        </w:tc>
        <w:tc>
          <w:tcPr>
            <w:tcW w:w="303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68010E0" w14:textId="77777777" w:rsidR="00365FCD" w:rsidRDefault="00000000">
            <w:r>
              <w:rPr>
                <w:b/>
                <w:bCs/>
                <w:color w:val="FFFFFF"/>
                <w:sz w:val="19"/>
                <w:szCs w:val="19"/>
              </w:rPr>
              <w:t>Venue / Year</w:t>
            </w:r>
          </w:p>
        </w:tc>
      </w:tr>
      <w:tr w:rsidR="00365FCD" w14:paraId="4068CB45" w14:textId="77777777">
        <w:tblPrEx>
          <w:tblCellMar>
            <w:top w:w="0" w:type="dxa"/>
            <w:bottom w:w="0" w:type="dxa"/>
          </w:tblCellMar>
        </w:tblPrEx>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1EE87B" w14:textId="77777777" w:rsidR="00365FCD" w:rsidRDefault="00000000">
            <w:r>
              <w:rPr>
                <w:color w:val="000000"/>
                <w:sz w:val="19"/>
                <w:szCs w:val="19"/>
              </w:rPr>
              <w:t>RNA-FM</w:t>
            </w:r>
          </w:p>
        </w:tc>
        <w:tc>
          <w:tcPr>
            <w:tcW w:w="88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C9AB20" w14:textId="77777777" w:rsidR="00365FCD" w:rsidRDefault="00000000">
            <w:r>
              <w:rPr>
                <w:color w:val="000000"/>
                <w:sz w:val="19"/>
                <w:szCs w:val="19"/>
              </w:rPr>
              <w:t>Chen et al., "Interpretable RNA Foundation Model from Unannotated Data for Highly Accurate RNA Structure and Function Predictions"</w:t>
            </w:r>
          </w:p>
        </w:tc>
        <w:tc>
          <w:tcPr>
            <w:tcW w:w="30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B6A870" w14:textId="77777777" w:rsidR="00365FCD" w:rsidRDefault="00000000">
            <w:r>
              <w:rPr>
                <w:color w:val="000000"/>
                <w:sz w:val="19"/>
                <w:szCs w:val="19"/>
              </w:rPr>
              <w:t>arXiv, 2022</w:t>
            </w:r>
          </w:p>
        </w:tc>
      </w:tr>
      <w:tr w:rsidR="00365FCD" w14:paraId="5F537C2A" w14:textId="77777777">
        <w:tblPrEx>
          <w:tblCellMar>
            <w:top w:w="0" w:type="dxa"/>
            <w:bottom w:w="0" w:type="dxa"/>
          </w:tblCellMar>
        </w:tblPrEx>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4AF634" w14:textId="77777777" w:rsidR="00365FCD" w:rsidRDefault="00000000">
            <w:r>
              <w:rPr>
                <w:color w:val="000000"/>
                <w:sz w:val="19"/>
                <w:szCs w:val="19"/>
              </w:rPr>
              <w:t>RNABERT</w:t>
            </w:r>
          </w:p>
        </w:tc>
        <w:tc>
          <w:tcPr>
            <w:tcW w:w="88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D3DE17" w14:textId="77777777" w:rsidR="00365FCD" w:rsidRDefault="00000000">
            <w:r>
              <w:rPr>
                <w:color w:val="000000"/>
                <w:sz w:val="19"/>
                <w:szCs w:val="19"/>
              </w:rPr>
              <w:t>Akiyama &amp; Sakakibara, "Informative RNA base embedding for RNA structural alignment and clustering by deep representation learning"</w:t>
            </w:r>
          </w:p>
        </w:tc>
        <w:tc>
          <w:tcPr>
            <w:tcW w:w="30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FBF0D8" w14:textId="77777777" w:rsidR="00365FCD" w:rsidRDefault="00000000">
            <w:r>
              <w:rPr>
                <w:color w:val="000000"/>
                <w:sz w:val="19"/>
                <w:szCs w:val="19"/>
              </w:rPr>
              <w:t>NAR Genomics and Bioinformatics, 2022</w:t>
            </w:r>
          </w:p>
        </w:tc>
      </w:tr>
      <w:tr w:rsidR="00365FCD" w14:paraId="784330FA" w14:textId="77777777">
        <w:tblPrEx>
          <w:tblCellMar>
            <w:top w:w="0" w:type="dxa"/>
            <w:bottom w:w="0" w:type="dxa"/>
          </w:tblCellMar>
        </w:tblPrEx>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CF2E1A" w14:textId="77777777" w:rsidR="00365FCD" w:rsidRDefault="00000000">
            <w:r>
              <w:rPr>
                <w:color w:val="000000"/>
                <w:sz w:val="19"/>
                <w:szCs w:val="19"/>
              </w:rPr>
              <w:t>RiNALMo</w:t>
            </w:r>
          </w:p>
        </w:tc>
        <w:tc>
          <w:tcPr>
            <w:tcW w:w="88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2862ED" w14:textId="77777777" w:rsidR="00365FCD" w:rsidRDefault="00000000">
            <w:r>
              <w:rPr>
                <w:color w:val="000000"/>
                <w:sz w:val="19"/>
                <w:szCs w:val="19"/>
              </w:rPr>
              <w:t>Penić et al., "RiNALMo: General-Purpose RNA Language Models Can Generalize Well on Structure Prediction Tasks"</w:t>
            </w:r>
          </w:p>
        </w:tc>
        <w:tc>
          <w:tcPr>
            <w:tcW w:w="30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6802E0" w14:textId="77777777" w:rsidR="00365FCD" w:rsidRDefault="00000000">
            <w:r>
              <w:rPr>
                <w:color w:val="000000"/>
                <w:sz w:val="19"/>
                <w:szCs w:val="19"/>
              </w:rPr>
              <w:t>arXiv, 2024</w:t>
            </w:r>
          </w:p>
        </w:tc>
      </w:tr>
      <w:tr w:rsidR="00365FCD" w14:paraId="3C69506C" w14:textId="77777777">
        <w:tblPrEx>
          <w:tblCellMar>
            <w:top w:w="0" w:type="dxa"/>
            <w:bottom w:w="0" w:type="dxa"/>
          </w:tblCellMar>
        </w:tblPrEx>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BACC59" w14:textId="77777777" w:rsidR="00365FCD" w:rsidRDefault="00000000">
            <w:r>
              <w:rPr>
                <w:color w:val="000000"/>
                <w:sz w:val="19"/>
                <w:szCs w:val="19"/>
              </w:rPr>
              <w:t>Uni-RNA</w:t>
            </w:r>
          </w:p>
        </w:tc>
        <w:tc>
          <w:tcPr>
            <w:tcW w:w="88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3E50F7" w14:textId="77777777" w:rsidR="00365FCD" w:rsidRDefault="00000000">
            <w:r>
              <w:rPr>
                <w:color w:val="000000"/>
                <w:sz w:val="19"/>
                <w:szCs w:val="19"/>
              </w:rPr>
              <w:t>Wang et al., "UNI-RNA: Universal Pre-trained Models Revolutionize RNA Research"</w:t>
            </w:r>
          </w:p>
        </w:tc>
        <w:tc>
          <w:tcPr>
            <w:tcW w:w="30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B4FD61" w14:textId="77777777" w:rsidR="00365FCD" w:rsidRDefault="00000000">
            <w:r>
              <w:rPr>
                <w:color w:val="000000"/>
                <w:sz w:val="19"/>
                <w:szCs w:val="19"/>
              </w:rPr>
              <w:t>bioRxiv, 2023</w:t>
            </w:r>
          </w:p>
        </w:tc>
      </w:tr>
      <w:tr w:rsidR="00365FCD" w14:paraId="3CD8426E" w14:textId="77777777">
        <w:tblPrEx>
          <w:tblCellMar>
            <w:top w:w="0" w:type="dxa"/>
            <w:bottom w:w="0" w:type="dxa"/>
          </w:tblCellMar>
        </w:tblPrEx>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3F2570" w14:textId="77777777" w:rsidR="00365FCD" w:rsidRDefault="00000000">
            <w:r>
              <w:rPr>
                <w:color w:val="000000"/>
                <w:sz w:val="19"/>
                <w:szCs w:val="19"/>
              </w:rPr>
              <w:lastRenderedPageBreak/>
              <w:t>RNA-MSM</w:t>
            </w:r>
          </w:p>
        </w:tc>
        <w:tc>
          <w:tcPr>
            <w:tcW w:w="88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8C0A3D" w14:textId="77777777" w:rsidR="00365FCD" w:rsidRDefault="00000000">
            <w:r>
              <w:rPr>
                <w:color w:val="000000"/>
                <w:sz w:val="19"/>
                <w:szCs w:val="19"/>
              </w:rPr>
              <w:t>Zhang et al., "Multiple sequence alignment-based RNA language model and its application to structural inference"</w:t>
            </w:r>
          </w:p>
        </w:tc>
        <w:tc>
          <w:tcPr>
            <w:tcW w:w="30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7183C1" w14:textId="77777777" w:rsidR="00365FCD" w:rsidRDefault="00000000">
            <w:r>
              <w:rPr>
                <w:color w:val="000000"/>
                <w:sz w:val="19"/>
                <w:szCs w:val="19"/>
              </w:rPr>
              <w:t>Nucleic Acids Research, 2024</w:t>
            </w:r>
          </w:p>
        </w:tc>
      </w:tr>
      <w:tr w:rsidR="00365FCD" w14:paraId="28748D47" w14:textId="77777777">
        <w:tblPrEx>
          <w:tblCellMar>
            <w:top w:w="0" w:type="dxa"/>
            <w:bottom w:w="0" w:type="dxa"/>
          </w:tblCellMar>
        </w:tblPrEx>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793C18" w14:textId="77777777" w:rsidR="00365FCD" w:rsidRDefault="00000000">
            <w:r>
              <w:rPr>
                <w:color w:val="000000"/>
                <w:sz w:val="19"/>
                <w:szCs w:val="19"/>
              </w:rPr>
              <w:t>ERNIE-RNA</w:t>
            </w:r>
          </w:p>
        </w:tc>
        <w:tc>
          <w:tcPr>
            <w:tcW w:w="88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033F27" w14:textId="77777777" w:rsidR="00365FCD" w:rsidRDefault="00000000">
            <w:r>
              <w:rPr>
                <w:color w:val="000000"/>
                <w:sz w:val="19"/>
                <w:szCs w:val="19"/>
              </w:rPr>
              <w:t>Yin et al., "ERNIE-RNA: An RNA Language Model with Structure-enhanced Representations"</w:t>
            </w:r>
          </w:p>
        </w:tc>
        <w:tc>
          <w:tcPr>
            <w:tcW w:w="30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9AC497" w14:textId="77777777" w:rsidR="00365FCD" w:rsidRDefault="00000000">
            <w:r>
              <w:rPr>
                <w:color w:val="000000"/>
                <w:sz w:val="19"/>
                <w:szCs w:val="19"/>
              </w:rPr>
              <w:t>bioRxiv, 2024</w:t>
            </w:r>
          </w:p>
        </w:tc>
      </w:tr>
      <w:tr w:rsidR="00365FCD" w14:paraId="6CE95572" w14:textId="77777777">
        <w:tblPrEx>
          <w:tblCellMar>
            <w:top w:w="0" w:type="dxa"/>
            <w:bottom w:w="0" w:type="dxa"/>
          </w:tblCellMar>
        </w:tblPrEx>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5CAE05" w14:textId="77777777" w:rsidR="00365FCD" w:rsidRDefault="00000000">
            <w:r>
              <w:rPr>
                <w:color w:val="000000"/>
                <w:sz w:val="19"/>
                <w:szCs w:val="19"/>
              </w:rPr>
              <w:t>SpliceBERT</w:t>
            </w:r>
          </w:p>
        </w:tc>
        <w:tc>
          <w:tcPr>
            <w:tcW w:w="88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8CA565" w14:textId="77777777" w:rsidR="00365FCD" w:rsidRDefault="00000000">
            <w:r>
              <w:rPr>
                <w:color w:val="000000"/>
                <w:sz w:val="19"/>
                <w:szCs w:val="19"/>
              </w:rPr>
              <w:t>Chen et al., "Self-supervised learning on millions of primary RNA sequences from 72 vertebrates improves sequence-based RNA splicing prediction"</w:t>
            </w:r>
          </w:p>
        </w:tc>
        <w:tc>
          <w:tcPr>
            <w:tcW w:w="30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B1FAA4" w14:textId="77777777" w:rsidR="00365FCD" w:rsidRDefault="00000000">
            <w:r>
              <w:rPr>
                <w:color w:val="000000"/>
                <w:sz w:val="19"/>
                <w:szCs w:val="19"/>
              </w:rPr>
              <w:t>Briefings in Bioinformatics, 2024</w:t>
            </w:r>
          </w:p>
        </w:tc>
      </w:tr>
      <w:tr w:rsidR="00365FCD" w14:paraId="2ADC788A" w14:textId="77777777">
        <w:tblPrEx>
          <w:tblCellMar>
            <w:top w:w="0" w:type="dxa"/>
            <w:bottom w:w="0" w:type="dxa"/>
          </w:tblCellMar>
        </w:tblPrEx>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7FD785" w14:textId="77777777" w:rsidR="00365FCD" w:rsidRDefault="00000000">
            <w:r>
              <w:rPr>
                <w:color w:val="000000"/>
                <w:sz w:val="19"/>
                <w:szCs w:val="19"/>
              </w:rPr>
              <w:t>UTR-LM</w:t>
            </w:r>
          </w:p>
        </w:tc>
        <w:tc>
          <w:tcPr>
            <w:tcW w:w="88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7BF2BE" w14:textId="77777777" w:rsidR="00365FCD" w:rsidRDefault="00000000">
            <w:r>
              <w:rPr>
                <w:color w:val="000000"/>
                <w:sz w:val="19"/>
                <w:szCs w:val="19"/>
              </w:rPr>
              <w:t>Chu et al., "A 5′ UTR language model for decoding untranslated regions of mRNA and function predictions"</w:t>
            </w:r>
          </w:p>
        </w:tc>
        <w:tc>
          <w:tcPr>
            <w:tcW w:w="30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1C2C4E" w14:textId="77777777" w:rsidR="00365FCD" w:rsidRDefault="00000000">
            <w:r>
              <w:rPr>
                <w:color w:val="000000"/>
                <w:sz w:val="19"/>
                <w:szCs w:val="19"/>
              </w:rPr>
              <w:t>Nature Machine Intelligence, 2024</w:t>
            </w:r>
          </w:p>
        </w:tc>
      </w:tr>
      <w:tr w:rsidR="00365FCD" w14:paraId="3620D748" w14:textId="77777777">
        <w:tblPrEx>
          <w:tblCellMar>
            <w:top w:w="0" w:type="dxa"/>
            <w:bottom w:w="0" w:type="dxa"/>
          </w:tblCellMar>
        </w:tblPrEx>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09158E" w14:textId="77777777" w:rsidR="00365FCD" w:rsidRDefault="00000000">
            <w:r>
              <w:rPr>
                <w:color w:val="000000"/>
                <w:sz w:val="19"/>
                <w:szCs w:val="19"/>
              </w:rPr>
              <w:t>CodonBERT</w:t>
            </w:r>
          </w:p>
        </w:tc>
        <w:tc>
          <w:tcPr>
            <w:tcW w:w="88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8CD71A" w14:textId="77777777" w:rsidR="00365FCD" w:rsidRDefault="00000000">
            <w:r>
              <w:rPr>
                <w:color w:val="000000"/>
                <w:sz w:val="19"/>
                <w:szCs w:val="19"/>
              </w:rPr>
              <w:t>Li et al., "CodonBERT: Large Language Models for mRNA Design and Optimization"</w:t>
            </w:r>
          </w:p>
        </w:tc>
        <w:tc>
          <w:tcPr>
            <w:tcW w:w="30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24FD93" w14:textId="77777777" w:rsidR="00365FCD" w:rsidRDefault="00000000">
            <w:r>
              <w:rPr>
                <w:color w:val="000000"/>
                <w:sz w:val="19"/>
                <w:szCs w:val="19"/>
              </w:rPr>
              <w:t>KDD, 2024</w:t>
            </w:r>
          </w:p>
        </w:tc>
      </w:tr>
      <w:tr w:rsidR="00365FCD" w14:paraId="3A8ABF85" w14:textId="77777777">
        <w:tblPrEx>
          <w:tblCellMar>
            <w:top w:w="0" w:type="dxa"/>
            <w:bottom w:w="0" w:type="dxa"/>
          </w:tblCellMar>
        </w:tblPrEx>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EFA7B2" w14:textId="77777777" w:rsidR="00365FCD" w:rsidRDefault="00000000">
            <w:r>
              <w:rPr>
                <w:color w:val="000000"/>
                <w:sz w:val="19"/>
                <w:szCs w:val="19"/>
              </w:rPr>
              <w:t>Orthrus</w:t>
            </w:r>
          </w:p>
        </w:tc>
        <w:tc>
          <w:tcPr>
            <w:tcW w:w="88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011688" w14:textId="77777777" w:rsidR="00365FCD" w:rsidRDefault="00000000">
            <w:r>
              <w:rPr>
                <w:color w:val="000000"/>
                <w:sz w:val="19"/>
                <w:szCs w:val="19"/>
              </w:rPr>
              <w:t>Fradkin et al., "Orthrus: Towards Evolutionary and Functional RNA Foundation Models"</w:t>
            </w:r>
          </w:p>
        </w:tc>
        <w:tc>
          <w:tcPr>
            <w:tcW w:w="30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CA2217" w14:textId="77777777" w:rsidR="00365FCD" w:rsidRDefault="00000000">
            <w:r>
              <w:rPr>
                <w:color w:val="000000"/>
                <w:sz w:val="19"/>
                <w:szCs w:val="19"/>
              </w:rPr>
              <w:t>bioRxiv, 2024</w:t>
            </w:r>
          </w:p>
        </w:tc>
      </w:tr>
    </w:tbl>
    <w:p w14:paraId="77E2321F" w14:textId="77777777" w:rsidR="00365FCD" w:rsidRDefault="00000000">
      <w:pPr>
        <w:pStyle w:val="Heading2"/>
        <w:spacing w:before="240" w:after="100"/>
      </w:pPr>
      <w:r>
        <w:t>1.3 Protein Models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6"/>
        <w:gridCol w:w="8842"/>
        <w:gridCol w:w="3032"/>
      </w:tblGrid>
      <w:tr w:rsidR="00365FCD" w14:paraId="0F0B4991" w14:textId="77777777">
        <w:tblPrEx>
          <w:tblCellMar>
            <w:top w:w="0" w:type="dxa"/>
            <w:bottom w:w="0" w:type="dxa"/>
          </w:tblCellMar>
        </w:tblPrEx>
        <w:trPr>
          <w:tblHeader/>
        </w:trPr>
        <w:tc>
          <w:tcPr>
            <w:tcW w:w="25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BA9C32D" w14:textId="77777777" w:rsidR="00365FCD" w:rsidRDefault="00000000">
            <w:r>
              <w:rPr>
                <w:b/>
                <w:bCs/>
                <w:color w:val="FFFFFF"/>
                <w:sz w:val="19"/>
                <w:szCs w:val="19"/>
              </w:rPr>
              <w:t>Model</w:t>
            </w:r>
          </w:p>
        </w:tc>
        <w:tc>
          <w:tcPr>
            <w:tcW w:w="884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AB16F2F" w14:textId="77777777" w:rsidR="00365FCD" w:rsidRDefault="00000000">
            <w:r>
              <w:rPr>
                <w:b/>
                <w:bCs/>
                <w:color w:val="FFFFFF"/>
                <w:sz w:val="19"/>
                <w:szCs w:val="19"/>
              </w:rPr>
              <w:t>Paper</w:t>
            </w:r>
          </w:p>
        </w:tc>
        <w:tc>
          <w:tcPr>
            <w:tcW w:w="303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403561D" w14:textId="77777777" w:rsidR="00365FCD" w:rsidRDefault="00000000">
            <w:r>
              <w:rPr>
                <w:b/>
                <w:bCs/>
                <w:color w:val="FFFFFF"/>
                <w:sz w:val="19"/>
                <w:szCs w:val="19"/>
              </w:rPr>
              <w:t>Venue / Year</w:t>
            </w:r>
          </w:p>
        </w:tc>
      </w:tr>
      <w:tr w:rsidR="00365FCD" w14:paraId="556DE3EF" w14:textId="77777777">
        <w:tblPrEx>
          <w:tblCellMar>
            <w:top w:w="0" w:type="dxa"/>
            <w:bottom w:w="0" w:type="dxa"/>
          </w:tblCellMar>
        </w:tblPrEx>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11E78A" w14:textId="77777777" w:rsidR="00365FCD" w:rsidRDefault="00000000">
            <w:r>
              <w:rPr>
                <w:color w:val="000000"/>
                <w:sz w:val="19"/>
                <w:szCs w:val="19"/>
              </w:rPr>
              <w:t>ESM-1b</w:t>
            </w:r>
          </w:p>
        </w:tc>
        <w:tc>
          <w:tcPr>
            <w:tcW w:w="88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EC64E3" w14:textId="77777777" w:rsidR="00365FCD" w:rsidRDefault="00000000">
            <w:r>
              <w:rPr>
                <w:color w:val="000000"/>
                <w:sz w:val="19"/>
                <w:szCs w:val="19"/>
              </w:rPr>
              <w:t>Rives et al., "Biological structure and function emerge from scaling unsupervised learning to 250 million protein sequences"</w:t>
            </w:r>
          </w:p>
        </w:tc>
        <w:tc>
          <w:tcPr>
            <w:tcW w:w="30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E72472" w14:textId="77777777" w:rsidR="00365FCD" w:rsidRDefault="00000000">
            <w:r>
              <w:rPr>
                <w:color w:val="000000"/>
                <w:sz w:val="19"/>
                <w:szCs w:val="19"/>
              </w:rPr>
              <w:t>PNAS, 2021</w:t>
            </w:r>
          </w:p>
        </w:tc>
      </w:tr>
      <w:tr w:rsidR="00365FCD" w14:paraId="70775564" w14:textId="77777777">
        <w:tblPrEx>
          <w:tblCellMar>
            <w:top w:w="0" w:type="dxa"/>
            <w:bottom w:w="0" w:type="dxa"/>
          </w:tblCellMar>
        </w:tblPrEx>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CE1C57" w14:textId="77777777" w:rsidR="00365FCD" w:rsidRDefault="00000000">
            <w:r>
              <w:rPr>
                <w:color w:val="000000"/>
                <w:sz w:val="19"/>
                <w:szCs w:val="19"/>
              </w:rPr>
              <w:t>ESM-2 / ESMFold</w:t>
            </w:r>
          </w:p>
        </w:tc>
        <w:tc>
          <w:tcPr>
            <w:tcW w:w="88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22319D" w14:textId="77777777" w:rsidR="00365FCD" w:rsidRDefault="00000000">
            <w:r>
              <w:rPr>
                <w:color w:val="000000"/>
                <w:sz w:val="19"/>
                <w:szCs w:val="19"/>
              </w:rPr>
              <w:t>Lin et al., "Evolutionary-scale prediction of atomic-level protein structure with a language model"</w:t>
            </w:r>
          </w:p>
        </w:tc>
        <w:tc>
          <w:tcPr>
            <w:tcW w:w="30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D61F30" w14:textId="77777777" w:rsidR="00365FCD" w:rsidRDefault="00000000">
            <w:r>
              <w:rPr>
                <w:color w:val="000000"/>
                <w:sz w:val="19"/>
                <w:szCs w:val="19"/>
              </w:rPr>
              <w:t>Science, 2023</w:t>
            </w:r>
          </w:p>
        </w:tc>
      </w:tr>
      <w:tr w:rsidR="00365FCD" w14:paraId="6A901D9B" w14:textId="77777777">
        <w:tblPrEx>
          <w:tblCellMar>
            <w:top w:w="0" w:type="dxa"/>
            <w:bottom w:w="0" w:type="dxa"/>
          </w:tblCellMar>
        </w:tblPrEx>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13DF2E" w14:textId="77777777" w:rsidR="00365FCD" w:rsidRDefault="00000000">
            <w:r>
              <w:rPr>
                <w:color w:val="000000"/>
                <w:sz w:val="19"/>
                <w:szCs w:val="19"/>
              </w:rPr>
              <w:t>ESM3</w:t>
            </w:r>
          </w:p>
        </w:tc>
        <w:tc>
          <w:tcPr>
            <w:tcW w:w="88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65B94E" w14:textId="77777777" w:rsidR="00365FCD" w:rsidRDefault="00000000">
            <w:r>
              <w:rPr>
                <w:color w:val="000000"/>
                <w:sz w:val="19"/>
                <w:szCs w:val="19"/>
              </w:rPr>
              <w:t>Hayes et al., "Simulating 500 million years of evolution with a language model"</w:t>
            </w:r>
          </w:p>
        </w:tc>
        <w:tc>
          <w:tcPr>
            <w:tcW w:w="30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82DE1F" w14:textId="77777777" w:rsidR="00365FCD" w:rsidRDefault="00000000">
            <w:r>
              <w:rPr>
                <w:color w:val="000000"/>
                <w:sz w:val="19"/>
                <w:szCs w:val="19"/>
              </w:rPr>
              <w:t>Science, 2025</w:t>
            </w:r>
          </w:p>
        </w:tc>
      </w:tr>
      <w:tr w:rsidR="00365FCD" w14:paraId="285BEE07" w14:textId="77777777">
        <w:tblPrEx>
          <w:tblCellMar>
            <w:top w:w="0" w:type="dxa"/>
            <w:bottom w:w="0" w:type="dxa"/>
          </w:tblCellMar>
        </w:tblPrEx>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CCB50D" w14:textId="77777777" w:rsidR="00365FCD" w:rsidRDefault="00000000">
            <w:r>
              <w:rPr>
                <w:color w:val="000000"/>
                <w:sz w:val="19"/>
                <w:szCs w:val="19"/>
              </w:rPr>
              <w:t>ProtTrans (ProtBERT, ProtT5)</w:t>
            </w:r>
          </w:p>
        </w:tc>
        <w:tc>
          <w:tcPr>
            <w:tcW w:w="88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4A833A" w14:textId="77777777" w:rsidR="00365FCD" w:rsidRDefault="00000000">
            <w:r>
              <w:rPr>
                <w:color w:val="000000"/>
                <w:sz w:val="19"/>
                <w:szCs w:val="19"/>
              </w:rPr>
              <w:t>Elnaggar et al., "ProtTrans: Toward Understanding the Language of Life Through Self-Supervised Learning"</w:t>
            </w:r>
          </w:p>
        </w:tc>
        <w:tc>
          <w:tcPr>
            <w:tcW w:w="30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98F0D6" w14:textId="77777777" w:rsidR="00365FCD" w:rsidRDefault="00000000">
            <w:r>
              <w:rPr>
                <w:color w:val="000000"/>
                <w:sz w:val="19"/>
                <w:szCs w:val="19"/>
              </w:rPr>
              <w:t>IEEE TPAMI, 2022</w:t>
            </w:r>
          </w:p>
        </w:tc>
      </w:tr>
      <w:tr w:rsidR="00365FCD" w14:paraId="19C045FF" w14:textId="77777777">
        <w:tblPrEx>
          <w:tblCellMar>
            <w:top w:w="0" w:type="dxa"/>
            <w:bottom w:w="0" w:type="dxa"/>
          </w:tblCellMar>
        </w:tblPrEx>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C7436E" w14:textId="77777777" w:rsidR="00365FCD" w:rsidRDefault="00000000">
            <w:r>
              <w:rPr>
                <w:color w:val="000000"/>
                <w:sz w:val="19"/>
                <w:szCs w:val="19"/>
              </w:rPr>
              <w:t>Ankh</w:t>
            </w:r>
          </w:p>
        </w:tc>
        <w:tc>
          <w:tcPr>
            <w:tcW w:w="88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72B857" w14:textId="77777777" w:rsidR="00365FCD" w:rsidRDefault="00000000">
            <w:r>
              <w:rPr>
                <w:color w:val="000000"/>
                <w:sz w:val="19"/>
                <w:szCs w:val="19"/>
              </w:rPr>
              <w:t>Elnaggar et al., "Ankh: Optimized Protein Language Model Unlocks General-Purpose Modelling"</w:t>
            </w:r>
          </w:p>
        </w:tc>
        <w:tc>
          <w:tcPr>
            <w:tcW w:w="30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16B23A" w14:textId="77777777" w:rsidR="00365FCD" w:rsidRDefault="00000000">
            <w:r>
              <w:rPr>
                <w:color w:val="000000"/>
                <w:sz w:val="19"/>
                <w:szCs w:val="19"/>
              </w:rPr>
              <w:t>arXiv, 2023</w:t>
            </w:r>
          </w:p>
        </w:tc>
      </w:tr>
      <w:tr w:rsidR="00365FCD" w14:paraId="4FB56EA4" w14:textId="77777777">
        <w:tblPrEx>
          <w:tblCellMar>
            <w:top w:w="0" w:type="dxa"/>
            <w:bottom w:w="0" w:type="dxa"/>
          </w:tblCellMar>
        </w:tblPrEx>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4A02E9" w14:textId="77777777" w:rsidR="00365FCD" w:rsidRDefault="00000000">
            <w:r>
              <w:rPr>
                <w:color w:val="000000"/>
                <w:sz w:val="19"/>
                <w:szCs w:val="19"/>
              </w:rPr>
              <w:t>ProtGPT2</w:t>
            </w:r>
          </w:p>
        </w:tc>
        <w:tc>
          <w:tcPr>
            <w:tcW w:w="88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5E4BC2" w14:textId="77777777" w:rsidR="00365FCD" w:rsidRDefault="00000000">
            <w:r>
              <w:rPr>
                <w:color w:val="000000"/>
                <w:sz w:val="19"/>
                <w:szCs w:val="19"/>
              </w:rPr>
              <w:t>Ferruz et al., "ProtGPT2 is a deep unsupervised language model for protein design"</w:t>
            </w:r>
          </w:p>
        </w:tc>
        <w:tc>
          <w:tcPr>
            <w:tcW w:w="30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8D2446" w14:textId="77777777" w:rsidR="00365FCD" w:rsidRDefault="00000000">
            <w:r>
              <w:rPr>
                <w:color w:val="000000"/>
                <w:sz w:val="19"/>
                <w:szCs w:val="19"/>
              </w:rPr>
              <w:t>Nature Communications, 2022</w:t>
            </w:r>
          </w:p>
        </w:tc>
      </w:tr>
      <w:tr w:rsidR="00365FCD" w14:paraId="5EFF80A2" w14:textId="77777777">
        <w:tblPrEx>
          <w:tblCellMar>
            <w:top w:w="0" w:type="dxa"/>
            <w:bottom w:w="0" w:type="dxa"/>
          </w:tblCellMar>
        </w:tblPrEx>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6261EA" w14:textId="77777777" w:rsidR="00365FCD" w:rsidRDefault="00000000">
            <w:r>
              <w:rPr>
                <w:color w:val="000000"/>
                <w:sz w:val="19"/>
                <w:szCs w:val="19"/>
              </w:rPr>
              <w:t>ProGen / ProGen2</w:t>
            </w:r>
          </w:p>
        </w:tc>
        <w:tc>
          <w:tcPr>
            <w:tcW w:w="88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535422" w14:textId="77777777" w:rsidR="00365FCD" w:rsidRDefault="00000000">
            <w:r>
              <w:rPr>
                <w:color w:val="000000"/>
                <w:sz w:val="19"/>
                <w:szCs w:val="19"/>
              </w:rPr>
              <w:t>Madani et al. (Nature Biotechnology, 2023); Nijkamp et al. (Cell Systems, 2023)</w:t>
            </w:r>
          </w:p>
        </w:tc>
        <w:tc>
          <w:tcPr>
            <w:tcW w:w="30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CF5512" w14:textId="77777777" w:rsidR="00365FCD" w:rsidRDefault="00000000">
            <w:r>
              <w:rPr>
                <w:color w:val="000000"/>
                <w:sz w:val="19"/>
                <w:szCs w:val="19"/>
              </w:rPr>
              <w:t>2023</w:t>
            </w:r>
          </w:p>
        </w:tc>
      </w:tr>
      <w:tr w:rsidR="00365FCD" w14:paraId="0FF6D7B9" w14:textId="77777777">
        <w:tblPrEx>
          <w:tblCellMar>
            <w:top w:w="0" w:type="dxa"/>
            <w:bottom w:w="0" w:type="dxa"/>
          </w:tblCellMar>
        </w:tblPrEx>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F6B2AD" w14:textId="77777777" w:rsidR="00365FCD" w:rsidRDefault="00000000">
            <w:r>
              <w:rPr>
                <w:color w:val="000000"/>
                <w:sz w:val="19"/>
                <w:szCs w:val="19"/>
              </w:rPr>
              <w:t>SaProt</w:t>
            </w:r>
          </w:p>
        </w:tc>
        <w:tc>
          <w:tcPr>
            <w:tcW w:w="88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3158EF" w14:textId="77777777" w:rsidR="00365FCD" w:rsidRDefault="00000000">
            <w:r>
              <w:rPr>
                <w:color w:val="000000"/>
                <w:sz w:val="19"/>
                <w:szCs w:val="19"/>
              </w:rPr>
              <w:t>Su et al., "SaProt: Protein Language Modeling with Structure-aware Vocabulary"</w:t>
            </w:r>
          </w:p>
        </w:tc>
        <w:tc>
          <w:tcPr>
            <w:tcW w:w="30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2DAA9B" w14:textId="77777777" w:rsidR="00365FCD" w:rsidRDefault="00000000">
            <w:r>
              <w:rPr>
                <w:color w:val="000000"/>
                <w:sz w:val="19"/>
                <w:szCs w:val="19"/>
              </w:rPr>
              <w:t>ICLR, 2024</w:t>
            </w:r>
          </w:p>
        </w:tc>
      </w:tr>
      <w:tr w:rsidR="00365FCD" w14:paraId="6BF41878" w14:textId="77777777">
        <w:tblPrEx>
          <w:tblCellMar>
            <w:top w:w="0" w:type="dxa"/>
            <w:bottom w:w="0" w:type="dxa"/>
          </w:tblCellMar>
        </w:tblPrEx>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BE9EC4" w14:textId="77777777" w:rsidR="00365FCD" w:rsidRDefault="00000000">
            <w:r>
              <w:rPr>
                <w:color w:val="000000"/>
                <w:sz w:val="19"/>
                <w:szCs w:val="19"/>
              </w:rPr>
              <w:t>AlphaFold2</w:t>
            </w:r>
          </w:p>
        </w:tc>
        <w:tc>
          <w:tcPr>
            <w:tcW w:w="88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DD6E6A" w14:textId="77777777" w:rsidR="00365FCD" w:rsidRDefault="00000000">
            <w:r>
              <w:rPr>
                <w:color w:val="000000"/>
                <w:sz w:val="19"/>
                <w:szCs w:val="19"/>
              </w:rPr>
              <w:t>Jumper et al., "Highly accurate protein structure prediction with AlphaFold"</w:t>
            </w:r>
          </w:p>
        </w:tc>
        <w:tc>
          <w:tcPr>
            <w:tcW w:w="30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E1AE9B" w14:textId="77777777" w:rsidR="00365FCD" w:rsidRDefault="00000000">
            <w:r>
              <w:rPr>
                <w:color w:val="000000"/>
                <w:sz w:val="19"/>
                <w:szCs w:val="19"/>
              </w:rPr>
              <w:t>Nature, 2021</w:t>
            </w:r>
          </w:p>
        </w:tc>
      </w:tr>
      <w:tr w:rsidR="00365FCD" w14:paraId="3812C5F8" w14:textId="77777777">
        <w:tblPrEx>
          <w:tblCellMar>
            <w:top w:w="0" w:type="dxa"/>
            <w:bottom w:w="0" w:type="dxa"/>
          </w:tblCellMar>
        </w:tblPrEx>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5B9B39" w14:textId="77777777" w:rsidR="00365FCD" w:rsidRDefault="00000000">
            <w:r>
              <w:rPr>
                <w:color w:val="000000"/>
                <w:sz w:val="19"/>
                <w:szCs w:val="19"/>
              </w:rPr>
              <w:t>AlphaFold3</w:t>
            </w:r>
          </w:p>
        </w:tc>
        <w:tc>
          <w:tcPr>
            <w:tcW w:w="88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5E9546" w14:textId="77777777" w:rsidR="00365FCD" w:rsidRDefault="00000000">
            <w:r>
              <w:rPr>
                <w:color w:val="000000"/>
                <w:sz w:val="19"/>
                <w:szCs w:val="19"/>
              </w:rPr>
              <w:t>Abramson et al., "Accurate structure prediction of biomolecular interactions with AlphaFold 3"</w:t>
            </w:r>
          </w:p>
        </w:tc>
        <w:tc>
          <w:tcPr>
            <w:tcW w:w="30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9187C8" w14:textId="77777777" w:rsidR="00365FCD" w:rsidRDefault="00000000">
            <w:r>
              <w:rPr>
                <w:color w:val="000000"/>
                <w:sz w:val="19"/>
                <w:szCs w:val="19"/>
              </w:rPr>
              <w:t>Nature, 2024</w:t>
            </w:r>
          </w:p>
        </w:tc>
      </w:tr>
    </w:tbl>
    <w:p w14:paraId="43418B6B" w14:textId="77777777" w:rsidR="00365FCD" w:rsidRDefault="00000000">
      <w:pPr>
        <w:pStyle w:val="Heading1"/>
        <w:spacing w:before="300" w:after="120"/>
      </w:pPr>
      <w:r>
        <w:t>2. Proposed Downstream Task</w:t>
      </w:r>
    </w:p>
    <w:p w14:paraId="448E56EC" w14:textId="77777777" w:rsidR="00365FCD" w:rsidRDefault="00000000">
      <w:pPr>
        <w:pStyle w:val="Heading2"/>
        <w:spacing w:before="240" w:after="100"/>
      </w:pPr>
      <w:r>
        <w:t>2.1 Multimodal mRNA Stability and Expression Prediction</w:t>
      </w:r>
    </w:p>
    <w:p w14:paraId="23A9676A" w14:textId="77777777" w:rsidR="00365FCD" w:rsidRDefault="00000000">
      <w:pPr>
        <w:spacing w:after="120"/>
      </w:pPr>
      <w:r>
        <w:rPr>
          <w:sz w:val="21"/>
          <w:szCs w:val="21"/>
        </w:rPr>
        <w:t>An Isoformer-style setup: reuse frozen pretrained encoders for each modality and train only a cross-attention fusion module and a task head on a labeled dataset.</w:t>
      </w:r>
    </w:p>
    <w:p w14:paraId="34F11285" w14:textId="77777777" w:rsidR="00365FCD" w:rsidRDefault="00000000">
      <w:pPr>
        <w:pStyle w:val="ListParagraph"/>
        <w:numPr>
          <w:ilvl w:val="0"/>
          <w:numId w:val="1"/>
        </w:numPr>
        <w:spacing w:after="60"/>
      </w:pPr>
      <w:r>
        <w:rPr>
          <w:b/>
          <w:bCs/>
          <w:sz w:val="21"/>
          <w:szCs w:val="21"/>
        </w:rPr>
        <w:t xml:space="preserve">Data: </w:t>
      </w:r>
      <w:r>
        <w:rPr>
          <w:sz w:val="21"/>
          <w:szCs w:val="21"/>
        </w:rPr>
        <w:t>mRNA_Stability as the main dataset (41,123 sequences; human, mouse, frog, fish), with Fungal_expression (7,056 CDSs) and E.Coli_proteins (6,348 sequences, low/medium/high) as additional tasks. All from the CodonBERT benchmark repository.</w:t>
      </w:r>
    </w:p>
    <w:p w14:paraId="1F6036F5" w14:textId="77777777" w:rsidR="00365FCD" w:rsidRDefault="00000000">
      <w:pPr>
        <w:pStyle w:val="ListParagraph"/>
        <w:numPr>
          <w:ilvl w:val="0"/>
          <w:numId w:val="1"/>
        </w:numPr>
        <w:spacing w:after="60"/>
      </w:pPr>
      <w:r>
        <w:rPr>
          <w:b/>
          <w:bCs/>
          <w:sz w:val="21"/>
          <w:szCs w:val="21"/>
        </w:rPr>
        <w:t>Inputs:</w:t>
      </w:r>
    </w:p>
    <w:p w14:paraId="49292926" w14:textId="77777777" w:rsidR="00365FCD" w:rsidRDefault="00000000">
      <w:pPr>
        <w:pStyle w:val="ListParagraph"/>
        <w:numPr>
          <w:ilvl w:val="1"/>
          <w:numId w:val="1"/>
        </w:numPr>
        <w:spacing w:after="60"/>
      </w:pPr>
      <w:r>
        <w:rPr>
          <w:b/>
          <w:bCs/>
          <w:sz w:val="21"/>
          <w:szCs w:val="21"/>
        </w:rPr>
        <w:t xml:space="preserve">RNA: </w:t>
      </w:r>
      <w:r>
        <w:rPr>
          <w:sz w:val="21"/>
          <w:szCs w:val="21"/>
        </w:rPr>
        <w:t>the mRNA/CDS sequence, encoded with CodonBERT, RNA-FM, or Nucleotide Transformer.</w:t>
      </w:r>
    </w:p>
    <w:p w14:paraId="4B1C6FF8" w14:textId="77777777" w:rsidR="00365FCD" w:rsidRDefault="00000000">
      <w:pPr>
        <w:pStyle w:val="ListParagraph"/>
        <w:numPr>
          <w:ilvl w:val="1"/>
          <w:numId w:val="1"/>
        </w:numPr>
        <w:spacing w:after="60"/>
      </w:pPr>
      <w:r>
        <w:rPr>
          <w:b/>
          <w:bCs/>
          <w:sz w:val="21"/>
          <w:szCs w:val="21"/>
        </w:rPr>
        <w:lastRenderedPageBreak/>
        <w:t xml:space="preserve">Protein: </w:t>
      </w:r>
      <w:r>
        <w:rPr>
          <w:sz w:val="21"/>
          <w:szCs w:val="21"/>
        </w:rPr>
        <w:t>the translated protein sequence, encoded with ESM-2.</w:t>
      </w:r>
    </w:p>
    <w:p w14:paraId="1D005CC8" w14:textId="77777777" w:rsidR="00365FCD" w:rsidRDefault="00000000">
      <w:pPr>
        <w:pStyle w:val="ListParagraph"/>
        <w:numPr>
          <w:ilvl w:val="1"/>
          <w:numId w:val="1"/>
        </w:numPr>
        <w:spacing w:after="60"/>
      </w:pPr>
      <w:r>
        <w:rPr>
          <w:b/>
          <w:bCs/>
          <w:sz w:val="21"/>
          <w:szCs w:val="21"/>
        </w:rPr>
        <w:t xml:space="preserve">DNA (optional): </w:t>
      </w:r>
      <w:r>
        <w:rPr>
          <w:sz w:val="21"/>
          <w:szCs w:val="21"/>
        </w:rPr>
        <w:t>the genomic region around the gene, encoded with Enformer or Nucleotide Transformer. Only feasible for the human/mouse subset, and only if the CSV carries gene or transcript IDs that can be mapped in Ensembl.</w:t>
      </w:r>
    </w:p>
    <w:p w14:paraId="31F41669" w14:textId="77777777" w:rsidR="00365FCD" w:rsidRDefault="00000000">
      <w:pPr>
        <w:pStyle w:val="ListParagraph"/>
        <w:numPr>
          <w:ilvl w:val="0"/>
          <w:numId w:val="1"/>
        </w:numPr>
        <w:spacing w:after="60"/>
      </w:pPr>
      <w:r>
        <w:rPr>
          <w:b/>
          <w:bCs/>
          <w:sz w:val="21"/>
          <w:szCs w:val="21"/>
        </w:rPr>
        <w:t xml:space="preserve">Training: </w:t>
      </w:r>
      <w:r>
        <w:rPr>
          <w:sz w:val="21"/>
          <w:szCs w:val="21"/>
        </w:rPr>
        <w:t>keep the encoders frozen and train a cross-attention fusion module with a regression or classification head, following Isoformer.</w:t>
      </w:r>
    </w:p>
    <w:p w14:paraId="7C0C84FF" w14:textId="77777777" w:rsidR="00365FCD" w:rsidRDefault="00000000">
      <w:pPr>
        <w:pStyle w:val="ListParagraph"/>
        <w:numPr>
          <w:ilvl w:val="0"/>
          <w:numId w:val="1"/>
        </w:numPr>
        <w:spacing w:after="60"/>
      </w:pPr>
      <w:r>
        <w:rPr>
          <w:b/>
          <w:bCs/>
          <w:sz w:val="21"/>
          <w:szCs w:val="21"/>
        </w:rPr>
        <w:t xml:space="preserve">Key experiment: </w:t>
      </w:r>
      <w:r>
        <w:rPr>
          <w:sz w:val="21"/>
          <w:szCs w:val="21"/>
        </w:rPr>
        <w:t>compare RNA-only vs. protein-only vs. RNA + protein vs. all three modalities, to test whether fusion actually helps. CodonBERT's published scores on these same datasets provide a ready baseline.</w:t>
      </w:r>
    </w:p>
    <w:p w14:paraId="07571616" w14:textId="77777777" w:rsidR="00365FCD" w:rsidRDefault="00000000">
      <w:pPr>
        <w:pStyle w:val="ListParagraph"/>
        <w:numPr>
          <w:ilvl w:val="0"/>
          <w:numId w:val="1"/>
        </w:numPr>
        <w:spacing w:after="60"/>
      </w:pPr>
      <w:r>
        <w:rPr>
          <w:b/>
          <w:bCs/>
          <w:sz w:val="21"/>
          <w:szCs w:val="21"/>
        </w:rPr>
        <w:t xml:space="preserve">Control: </w:t>
      </w:r>
      <w:r>
        <w:rPr>
          <w:sz w:val="21"/>
          <w:szCs w:val="21"/>
        </w:rPr>
        <w:t>mRFP_Expression as a sanity check. Its 1,459 variants come from synonymous codon randomization of a single gene, so every variant encodes an identical protein and a protein encoder adds no information. Fusion should show no gain here.</w:t>
      </w:r>
    </w:p>
    <w:p w14:paraId="32F70F9A" w14:textId="77777777" w:rsidR="00365FCD" w:rsidRDefault="00000000">
      <w:pPr>
        <w:pStyle w:val="Heading2"/>
        <w:spacing w:before="240" w:after="100"/>
      </w:pPr>
      <w:r>
        <w:t>2.2 Checks Before Starting</w:t>
      </w:r>
    </w:p>
    <w:p w14:paraId="4B1E56F8" w14:textId="77777777" w:rsidR="00365FCD" w:rsidRDefault="00000000">
      <w:pPr>
        <w:spacing w:after="120"/>
      </w:pPr>
      <w:r>
        <w:rPr>
          <w:sz w:val="21"/>
          <w:szCs w:val="21"/>
        </w:rPr>
        <w:t>Open the CSV files and verify two things:</w:t>
      </w:r>
    </w:p>
    <w:p w14:paraId="65FB41A2" w14:textId="77777777" w:rsidR="00365FCD" w:rsidRDefault="00000000">
      <w:pPr>
        <w:pStyle w:val="ListParagraph"/>
        <w:numPr>
          <w:ilvl w:val="0"/>
          <w:numId w:val="1"/>
        </w:numPr>
        <w:spacing w:after="60"/>
      </w:pPr>
      <w:r>
        <w:rPr>
          <w:sz w:val="21"/>
          <w:szCs w:val="21"/>
        </w:rPr>
        <w:t>Whether they contain gene or transcript IDs, which are required for the DNA modality.</w:t>
      </w:r>
    </w:p>
    <w:p w14:paraId="7311C003" w14:textId="77777777" w:rsidR="00365FCD" w:rsidRDefault="00000000">
      <w:pPr>
        <w:pStyle w:val="ListParagraph"/>
        <w:numPr>
          <w:ilvl w:val="0"/>
          <w:numId w:val="1"/>
        </w:numPr>
        <w:spacing w:after="60"/>
      </w:pPr>
      <w:r>
        <w:rPr>
          <w:sz w:val="21"/>
          <w:szCs w:val="21"/>
        </w:rPr>
        <w:t>Whether the sequences begin at a start codon and remain in frame, which is required for a clean translation to protein.</w:t>
      </w:r>
    </w:p>
    <w:p w14:paraId="0B001CF8" w14:textId="77777777" w:rsidR="00365FCD" w:rsidRDefault="00000000">
      <w:pPr>
        <w:pStyle w:val="Heading2"/>
        <w:spacing w:before="240" w:after="100"/>
      </w:pPr>
      <w:r>
        <w:t>2.3 Datasets Unsuitable for Fusion</w:t>
      </w:r>
    </w:p>
    <w:p w14:paraId="1E63FC89" w14:textId="77777777" w:rsidR="00365FCD" w:rsidRDefault="00000000">
      <w:pPr>
        <w:spacing w:after="120"/>
      </w:pPr>
      <w:r>
        <w:rPr>
          <w:sz w:val="21"/>
          <w:szCs w:val="21"/>
        </w:rPr>
        <w:t>These are single-modality in practice, so a protein or DNA encoder adds nothing:</w:t>
      </w:r>
    </w:p>
    <w:p w14:paraId="7CDBCE36" w14:textId="77777777" w:rsidR="00365FCD" w:rsidRDefault="00000000">
      <w:pPr>
        <w:pStyle w:val="ListParagraph"/>
        <w:numPr>
          <w:ilvl w:val="0"/>
          <w:numId w:val="1"/>
        </w:numPr>
        <w:spacing w:after="60"/>
      </w:pPr>
      <w:r>
        <w:rPr>
          <w:sz w:val="21"/>
          <w:szCs w:val="21"/>
        </w:rPr>
        <w:t>mRFP_Expression — all variants encode the same protein (useful only as a control).</w:t>
      </w:r>
    </w:p>
    <w:p w14:paraId="1782E189" w14:textId="77777777" w:rsidR="00365FCD" w:rsidRDefault="00000000">
      <w:pPr>
        <w:pStyle w:val="ListParagraph"/>
        <w:numPr>
          <w:ilvl w:val="0"/>
          <w:numId w:val="1"/>
        </w:numPr>
        <w:spacing w:after="60"/>
      </w:pPr>
      <w:r>
        <w:rPr>
          <w:sz w:val="21"/>
          <w:szCs w:val="21"/>
        </w:rPr>
        <w:t>Tc-Riboswitches — 355 short synthetic non-coding riboswitches (67–73 nt).</w:t>
      </w:r>
    </w:p>
    <w:p w14:paraId="1312F840" w14:textId="77777777" w:rsidR="00365FCD" w:rsidRDefault="00000000">
      <w:pPr>
        <w:pStyle w:val="ListParagraph"/>
        <w:numPr>
          <w:ilvl w:val="0"/>
          <w:numId w:val="1"/>
        </w:numPr>
        <w:spacing w:after="60"/>
      </w:pPr>
      <w:r>
        <w:rPr>
          <w:sz w:val="21"/>
          <w:szCs w:val="21"/>
        </w:rPr>
        <w:t>CoV_Vaccine_Degradation — 2,400 designed 107-nt RNAs.</w:t>
      </w:r>
    </w:p>
    <w:p w14:paraId="59CA5A8F" w14:textId="77777777" w:rsidR="00365FCD" w:rsidRDefault="00000000">
      <w:pPr>
        <w:pStyle w:val="ListParagraph"/>
        <w:numPr>
          <w:ilvl w:val="0"/>
          <w:numId w:val="1"/>
        </w:numPr>
        <w:spacing w:after="60"/>
      </w:pPr>
      <w:r>
        <w:rPr>
          <w:sz w:val="21"/>
          <w:szCs w:val="21"/>
        </w:rPr>
        <w:t>MLOS — 543 flu hemagglutinin vaccine mRNAs with near-identical proteins.</w:t>
      </w:r>
    </w:p>
    <w:p w14:paraId="4300F957" w14:textId="77777777" w:rsidR="00365FCD" w:rsidRDefault="00000000">
      <w:pPr>
        <w:pStyle w:val="Heading1"/>
        <w:spacing w:before="300" w:after="120"/>
      </w:pPr>
      <w:r>
        <w:t>3. Other Biological Problems That Genuinely Need DNA, RNA, and Protein</w:t>
      </w:r>
    </w:p>
    <w:p w14:paraId="176A4CD5" w14:textId="77777777" w:rsidR="00365FCD" w:rsidRDefault="00000000">
      <w:pPr>
        <w:spacing w:after="120"/>
      </w:pPr>
      <w:r>
        <w:rPr>
          <w:sz w:val="21"/>
          <w:szCs w:val="21"/>
        </w:rPr>
        <w:t>Tasks where the three modalities carry complementary, non-redundant information:</w:t>
      </w:r>
    </w:p>
    <w:p w14:paraId="64125321" w14:textId="77777777" w:rsidR="00365FCD" w:rsidRDefault="00000000">
      <w:pPr>
        <w:pStyle w:val="ListParagraph"/>
        <w:numPr>
          <w:ilvl w:val="0"/>
          <w:numId w:val="1"/>
        </w:numPr>
        <w:spacing w:after="60"/>
      </w:pPr>
      <w:r>
        <w:rPr>
          <w:sz w:val="21"/>
          <w:szCs w:val="21"/>
        </w:rPr>
        <w:t>Transcript isoform expression across tissues — the original Isoformer task (GTEx).</w:t>
      </w:r>
    </w:p>
    <w:p w14:paraId="2E0C0B55" w14:textId="77777777" w:rsidR="00365FCD" w:rsidRDefault="00000000">
      <w:pPr>
        <w:pStyle w:val="ListParagraph"/>
        <w:numPr>
          <w:ilvl w:val="0"/>
          <w:numId w:val="1"/>
        </w:numPr>
        <w:spacing w:after="60"/>
      </w:pPr>
      <w:r>
        <w:rPr>
          <w:sz w:val="21"/>
          <w:szCs w:val="21"/>
        </w:rPr>
        <w:t>Variant effect prediction — a DNA variant alters the transcript and the protein; regulatory vs. coding consequences require all three (ClinVar, gnomAD, ProteinGym).</w:t>
      </w:r>
    </w:p>
    <w:p w14:paraId="1F1B7666" w14:textId="77777777" w:rsidR="00365FCD" w:rsidRDefault="00000000">
      <w:pPr>
        <w:pStyle w:val="ListParagraph"/>
        <w:numPr>
          <w:ilvl w:val="0"/>
          <w:numId w:val="1"/>
        </w:numPr>
        <w:spacing w:after="60"/>
      </w:pPr>
      <w:r>
        <w:rPr>
          <w:sz w:val="21"/>
          <w:szCs w:val="21"/>
        </w:rPr>
        <w:t>Splicing outcome and its protein consequence — whether an exon-skipping event yields a functional protein or a truncated one (GENCODE, SpliceAI-style data).</w:t>
      </w:r>
    </w:p>
    <w:p w14:paraId="7B99FB92" w14:textId="77777777" w:rsidR="00365FCD" w:rsidRDefault="00000000">
      <w:pPr>
        <w:pStyle w:val="ListParagraph"/>
        <w:numPr>
          <w:ilvl w:val="0"/>
          <w:numId w:val="1"/>
        </w:numPr>
        <w:spacing w:after="60"/>
      </w:pPr>
      <w:r>
        <w:rPr>
          <w:sz w:val="21"/>
          <w:szCs w:val="21"/>
        </w:rPr>
        <w:t>RNA-binding protein interaction prediction — needs an RNA sequence and a protein sequence together (ENCODE eCLIP, POSTAR).</w:t>
      </w:r>
    </w:p>
    <w:p w14:paraId="5D550C0B" w14:textId="77777777" w:rsidR="00365FCD" w:rsidRDefault="00000000">
      <w:pPr>
        <w:pStyle w:val="ListParagraph"/>
        <w:numPr>
          <w:ilvl w:val="0"/>
          <w:numId w:val="1"/>
        </w:numPr>
        <w:spacing w:after="60"/>
      </w:pPr>
      <w:r>
        <w:rPr>
          <w:sz w:val="21"/>
          <w:szCs w:val="21"/>
        </w:rPr>
        <w:t>Translation efficiency and ribosome load — UTR and codon composition on the RNA side, protein properties on the other (Ribo-seq, 5' UTR MPRA).</w:t>
      </w:r>
    </w:p>
    <w:p w14:paraId="22BBF384" w14:textId="77777777" w:rsidR="00365FCD" w:rsidRDefault="00000000">
      <w:pPr>
        <w:pStyle w:val="ListParagraph"/>
        <w:numPr>
          <w:ilvl w:val="0"/>
          <w:numId w:val="1"/>
        </w:numPr>
        <w:spacing w:after="60"/>
      </w:pPr>
      <w:r>
        <w:rPr>
          <w:sz w:val="21"/>
          <w:szCs w:val="21"/>
        </w:rPr>
        <w:t>mRNA vaccine and therapeutic design — optimize the coding sequence while holding the protein antigen fixed, under stability and expression constraints.</w:t>
      </w:r>
    </w:p>
    <w:p w14:paraId="1F79C98D" w14:textId="77777777" w:rsidR="00365FCD" w:rsidRDefault="00000000">
      <w:pPr>
        <w:pStyle w:val="ListParagraph"/>
        <w:numPr>
          <w:ilvl w:val="0"/>
          <w:numId w:val="1"/>
        </w:numPr>
        <w:spacing w:after="60"/>
      </w:pPr>
      <w:r>
        <w:rPr>
          <w:sz w:val="21"/>
          <w:szCs w:val="21"/>
        </w:rPr>
        <w:t>Gene regulatory element to protein abundance — promoter/enhancer DNA to transcript to measured proteome (proteogenomics, CPTAC).</w:t>
      </w:r>
    </w:p>
    <w:p w14:paraId="1E35DB59" w14:textId="77777777" w:rsidR="00365FCD" w:rsidRDefault="00000000">
      <w:pPr>
        <w:pStyle w:val="ListParagraph"/>
        <w:numPr>
          <w:ilvl w:val="0"/>
          <w:numId w:val="1"/>
        </w:numPr>
        <w:spacing w:after="60"/>
      </w:pPr>
      <w:r>
        <w:rPr>
          <w:sz w:val="21"/>
          <w:szCs w:val="21"/>
        </w:rPr>
        <w:t>Codon optimization for heterologous expression — host genome context (DNA), codon usage (RNA), and protein foldability together.</w:t>
      </w:r>
    </w:p>
    <w:p w14:paraId="132CB6DB" w14:textId="77777777" w:rsidR="00365FCD" w:rsidRDefault="00000000">
      <w:pPr>
        <w:pStyle w:val="ListParagraph"/>
        <w:numPr>
          <w:ilvl w:val="0"/>
          <w:numId w:val="1"/>
        </w:numPr>
        <w:spacing w:after="60"/>
      </w:pPr>
      <w:r>
        <w:rPr>
          <w:sz w:val="21"/>
          <w:szCs w:val="21"/>
        </w:rPr>
        <w:t>Nonsense-mediated decay prediction — whether a premature stop codon triggers transcript degradation, which depends on genomic exon structure, transcript, and protein.</w:t>
      </w:r>
    </w:p>
    <w:p w14:paraId="356FBB03" w14:textId="77777777" w:rsidR="00365FCD" w:rsidRDefault="00000000">
      <w:pPr>
        <w:pStyle w:val="ListParagraph"/>
        <w:numPr>
          <w:ilvl w:val="0"/>
          <w:numId w:val="1"/>
        </w:numPr>
        <w:spacing w:after="60"/>
      </w:pPr>
      <w:r>
        <w:rPr>
          <w:sz w:val="21"/>
          <w:szCs w:val="21"/>
        </w:rPr>
        <w:lastRenderedPageBreak/>
        <w:t>Antimicrobial resistance and phenotype prediction — from bacterial genome through transcript to protein variant.</w:t>
      </w:r>
    </w:p>
    <w:sectPr w:rsidR="00365FCD">
      <w:pgSz w:w="15840" w:h="122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9040B7"/>
    <w:multiLevelType w:val="hybridMultilevel"/>
    <w:tmpl w:val="C172AF00"/>
    <w:lvl w:ilvl="0" w:tplc="1C38E810">
      <w:start w:val="1"/>
      <w:numFmt w:val="bullet"/>
      <w:lvlText w:val="●"/>
      <w:lvlJc w:val="left"/>
      <w:pPr>
        <w:ind w:left="720" w:hanging="360"/>
      </w:pPr>
    </w:lvl>
    <w:lvl w:ilvl="1" w:tplc="6994D75A">
      <w:start w:val="1"/>
      <w:numFmt w:val="bullet"/>
      <w:lvlText w:val="○"/>
      <w:lvlJc w:val="left"/>
      <w:pPr>
        <w:ind w:left="1440" w:hanging="360"/>
      </w:pPr>
    </w:lvl>
    <w:lvl w:ilvl="2" w:tplc="310AD1DA">
      <w:start w:val="1"/>
      <w:numFmt w:val="bullet"/>
      <w:lvlText w:val="■"/>
      <w:lvlJc w:val="left"/>
      <w:pPr>
        <w:ind w:left="2160" w:hanging="360"/>
      </w:pPr>
    </w:lvl>
    <w:lvl w:ilvl="3" w:tplc="25B84C7C">
      <w:start w:val="1"/>
      <w:numFmt w:val="bullet"/>
      <w:lvlText w:val="●"/>
      <w:lvlJc w:val="left"/>
      <w:pPr>
        <w:ind w:left="2880" w:hanging="360"/>
      </w:pPr>
    </w:lvl>
    <w:lvl w:ilvl="4" w:tplc="9B8E24AE">
      <w:start w:val="1"/>
      <w:numFmt w:val="bullet"/>
      <w:lvlText w:val="○"/>
      <w:lvlJc w:val="left"/>
      <w:pPr>
        <w:ind w:left="3600" w:hanging="360"/>
      </w:pPr>
    </w:lvl>
    <w:lvl w:ilvl="5" w:tplc="994A1230">
      <w:start w:val="1"/>
      <w:numFmt w:val="bullet"/>
      <w:lvlText w:val="■"/>
      <w:lvlJc w:val="left"/>
      <w:pPr>
        <w:ind w:left="4320" w:hanging="360"/>
      </w:pPr>
    </w:lvl>
    <w:lvl w:ilvl="6" w:tplc="39747B92">
      <w:start w:val="1"/>
      <w:numFmt w:val="bullet"/>
      <w:lvlText w:val="●"/>
      <w:lvlJc w:val="left"/>
      <w:pPr>
        <w:ind w:left="5040" w:hanging="360"/>
      </w:pPr>
    </w:lvl>
    <w:lvl w:ilvl="7" w:tplc="3236B384">
      <w:start w:val="1"/>
      <w:numFmt w:val="bullet"/>
      <w:lvlText w:val="●"/>
      <w:lvlJc w:val="left"/>
      <w:pPr>
        <w:ind w:left="5760" w:hanging="360"/>
      </w:pPr>
    </w:lvl>
    <w:lvl w:ilvl="8" w:tplc="4DE4901A">
      <w:start w:val="1"/>
      <w:numFmt w:val="bullet"/>
      <w:lvlText w:val="●"/>
      <w:lvlJc w:val="left"/>
      <w:pPr>
        <w:ind w:left="6480" w:hanging="360"/>
      </w:pPr>
    </w:lvl>
  </w:abstractNum>
  <w:abstractNum w:abstractNumId="1" w15:restartNumberingAfterBreak="0">
    <w:nsid w:val="32DD0952"/>
    <w:multiLevelType w:val="hybridMultilevel"/>
    <w:tmpl w:val="6376FCE6"/>
    <w:lvl w:ilvl="0" w:tplc="BEDED0FC">
      <w:numFmt w:val="decimal"/>
      <w:lvlText w:val=""/>
      <w:lvlJc w:val="left"/>
    </w:lvl>
    <w:lvl w:ilvl="1" w:tplc="D5582238">
      <w:numFmt w:val="decimal"/>
      <w:lvlText w:val=""/>
      <w:lvlJc w:val="left"/>
    </w:lvl>
    <w:lvl w:ilvl="2" w:tplc="09102AB0">
      <w:numFmt w:val="decimal"/>
      <w:lvlText w:val=""/>
      <w:lvlJc w:val="left"/>
    </w:lvl>
    <w:lvl w:ilvl="3" w:tplc="0BF2A8AE">
      <w:numFmt w:val="decimal"/>
      <w:lvlText w:val=""/>
      <w:lvlJc w:val="left"/>
    </w:lvl>
    <w:lvl w:ilvl="4" w:tplc="BCEAFE1C">
      <w:numFmt w:val="decimal"/>
      <w:lvlText w:val=""/>
      <w:lvlJc w:val="left"/>
    </w:lvl>
    <w:lvl w:ilvl="5" w:tplc="0A20CF0C">
      <w:numFmt w:val="decimal"/>
      <w:lvlText w:val=""/>
      <w:lvlJc w:val="left"/>
    </w:lvl>
    <w:lvl w:ilvl="6" w:tplc="81203FE6">
      <w:numFmt w:val="decimal"/>
      <w:lvlText w:val=""/>
      <w:lvlJc w:val="left"/>
    </w:lvl>
    <w:lvl w:ilvl="7" w:tplc="CD0CCDE4">
      <w:numFmt w:val="decimal"/>
      <w:lvlText w:val=""/>
      <w:lvlJc w:val="left"/>
    </w:lvl>
    <w:lvl w:ilvl="8" w:tplc="3532485C">
      <w:numFmt w:val="decimal"/>
      <w:lvlText w:val=""/>
      <w:lvlJc w:val="left"/>
    </w:lvl>
  </w:abstractNum>
  <w:num w:numId="1" w16cid:durableId="104159038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isplayBackgroundShape/>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FCD"/>
    <w:rsid w:val="00365FCD"/>
    <w:rsid w:val="0044680F"/>
    <w:rsid w:val="00903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CE758D"/>
  <w15:docId w15:val="{9007C099-F1AD-0A43-A7BA-692B68412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30"/>
      <w:szCs w:val="30"/>
    </w:rPr>
  </w:style>
  <w:style w:type="paragraph" w:styleId="Heading2">
    <w:name w:val="heading 2"/>
    <w:uiPriority w:val="9"/>
    <w:unhideWhenUsed/>
    <w:qFormat/>
    <w:pPr>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1F4E79"/>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1220</Words>
  <Characters>6954</Characters>
  <Application>Microsoft Office Word</Application>
  <DocSecurity>0</DocSecurity>
  <Lines>57</Lines>
  <Paragraphs>16</Paragraphs>
  <ScaleCrop>false</ScaleCrop>
  <Company/>
  <LinksUpToDate>false</LinksUpToDate>
  <CharactersWithSpaces>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Julian Mckinley</cp:lastModifiedBy>
  <cp:revision>2</cp:revision>
  <dcterms:created xsi:type="dcterms:W3CDTF">2026-09-17T18:15:00Z</dcterms:created>
  <dcterms:modified xsi:type="dcterms:W3CDTF">2026-09-17T18:15:00Z</dcterms:modified>
</cp:coreProperties>
</file>