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1417d39954ce2b3b2cc12b07ad0f0d04994033"/>
    <w:p>
      <w:pPr>
        <w:pStyle w:val="Heading1"/>
      </w:pPr>
      <w:r>
        <w:t xml:space="preserve">Supplementary Table 2. Type Rules for Tidy-TS Operations</w:t>
      </w:r>
    </w:p>
    <w:p>
      <w:pPr>
        <w:pStyle w:val="FirstParagraph"/>
      </w:pPr>
      <w:r>
        <w:t xml:space="preserve">This table documents the type rule for each Tidy-TS operation: the transformation applied to the row type when the operation is invoked. The rules are enforced at compile time by the TypeScript compiler.</w:t>
      </w:r>
    </w:p>
    <w:bookmarkStart w:id="9" w:name="notation"/>
    <w:p>
      <w:pPr>
        <w:pStyle w:val="Heading2"/>
      </w:pPr>
      <w:r>
        <w:t xml:space="preserve">Notation</w:t>
      </w:r>
    </w:p>
    <w:p>
      <w:pPr>
        <w:pStyle w:val="FirstParagraph"/>
      </w:pPr>
      <w:r>
        <w:t xml:space="preserve">Let R be a row type — the set of named, typed fields in a DataFrame schema.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R[C]</w:t>
      </w:r>
      <w:r>
        <w:t xml:space="preserve"> </w:t>
      </w:r>
      <w:r>
        <w:t xml:space="preserve">— Project R onto columns C ⊆ keys(R) (TypeScript</w:t>
      </w:r>
      <w:r>
        <w:t xml:space="preserve"> </w:t>
      </w:r>
      <w:r>
        <w:rPr>
          <w:rStyle w:val="VerbatimChar"/>
        </w:rPr>
        <w:t xml:space="preserve">Pick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 C</w:t>
      </w:r>
      <w:r>
        <w:t xml:space="preserve"> </w:t>
      </w:r>
      <w:r>
        <w:t xml:space="preserve">— Remove columns C from R (TypeScript</w:t>
      </w:r>
      <w:r>
        <w:t xml:space="preserve"> </w:t>
      </w:r>
      <w:r>
        <w:rPr>
          <w:rStyle w:val="VerbatimChar"/>
        </w:rPr>
        <w:t xml:space="preserve">Omit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∪ S</w:t>
      </w:r>
      <w:r>
        <w:t xml:space="preserve"> </w:t>
      </w:r>
      <w:r>
        <w:t xml:space="preserve">— Merge schemas R and S (TypeScript intersection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 | ⊥</w:t>
      </w:r>
      <w:r>
        <w:t xml:space="preserve"> </w:t>
      </w:r>
      <w:r>
        <w:t xml:space="preserve">— T or undefined (⊥ = bottom)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 | ⊥</w:t>
      </w:r>
      <w:r>
        <w:t xml:space="preserve"> </w:t>
      </w:r>
      <w:r>
        <w:t xml:space="preserve">— Lift: add ⊥ to every field in 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L, R</w:t>
      </w:r>
      <w:r>
        <w:t xml:space="preserve"> </w:t>
      </w:r>
      <w:r>
        <w:t xml:space="preserve">— Left / Right row types in joins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</w:t>
      </w:r>
      <w:r>
        <w:t xml:space="preserve"> </w:t>
      </w:r>
      <w:r>
        <w:t xml:space="preserve">— Join keys (K ⊆ keys(L) ∩ keys(R))</w:t>
      </w:r>
    </w:p>
    <w:bookmarkEnd w:id="9"/>
    <w:bookmarkStart w:id="10" w:name="schema-preservation-r-r"/>
    <w:p>
      <w:pPr>
        <w:pStyle w:val="Heading2"/>
      </w:pPr>
      <w:r>
        <w:t xml:space="preserve">1. Schema preservation (R → 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removes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reorders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slice, sliceHead, sliceTail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positional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sliceMin, sliceMax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min/max by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sliceSample, shuffle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random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reorders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interpolate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fills numeric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fillForward, fillBackward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nulls may remain at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upsample(t, freq, fill)</w:t>
            </w:r>
          </w:p>
        </w:tc>
        <w:tc>
          <w:tcPr/>
          <w:p>
            <w:pPr>
              <w:pStyle w:val="Compact"/>
            </w:pPr>
            <w:r>
              <w:t xml:space="preserve">R → R</w:t>
            </w:r>
          </w:p>
        </w:tc>
        <w:tc>
          <w:tcPr/>
          <w:p>
            <w:pPr>
              <w:pStyle w:val="Compact"/>
            </w:pPr>
            <w:r>
              <w:t xml:space="preserve">Row type unchanged; fills time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filterAsync</w:t>
            </w:r>
          </w:p>
        </w:tc>
        <w:tc>
          <w:tcPr/>
          <w:p>
            <w:pPr>
              <w:pStyle w:val="Compact"/>
            </w:pPr>
            <w:r>
              <w:t xml:space="preserve">R → Promise&lt;R&gt;</w:t>
            </w:r>
          </w:p>
        </w:tc>
        <w:tc>
          <w:tcPr/>
          <w:p>
            <w:pPr>
              <w:pStyle w:val="Compact"/>
            </w:pPr>
            <w:r>
              <w:t xml:space="preserve">Async predicate; same type rule</w:t>
            </w:r>
          </w:p>
        </w:tc>
      </w:tr>
    </w:tbl>
    <w:bookmarkEnd w:id="10"/>
    <w:bookmarkStart w:id="11" w:name="schema-narrowing-r-rc-or-r-c"/>
    <w:p>
      <w:pPr>
        <w:pStyle w:val="Heading2"/>
      </w:pPr>
      <w:r>
        <w:t xml:space="preserve">2. Schema narrowing (R → R[C] or R  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select(C)</w:t>
            </w:r>
          </w:p>
        </w:tc>
        <w:tc>
          <w:tcPr/>
          <w:p>
            <w:pPr>
              <w:pStyle w:val="Compact"/>
            </w:pPr>
            <w:r>
              <w:t xml:space="preserve">R → R[C]</w:t>
            </w:r>
          </w:p>
        </w:tc>
        <w:tc>
          <w:tcPr/>
          <w:p>
            <w:pPr>
              <w:pStyle w:val="Compact"/>
            </w:pPr>
            <w:r>
              <w:t xml:space="preserve">Keep only columns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drop(C)</w:t>
            </w:r>
          </w:p>
        </w:tc>
        <w:tc>
          <w:tcPr/>
          <w:p>
            <w:pPr>
              <w:pStyle w:val="Compact"/>
            </w:pPr>
            <w:r>
              <w:t xml:space="preserve">R → R  C</w:t>
            </w:r>
          </w:p>
        </w:tc>
        <w:tc>
          <w:tcPr/>
          <w:p>
            <w:pPr>
              <w:pStyle w:val="Compact"/>
            </w:pPr>
            <w:r>
              <w:t xml:space="preserve">Remove columns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distinct(C)</w:t>
            </w:r>
          </w:p>
        </w:tc>
        <w:tc>
          <w:tcPr/>
          <w:p>
            <w:pPr>
              <w:pStyle w:val="Compact"/>
            </w:pPr>
            <w:r>
              <w:t xml:space="preserve">R → R[C]</w:t>
            </w:r>
          </w:p>
        </w:tc>
        <w:tc>
          <w:tcPr/>
          <w:p>
            <w:pPr>
              <w:pStyle w:val="Compact"/>
            </w:pPr>
            <w:r>
              <w:t xml:space="preserve">Deduplicate; keep only columns C</w:t>
            </w:r>
          </w:p>
        </w:tc>
      </w:tr>
    </w:tbl>
    <w:bookmarkEnd w:id="11"/>
    <w:bookmarkStart w:id="12" w:name="schema-extension-r-r-new-fields"/>
    <w:p>
      <w:pPr>
        <w:pStyle w:val="Heading2"/>
      </w:pPr>
      <w:r>
        <w:t xml:space="preserve">3. Schema extension (R → R ∪ new fields)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mutate({k: fn}), k ∉ keys(R)</w:t>
            </w:r>
          </w:p>
        </w:tc>
        <w:tc>
          <w:tcPr/>
          <w:p>
            <w:pPr>
              <w:pStyle w:val="Compact"/>
            </w:pPr>
            <w:r>
              <w:t xml:space="preserve">R → R ∪ { k: T }</w:t>
            </w:r>
          </w:p>
        </w:tc>
        <w:tc>
          <w:tcPr/>
          <w:p>
            <w:pPr>
              <w:pStyle w:val="Compact"/>
            </w:pPr>
            <w:r>
              <w:t xml:space="preserve">Add column k with type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mutate({k: fn}), k ∈ keys(R)</w:t>
            </w:r>
          </w:p>
        </w:tc>
        <w:tc>
          <w:tcPr/>
          <w:p>
            <w:pPr>
              <w:pStyle w:val="Compact"/>
            </w:pPr>
            <w:r>
              <w:t xml:space="preserve">R → (R  {k}) ∪ { k: T’ }</w:t>
            </w:r>
          </w:p>
        </w:tc>
        <w:tc>
          <w:tcPr/>
          <w:p>
            <w:pPr>
              <w:pStyle w:val="Compact"/>
            </w:pPr>
            <w:r>
              <w:t xml:space="preserve">Replace column k’s type with 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mutateAsync({k: fn})</w:t>
            </w:r>
          </w:p>
        </w:tc>
        <w:tc>
          <w:tcPr/>
          <w:p>
            <w:pPr>
              <w:pStyle w:val="Compact"/>
            </w:pPr>
            <w:r>
              <w:t xml:space="preserve">R → Promise&lt;R ∪ { k: Awaited&lt;T&gt; }&gt;</w:t>
            </w:r>
          </w:p>
        </w:tc>
        <w:tc>
          <w:tcPr/>
          <w:p>
            <w:pPr>
              <w:pStyle w:val="Compact"/>
            </w:pPr>
            <w:r>
              <w:t xml:space="preserve">Async mutate; unwraps Promises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mutateOverGroup({k: gfn})</w:t>
            </w:r>
          </w:p>
        </w:tc>
        <w:tc>
          <w:tcPr/>
          <w:p>
            <w:pPr>
              <w:pStyle w:val="Compact"/>
            </w:pPr>
            <w:r>
              <w:t xml:space="preserve">R → R ∪ { k: Elem(gfn(G)) }</w:t>
            </w:r>
          </w:p>
        </w:tc>
        <w:tc>
          <w:tcPr/>
          <w:p>
            <w:pPr>
              <w:pStyle w:val="Compact"/>
            </w:pPr>
            <w:r>
              <w:t xml:space="preserve">Per-group function returns array; adds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mutateColumns(cols, fns)</w:t>
            </w:r>
          </w:p>
        </w:tc>
        <w:tc>
          <w:tcPr/>
          <w:p>
            <w:pPr>
              <w:pStyle w:val="Compact"/>
            </w:pPr>
            <w:r>
              <w:t xml:space="preserve">R → R ∪ { ∀c∈C,f∈F: pre+c+suf: Ret(f) }</w:t>
            </w:r>
          </w:p>
        </w:tc>
        <w:tc>
          <w:tcPr/>
          <w:p>
            <w:pPr>
              <w:pStyle w:val="Compact"/>
            </w:pPr>
            <w:r>
              <w:t xml:space="preserve">Apply fns across columns; named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rename({a: b})</w:t>
            </w:r>
          </w:p>
        </w:tc>
        <w:tc>
          <w:tcPr/>
          <w:p>
            <w:pPr>
              <w:pStyle w:val="Compact"/>
            </w:pPr>
            <w:r>
              <w:t xml:space="preserve">R → (R  {a}) ∪ { b: R[a] }</w:t>
            </w:r>
          </w:p>
        </w:tc>
        <w:tc>
          <w:tcPr/>
          <w:p>
            <w:pPr>
              <w:pStyle w:val="Compact"/>
            </w:pPr>
            <w:r>
              <w:t xml:space="preserve">Rename column a to b; keep its type</w:t>
            </w:r>
          </w:p>
        </w:tc>
      </w:tr>
    </w:tbl>
    <w:bookmarkEnd w:id="12"/>
    <w:bookmarkStart w:id="13" w:name="schema-replacement-r-new-schema"/>
    <w:p>
      <w:pPr>
        <w:pStyle w:val="Heading2"/>
      </w:pPr>
      <w:r>
        <w:t xml:space="preserve">4. Schema replacement (R → new schema)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summarise(S)</w:t>
            </w:r>
          </w:p>
        </w:tc>
        <w:tc>
          <w:tcPr/>
          <w:p>
            <w:pPr>
              <w:pStyle w:val="Compact"/>
            </w:pPr>
            <w:r>
              <w:t xml:space="preserve">R → S</w:t>
            </w:r>
          </w:p>
        </w:tc>
        <w:tc>
          <w:tcPr/>
          <w:p>
            <w:pPr>
              <w:pStyle w:val="Compact"/>
            </w:pPr>
            <w:r>
              <w:t xml:space="preserve">Only summary columns remain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groupBy(G).summarise(S)</w:t>
            </w:r>
          </w:p>
        </w:tc>
        <w:tc>
          <w:tcPr/>
          <w:p>
            <w:pPr>
              <w:pStyle w:val="Compact"/>
            </w:pPr>
            <w:r>
              <w:t xml:space="preserve">R → R[G] ∪ S</w:t>
            </w:r>
          </w:p>
        </w:tc>
        <w:tc>
          <w:tcPr/>
          <w:p>
            <w:pPr>
              <w:pStyle w:val="Compact"/>
            </w:pPr>
            <w:r>
              <w:t xml:space="preserve">Group keys + summary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summariseAsync(S)</w:t>
            </w:r>
          </w:p>
        </w:tc>
        <w:tc>
          <w:tcPr/>
          <w:p>
            <w:pPr>
              <w:pStyle w:val="Compact"/>
            </w:pPr>
            <w:r>
              <w:t xml:space="preserve">R → Promise&lt;S&gt;</w:t>
            </w:r>
          </w:p>
        </w:tc>
        <w:tc>
          <w:tcPr/>
          <w:p>
            <w:pPr>
              <w:pStyle w:val="Compact"/>
            </w:pPr>
            <w:r>
              <w:t xml:space="preserve">Async summarise; same type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summariseColumns(cols, fns)</w:t>
            </w:r>
          </w:p>
        </w:tc>
        <w:tc>
          <w:tcPr/>
          <w:p>
            <w:pPr>
              <w:pStyle w:val="Compact"/>
            </w:pPr>
            <w:r>
              <w:t xml:space="preserve">R[G] ∪ { ∀c∈C,f∈F: pre+c: Ret(f) }</w:t>
            </w:r>
          </w:p>
        </w:tc>
        <w:tc>
          <w:tcPr/>
          <w:p>
            <w:pPr>
              <w:pStyle w:val="Compact"/>
            </w:pPr>
            <w:r>
              <w:t xml:space="preserve">Aggregate across columns; named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count(G)</w:t>
            </w:r>
          </w:p>
        </w:tc>
        <w:tc>
          <w:tcPr/>
          <w:p>
            <w:pPr>
              <w:pStyle w:val="Compact"/>
            </w:pPr>
            <w:r>
              <w:t xml:space="preserve">R → R[G] ∪ { count: number }</w:t>
            </w:r>
          </w:p>
        </w:tc>
        <w:tc>
          <w:tcPr/>
          <w:p>
            <w:pPr>
              <w:pStyle w:val="Compact"/>
            </w:pPr>
            <w:r>
              <w:t xml:space="preserve">Group keys +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pivotWider(n, v, E)</w:t>
            </w:r>
          </w:p>
        </w:tc>
        <w:tc>
          <w:tcPr/>
          <w:p>
            <w:pPr>
              <w:pStyle w:val="Compact"/>
            </w:pPr>
            <w:r>
              <w:t xml:space="preserve">R → (R  {n,v}) ∪ { ∀e ∈ E : e: R[v]</w:t>
            </w:r>
          </w:p>
        </w:tc>
        <w:tc>
          <w:tcPr/>
          <w:p>
            <w:pPr>
              <w:pStyle w:val="Compact"/>
            </w:pPr>
            <w:r>
              <w:t xml:space="preserve">⊥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pivotLonger(C, nTo, vTo)</w:t>
            </w:r>
          </w:p>
        </w:tc>
        <w:tc>
          <w:tcPr/>
          <w:p>
            <w:pPr>
              <w:pStyle w:val="Compact"/>
            </w:pPr>
            <w:r>
              <w:t xml:space="preserve">R → (R  C) ∪ { nTo: string, vTo: R[c], c ∈ C }</w:t>
            </w:r>
          </w:p>
        </w:tc>
        <w:tc>
          <w:tcPr/>
          <w:p>
            <w:pPr>
              <w:pStyle w:val="Compact"/>
            </w:pPr>
            <w:r>
              <w:t xml:space="preserve">Gather columns into name/value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unnest(k)</w:t>
            </w:r>
          </w:p>
        </w:tc>
        <w:tc>
          <w:tcPr/>
          <w:p>
            <w:pPr>
              <w:pStyle w:val="Compact"/>
            </w:pPr>
            <w:r>
              <w:t xml:space="preserve">R → (R  {k}) ∪ { k: Elem(R[k])</w:t>
            </w:r>
          </w:p>
        </w:tc>
        <w:tc>
          <w:tcPr/>
          <w:p>
            <w:pPr>
              <w:pStyle w:val="Compact"/>
            </w:pPr>
            <w:r>
              <w:t xml:space="preserve">null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downsample(t, freq, aggs)</w:t>
            </w:r>
          </w:p>
        </w:tc>
        <w:tc>
          <w:tcPr/>
          <w:p>
            <w:pPr>
              <w:pStyle w:val="Compact"/>
            </w:pPr>
            <w:r>
              <w:t xml:space="preserve">R → R[t] ∪ { ∀k∈aggs: k: Ret(aggs[k]) }</w:t>
            </w:r>
          </w:p>
        </w:tc>
        <w:tc>
          <w:tcPr/>
          <w:p>
            <w:pPr>
              <w:pStyle w:val="Compact"/>
            </w:pPr>
            <w:r>
              <w:t xml:space="preserve">Aggregate into time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resample(t, freq, metrics)</w:t>
            </w:r>
          </w:p>
        </w:tc>
        <w:tc>
          <w:tcPr/>
          <w:p>
            <w:pPr>
              <w:pStyle w:val="Compact"/>
            </w:pPr>
            <w:r>
              <w:t xml:space="preserve">R → R[t] ∪ { ∀k∈metrics: k: Ret(metrics[k]) }</w:t>
            </w:r>
          </w:p>
        </w:tc>
        <w:tc>
          <w:tcPr/>
          <w:p>
            <w:pPr>
              <w:pStyle w:val="Compact"/>
            </w:pPr>
            <w:r>
              <w:t xml:space="preserve">Resample with aggregation or fill per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transpose(N)</w:t>
            </w:r>
          </w:p>
        </w:tc>
        <w:tc>
          <w:tcPr/>
          <w:p>
            <w:pPr>
              <w:pStyle w:val="Compact"/>
            </w:pPr>
            <w:r>
              <w:t xml:space="preserve">R → { row labels, row types, row_0..row_(N-1) }</w:t>
            </w:r>
          </w:p>
        </w:tc>
        <w:tc>
          <w:tcPr/>
          <w:p>
            <w:pPr>
              <w:pStyle w:val="Compact"/>
            </w:pPr>
            <w:r>
              <w:t xml:space="preserve">Rows become columns; round-trips via double transpose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transpose(transpose(R))</w:t>
            </w:r>
          </w:p>
        </w:tc>
        <w:tc>
          <w:tcPr/>
          <w:p>
            <w:pPr>
              <w:pStyle w:val="Compact"/>
            </w:pPr>
            <w:r>
              <w:t xml:space="preserve">Restores original R</w:t>
            </w:r>
          </w:p>
        </w:tc>
        <w:tc>
          <w:tcPr/>
          <w:p>
            <w:pPr>
              <w:pStyle w:val="Compact"/>
            </w:pPr>
            <w:r>
              <w:t xml:space="preserve">Double transpose recovers types</w:t>
            </w:r>
          </w:p>
        </w:tc>
      </w:tr>
    </w:tbl>
    <w:bookmarkEnd w:id="13"/>
    <w:bookmarkStart w:id="14" w:name="joins-l-r-k-merged-schema"/>
    <w:p>
      <w:pPr>
        <w:pStyle w:val="Heading2"/>
      </w:pPr>
      <w:r>
        <w:t xml:space="preserve">5. Joins (L, R, K → merged schema)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innerJoin(L, R, K)</w:t>
            </w:r>
          </w:p>
        </w:tc>
        <w:tc>
          <w:tcPr/>
          <w:p>
            <w:pPr>
              <w:pStyle w:val="Compact"/>
            </w:pPr>
            <w:r>
              <w:t xml:space="preserve">L ∪ (R  K)</w:t>
            </w:r>
          </w:p>
        </w:tc>
        <w:tc>
          <w:tcPr/>
          <w:p>
            <w:pPr>
              <w:pStyle w:val="Compact"/>
            </w:pPr>
            <w:r>
              <w:t xml:space="preserve">All fields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leftJoin(L, R, K)</w:t>
            </w:r>
          </w:p>
        </w:tc>
        <w:tc>
          <w:tcPr/>
          <w:p>
            <w:pPr>
              <w:pStyle w:val="Compact"/>
            </w:pPr>
            <w:r>
              <w:t xml:space="preserve">L ∪ (R  K</w:t>
            </w:r>
          </w:p>
        </w:tc>
        <w:tc>
          <w:tcPr/>
          <w:p>
            <w:pPr>
              <w:pStyle w:val="Compact"/>
            </w:pPr>
            <w:r>
              <w:t xml:space="preserve">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rightJoin(L, R, K)</w:t>
            </w:r>
          </w:p>
        </w:tc>
        <w:tc>
          <w:tcPr/>
          <w:p>
            <w:pPr>
              <w:pStyle w:val="Compact"/>
            </w:pPr>
            <w:r>
              <w:t xml:space="preserve">(L  K</w:t>
            </w:r>
          </w:p>
        </w:tc>
        <w:tc>
          <w:tcPr/>
          <w:p>
            <w:pPr>
              <w:pStyle w:val="Compact"/>
            </w:pPr>
            <w:r>
              <w:t xml:space="preserve">⊥) ∪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outerJoin(L, R, K)</w:t>
            </w:r>
          </w:p>
        </w:tc>
        <w:tc>
          <w:tcPr/>
          <w:p>
            <w:pPr>
              <w:pStyle w:val="Compact"/>
            </w:pPr>
            <w:r>
              <w:t xml:space="preserve">L[K] ∪ (L  K</w:t>
            </w:r>
          </w:p>
        </w:tc>
        <w:tc>
          <w:tcPr/>
          <w:p>
            <w:pPr>
              <w:pStyle w:val="Compact"/>
            </w:pPr>
            <w:r>
              <w:t xml:space="preserve">⊥) ∪ (R  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crossJoin(L, R)</w:t>
            </w:r>
          </w:p>
        </w:tc>
        <w:tc>
          <w:tcPr/>
          <w:p>
            <w:pPr>
              <w:pStyle w:val="Compact"/>
            </w:pPr>
            <w:r>
              <w:t xml:space="preserve">L ∪ R</w:t>
            </w:r>
          </w:p>
        </w:tc>
        <w:tc>
          <w:tcPr/>
          <w:p>
            <w:pPr>
              <w:pStyle w:val="Compact"/>
            </w:pPr>
            <w:r>
              <w:t xml:space="preserve">Cartesian product; all fields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asofJoin(L, R, K)</w:t>
            </w:r>
          </w:p>
        </w:tc>
        <w:tc>
          <w:tcPr/>
          <w:p>
            <w:pPr>
              <w:pStyle w:val="Compact"/>
            </w:pPr>
            <w:r>
              <w:t xml:space="preserve">L ∪ (R  K</w:t>
            </w:r>
          </w:p>
        </w:tc>
        <w:tc>
          <w:tcPr/>
          <w:p>
            <w:pPr>
              <w:pStyle w:val="Compact"/>
            </w:pPr>
            <w:r>
              <w:t xml:space="preserve">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 handling</w:t>
            </w:r>
          </w:p>
        </w:tc>
        <w:tc>
          <w:tcPr/>
          <w:p>
            <w:pPr>
              <w:pStyle w:val="Compact"/>
            </w:pPr>
            <w:r>
              <w:t xml:space="preserve">Shared non-key columns get suffix (default</w:t>
            </w:r>
            <w:r>
              <w:t xml:space="preserve"> </w:t>
            </w:r>
            <w:r>
              <w:rPr>
                <w:rStyle w:val="VerbatimChar"/>
              </w:rPr>
              <w:t xml:space="preserve">_x</w:t>
            </w:r>
            <w:r>
              <w:t xml:space="preserve">/</w:t>
            </w:r>
            <w:r>
              <w:rPr>
                <w:rStyle w:val="VerbatimChar"/>
              </w:rPr>
              <w:t xml:space="preserve">_y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Suffixed to avoid ambiguity</w:t>
            </w:r>
          </w:p>
        </w:tc>
      </w:tr>
    </w:tbl>
    <w:bookmarkEnd w:id="14"/>
    <w:bookmarkStart w:id="15" w:name="null-and-undefined-handling"/>
    <w:p>
      <w:pPr>
        <w:pStyle w:val="Heading2"/>
      </w:pPr>
      <w:r>
        <w:t xml:space="preserve">6. Null and undefined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replaceNull({k: v})</w:t>
            </w:r>
          </w:p>
        </w:tc>
        <w:tc>
          <w:tcPr/>
          <w:p>
            <w:pPr>
              <w:pStyle w:val="Compact"/>
            </w:pPr>
            <w:r>
              <w:t xml:space="preserve">R → (R  {k}) ∪ { k: R[k]  null }</w:t>
            </w:r>
          </w:p>
        </w:tc>
        <w:tc>
          <w:tcPr/>
          <w:p>
            <w:pPr>
              <w:pStyle w:val="Compact"/>
            </w:pPr>
            <w:r>
              <w:t xml:space="preserve">Remove null from k’s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replaceUndefined({k: v})</w:t>
            </w:r>
          </w:p>
        </w:tc>
        <w:tc>
          <w:tcPr/>
          <w:p>
            <w:pPr>
              <w:pStyle w:val="Compact"/>
            </w:pPr>
            <w:r>
              <w:t xml:space="preserve">R → (R  {k}) ∪ { k: R[k]  ⊥ }</w:t>
            </w:r>
          </w:p>
        </w:tc>
        <w:tc>
          <w:tcPr/>
          <w:p>
            <w:pPr>
              <w:pStyle w:val="Compact"/>
            </w:pPr>
            <w:r>
              <w:t xml:space="preserve">Remove undefined from k’s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removeNull(k)</w:t>
            </w:r>
          </w:p>
        </w:tc>
        <w:tc>
          <w:tcPr/>
          <w:p>
            <w:pPr>
              <w:pStyle w:val="Compact"/>
            </w:pPr>
            <w:r>
              <w:t xml:space="preserve">R → (R  {k}) ∪ { k: R[k]  null }</w:t>
            </w:r>
          </w:p>
        </w:tc>
        <w:tc>
          <w:tcPr/>
          <w:p>
            <w:pPr>
              <w:pStyle w:val="Compact"/>
            </w:pPr>
            <w:r>
              <w:t xml:space="preserve">Drop rows with null in k; narrow k’s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removeUndefined(k)</w:t>
            </w:r>
          </w:p>
        </w:tc>
        <w:tc>
          <w:tcPr/>
          <w:p>
            <w:pPr>
              <w:pStyle w:val="Compact"/>
            </w:pPr>
            <w:r>
              <w:t xml:space="preserve">R → (R  {k}) ∪ { k: R[k]  ⊥ }</w:t>
            </w:r>
          </w:p>
        </w:tc>
        <w:tc>
          <w:tcPr/>
          <w:p>
            <w:pPr>
              <w:pStyle w:val="Compact"/>
            </w:pPr>
            <w:r>
              <w:t xml:space="preserve">Drop rows with undefined in k; narrow k’s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lag(T[])</w:t>
            </w:r>
          </w:p>
        </w:tc>
        <w:tc>
          <w:tcPr/>
          <w:p>
            <w:pPr>
              <w:pStyle w:val="Compact"/>
            </w:pPr>
            <w:r>
              <w:t xml:space="preserve">T[] → (T</w:t>
            </w:r>
          </w:p>
        </w:tc>
        <w:tc>
          <w:tcPr/>
          <w:p>
            <w:pPr>
              <w:pStyle w:val="Compact"/>
            </w:pPr>
            <w:r>
              <w:t xml:space="preserve">⊥)[]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bindRows(R, S)</w:t>
            </w:r>
          </w:p>
        </w:tc>
        <w:tc>
          <w:tcPr/>
          <w:p>
            <w:pPr>
              <w:pStyle w:val="Compact"/>
            </w:pPr>
            <w:r>
              <w:t xml:space="preserve">{ shared cols: original types, unique cols: T</w:t>
            </w:r>
          </w:p>
        </w:tc>
        <w:tc>
          <w:tcPr/>
          <w:p>
            <w:pPr>
              <w:pStyle w:val="Compact"/>
            </w:pPr>
            <w:r>
              <w:t xml:space="preserve">⊥ }</w:t>
            </w:r>
          </w:p>
        </w:tc>
      </w:tr>
    </w:tbl>
    <w:bookmarkEnd w:id="15"/>
    <w:bookmarkStart w:id="16" w:name="aggregation-array-scalar"/>
    <w:p>
      <w:pPr>
        <w:pStyle w:val="Heading2"/>
      </w:pPr>
      <w:r>
        <w:t xml:space="preserve">7. Aggregation (array → scalar)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mean(number[])</w:t>
            </w:r>
          </w:p>
        </w:tc>
        <w:tc>
          <w:tcPr/>
          <w:p>
            <w:pPr>
              <w:pStyle w:val="Compact"/>
            </w:pPr>
            <w:r>
              <w:t xml:space="preserve">number[] → number</w:t>
            </w:r>
          </w:p>
        </w:tc>
        <w:tc>
          <w:tcPr/>
          <w:p>
            <w:pPr>
              <w:pStyle w:val="Compact"/>
            </w:pPr>
            <w:r>
              <w:t xml:space="preserve">Clean input; clean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mean((number</w:t>
            </w:r>
          </w:p>
        </w:tc>
        <w:tc>
          <w:tcPr/>
          <w:p>
            <w:pPr>
              <w:pStyle w:val="Compact"/>
            </w:pPr>
            <w:r>
              <w:t xml:space="preserve">null)[])</w:t>
            </w:r>
          </w:p>
        </w:tc>
        <w:tc>
          <w:tcPr/>
          <w:p>
            <w:pPr>
              <w:pStyle w:val="Compact"/>
            </w:pPr>
            <w:r>
              <w:t xml:space="preserve">(number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mean(…, {removeNull})</w:t>
            </w:r>
          </w:p>
        </w:tc>
        <w:tc>
          <w:tcPr/>
          <w:p>
            <w:pPr>
              <w:pStyle w:val="Compact"/>
            </w:pPr>
            <w:r>
              <w:t xml:space="preserve">(number</w:t>
            </w:r>
          </w:p>
        </w:tc>
        <w:tc>
          <w:tcPr/>
          <w:p>
            <w:pPr>
              <w:pStyle w:val="Compact"/>
            </w:pPr>
            <w:r>
              <w:t xml:space="preserve">null)[] → number</w:t>
            </w:r>
          </w:p>
        </w:tc>
      </w:tr>
    </w:tbl>
    <w:bookmarkEnd w:id="16"/>
    <w:bookmarkStart w:id="17" w:name="Xc135cd4120344ee156388d8316ddc650f17e974"/>
    <w:p>
      <w:pPr>
        <w:pStyle w:val="Heading2"/>
      </w:pPr>
      <w:r>
        <w:t xml:space="preserve">8. Boundary validation (runtime to type 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Plain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createDataFrame(rows, Zod schema)</w:t>
            </w:r>
          </w:p>
        </w:tc>
        <w:tc>
          <w:tcPr/>
          <w:p>
            <w:pPr>
              <w:pStyle w:val="Compact"/>
            </w:pPr>
            <w:r>
              <w:t xml:space="preserve">→ DataFrame&lt;z.infer&lt;Schema&gt;&gt;</w:t>
            </w:r>
          </w:p>
        </w:tc>
        <w:tc>
          <w:tcPr/>
          <w:p>
            <w:pPr>
              <w:pStyle w:val="Compact"/>
            </w:pPr>
            <w:r>
              <w:t xml:space="preserve">Zod validates rows at creation; column types inferred from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append, prepend</w:t>
            </w:r>
          </w:p>
        </w:tc>
        <w:tc>
          <w:tcPr/>
          <w:p>
            <w:pPr>
              <w:pStyle w:val="Compact"/>
            </w:pPr>
            <w:r>
              <w:t xml:space="preserve">Requires exact row type</w:t>
            </w:r>
          </w:p>
        </w:tc>
        <w:tc>
          <w:tcPr/>
          <w:p>
            <w:pPr>
              <w:pStyle w:val="Compact"/>
            </w:pPr>
            <w:r>
              <w:t xml:space="preserve">Row shape enforced at compile time</w:t>
            </w:r>
          </w:p>
        </w:tc>
      </w:tr>
    </w:tbl>
    <w:bookmarkEnd w:id="17"/>
    <w:bookmarkStart w:id="18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These rules are encoded as TypeScript type signatures in the Tidy-TS source code and verified by the compile-time test file</w:t>
      </w:r>
      <w:r>
        <w:t xml:space="preserve"> </w:t>
      </w:r>
      <w:r>
        <w:rPr>
          <w:rStyle w:val="VerbatimChar"/>
        </w:rPr>
        <w:t xml:space="preserve">docs/JAMIA/comparisons/type-guarantee-audit.types.test.ts</w:t>
      </w:r>
      <w:r>
        <w:t xml:space="preserve"> </w:t>
      </w:r>
      <w:r>
        <w:t xml:space="preserve">in the public repository (https://github.com/jtmenchaca/tidy-ts). Each rule has a corresponding</w:t>
      </w:r>
      <w:r>
        <w:t xml:space="preserve"> </w:t>
      </w:r>
      <w:r>
        <w:rPr>
          <w:rStyle w:val="VerbatimChar"/>
        </w:rPr>
        <w:t xml:space="preserve">Expect&lt;IsExact&lt;Actual, Expected&gt;&gt;</w:t>
      </w:r>
      <w:r>
        <w:t xml:space="preserve"> </w:t>
      </w:r>
      <w:r>
        <w:t xml:space="preserve">assertion that the TypeScript compiler checks. A reader can run</w:t>
      </w:r>
      <w:r>
        <w:t xml:space="preserve"> </w:t>
      </w:r>
      <w:r>
        <w:rPr>
          <w:rStyle w:val="VerbatimChar"/>
        </w:rPr>
        <w:t xml:space="preserve">deno check</w:t>
      </w:r>
      <w:r>
        <w:t xml:space="preserve"> </w:t>
      </w:r>
      <w:r>
        <w:t xml:space="preserve">on the file to verify that every rule holds.</w:t>
      </w:r>
    </w:p>
    <w:bookmarkEnd w:id="18"/>
    <w:bookmarkEnd w:id="19"/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bidi="ar-SA" w:eastAsia="en-US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Compact" w:type="paragraph">
    <w:name w:val="Compact"/>
    <w:basedOn w:val="BodyText"/>
    <w:qFormat/>
    <w:pPr>
      <w:spacing w:before="40" w:after="40" w:line="240" w:lineRule="auto"/>
    </w:pPr>
    <w:rPr>
      <w:rFonts w:ascii="Arial" w:hAnsi="Arial" w:cs="Arial" w:eastAsia="Arial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0" w:after="240" w:line="240" w:lineRule="auto"/>
      <w:contextualSpacing/>
      <w:jc w:val="center"/>
    </w:pPr>
    <w:rPr>
      <w:rFonts w:ascii="Arial" w:hAnsi="Arial" w:cs="Arial" w:eastAsia="Arial"/>
      <w:b/>
      <w:bCs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i/>
      <w:iC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before="0" w:after="120" w:line="240" w:lineRule="auto"/>
    </w:pPr>
    <w:rPr>
      <w:rFonts w:ascii="Arial" w:hAnsi="Arial" w:cs="Arial" w:eastAsia="Arial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="Arial" w:hAnsi="Arial" w:cs="Arial" w:eastAsia="Arial"/>
      <w:b/>
      <w:bC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40" w:lineRule="auto"/>
      <w:outlineLvl w:val="1"/>
    </w:pPr>
    <w:rPr>
      <w:rFonts w:ascii="Arial" w:hAnsi="Arial" w:cs="Arial" w:eastAsia="Arial"/>
      <w:b/>
      <w:bCs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ascii="Arial" w:hAnsi="Arial" w:cs="Arial" w:eastAsia="Arial"/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240" w:lineRule="auto"/>
      <w:outlineLvl w:val="3"/>
    </w:pPr>
    <w:rPr>
      <w:rFonts w:ascii="Arial" w:hAnsi="Arial" w:cs="Arial" w:eastAsia="Arial"/>
      <w:b/>
      <w:bCs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480" w:right="480"/>
    </w:pPr>
    <w:rPr>
      <w:rFonts w:ascii="Arial" w:hAnsi="Arial" w:cs="Arial" w:eastAsia="Arial"/>
      <w:sz w:val="22"/>
      <w:szCs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rFonts w:ascii="Arial" w:hAnsi="Arial" w:cs="Arial" w:eastAsia="Arial"/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2026-05-19T17:32:13Z</dcterms:created>
  <dcterms:modified xsi:type="dcterms:W3CDTF">2026-05-19T17:32:13Z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