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gure-alt-text"/>
    <w:p>
      <w:pPr>
        <w:pStyle w:val="Heading1"/>
      </w:pPr>
      <w:r>
        <w:t xml:space="preserve">Figure Alt Text</w:t>
      </w:r>
    </w:p>
    <w:p>
      <w:pPr>
        <w:pStyle w:val="FirstParagraph"/>
      </w:pPr>
      <w:r>
        <w:t xml:space="preserve">JAMIA requires alt text descriptions for all figures, placed directly under the figure legend in the manuscript, preceded by</w:t>
      </w:r>
      <w:r>
        <w:t xml:space="preserve"> </w:t>
      </w:r>
      <w:r>
        <w:t xml:space="preserve">“Alt text:”</w:t>
      </w:r>
      <w:r>
        <w:t xml:space="preserve">.</w:t>
      </w:r>
    </w:p>
    <w:bookmarkStart w:id="9" w:name="figure-1.-tidy-ts-clinical-data-workflow"/>
    <w:p>
      <w:pPr>
        <w:pStyle w:val="Heading2"/>
      </w:pPr>
      <w:r>
        <w:t xml:space="preserve">Figure 1. Tidy-TS Clinical Data Workflow</w:t>
      </w:r>
    </w:p>
    <w:p>
      <w:pPr>
        <w:pStyle w:val="FirstParagraph"/>
      </w:pPr>
      <w:r>
        <w:rPr>
          <w:b/>
          <w:bCs/>
        </w:rPr>
        <w:t xml:space="preserve">Legend:</w:t>
      </w:r>
      <w:r>
        <w:t xml:space="preserve"> </w:t>
      </w:r>
      <w:r>
        <w:t xml:space="preserve">In a Tidy-TS workflow, external data is validated against an expected structure when first loaded, processed through a series of steps checked by the compiler before the code runs, and then used in later outputs.</w:t>
      </w:r>
    </w:p>
    <w:p>
      <w:pPr>
        <w:pStyle w:val="BodyText"/>
      </w:pPr>
      <w:r>
        <w:rPr>
          <w:b/>
          <w:bCs/>
        </w:rPr>
        <w:t>Alt text:</w:t>
      </w:r>
      <w:r>
        <w:t xml:space="preserve"> </w:t>
      </w:r>
      <w:r>
        <w:t>A flowchart showing four stages of data processing in Tidy-TS. External data enters from the left and is validated against an expected structure. The validated data then passes through a series of processing steps, each checked by the compiler before the code runs. The checked data flows into outputs on the right, including statistical models, dashboards, and reports. Arrows indicate the direction of data flow from input through validation, compile-time checking, and output.</w:t>
      </w:r>
    </w:p>
    <w:bookmarkEnd w:id="9"/>
    <w:bookmarkStart w:id="10" w:name="Xaf446e2655a1c4fa082b46957d208d636e8b6f4"/>
    <w:p>
      <w:pPr>
        <w:pStyle w:val="Heading2"/>
      </w:pPr>
      <w:r>
        <w:t xml:space="preserve">Figure 2. Detection Rates by Error Category and Language</w:t>
      </w:r>
    </w:p>
    <w:p>
      <w:pPr>
        <w:pStyle w:val="FirstParagraph"/>
      </w:pPr>
      <w:r>
        <w:rPr>
          <w:b/>
          <w:bCs/>
        </w:rPr>
        <w:t xml:space="preserve">Legend:</w:t>
      </w:r>
      <w:r>
        <w:t xml:space="preserve"> </w:t>
      </w:r>
      <w:r>
        <w:t xml:space="preserve">Each cell shows how many intentional errors were detected (compile-time error, runtime error, or warning) before producing incorrect output. Green = all detected. Yellow = some detected. Red = most went undetected.</w:t>
      </w:r>
    </w:p>
    <w:p>
      <w:pPr>
        <w:pStyle w:val="BodyText"/>
      </w:pPr>
      <w:r>
        <w:rPr>
          <w:b/>
          <w:bCs/>
        </w:rPr>
        <w:t>Alt text:</w:t>
      </w:r>
      <w:r>
        <w:t xml:space="preserve"> </w:t>
      </w:r>
      <w:r>
        <w:t>A heatmap with five rows representing error categories (column reference, value type, missing value, join errors, data loading) and three columns representing languages (Tidy-TS, pandas, tidyverse). Each cell shows the number of errors detected out of the total for that category. Green cells indicate all errors detected. Yellow cells indicate some errors detected. Red cells indicate most errors went undetected. Tidy-TS shows green across all categories. Pandas and tidyverse show green for column reference errors, yellow for value type and join errors, and red for missing value errors.</w:t>
      </w:r>
    </w:p>
    <w:p>
      <w:pPr>
        <w:pStyle w:val="Heading2"/>
      </w:pPr>
      <w:r>
        <w:t>Figure 3. Example silent error across Tidy-TS, pandas, and tidyverse: arithmetic on a laboratory value stored as text.</w:t>
      </w:r>
    </w:p>
    <w:bookmarkEnd w:id="10"/>
    <w:bookmarkEnd w:id="11"/>
    <w:p>
      <w:pPr>
        <w:pStyle w:val="FirstParagraph"/>
      </w:pPr>
      <w:r>
        <w:t>Legend: Laboratory data sometimes contains text values such as "MISSING" or "pending" where a number is expected. Each panel multiplies this column by 2. Tidy-TS (TypeScript) catches the error before the code runs. Pandas (Python) continues silently and produces "MISSINGMISSING." Tidyverse (R) stops with an error when the code runs.</w:t>
      </w:r>
    </w:p>
    <w:p>
      <w:pPr>
        <w:pStyle w:val="BodyText"/>
      </w:pPr>
      <w:r>
        <w:t>Alt text: A three-panel side-by-side code comparison. Each panel shows a small dataset with a laboratory result column containing numeric values and the text value "MISSING", followed by code that multiplies the column by 2 and the resulting output. The Tidy-TS panel (TypeScript) shows a red compile-time error before the code runs, indicating that the column is not numeric and arithmetic is not permitted. The pandas panel (Python) shows the code running to completion with no error, producing an output column in which the numeric values are doubled but the "MISSING" entry has become "MISSINGMISSING". The tidyverse panel (R) shows the code halting at runtime with a type-coercion error message.</w:t>
      </w:r>
    </w:p>
    <w:sectPr>
      <w:pgSz w:w="12240" w:h="15840"/>
      <w:pgMar w:top="1440" w:right="1440" w:bottom="1440" w:left="144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2"/>
        <w:szCs w:val="22"/>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pPr>
      <w:spacing w:before="0" w:after="120" w:line="240" w:lineRule="auto"/>
    </w:pPr>
    <w:rPr>
      <w:rFonts w:ascii="Arial" w:hAnsi="Arial" w:cs="Arial" w:eastAsia="Arial"/>
      <w:sz w:val="22"/>
      <w:szCs w:val="22"/>
    </w:rPr>
  </w:style>
  <w:style w:styleId="BodyText" w:type="paragraph">
    <w:name w:val="Body Text"/>
    <w:basedOn w:val="Normal"/>
    <w:link w:val="BodyTextChar"/>
    <w:qFormat/>
    <w:pPr>
      <w:spacing w:before="0" w:after="120" w:line="240" w:lineRule="auto"/>
    </w:pPr>
    <w:rPr>
      <w:rFonts w:ascii="Arial" w:hAnsi="Arial" w:cs="Arial" w:eastAsia="Arial"/>
      <w:sz w:val="22"/>
      <w:szCs w:val="22"/>
    </w:rPr>
  </w:style>
  <w:style w:customStyle="1" w:styleId="FirstParagraph" w:type="paragraph">
    <w:name w:val="First Paragraph"/>
    <w:basedOn w:val="BodyText"/>
    <w:next w:val="BodyText"/>
    <w:qFormat/>
    <w:pPr>
      <w:spacing w:before="0" w:after="120" w:line="240" w:lineRule="auto"/>
    </w:pPr>
    <w:rPr>
      <w:rFonts w:ascii="Arial" w:hAnsi="Arial" w:cs="Arial" w:eastAsia="Arial"/>
      <w:sz w:val="22"/>
      <w:szCs w:val="22"/>
    </w:rPr>
  </w:style>
  <w:style w:customStyle="1" w:styleId="Compact" w:type="paragraph">
    <w:name w:val="Compact"/>
    <w:basedOn w:val="BodyText"/>
    <w:qFormat/>
    <w:pPr>
      <w:spacing w:before="40" w:after="40" w:line="240" w:lineRule="auto"/>
    </w:pPr>
    <w:rPr>
      <w:rFonts w:ascii="Arial" w:hAnsi="Arial" w:cs="Arial" w:eastAsia="Arial"/>
      <w:sz w:val="22"/>
      <w:szCs w:val="22"/>
    </w:rPr>
  </w:style>
  <w:style w:styleId="Title" w:type="paragraph">
    <w:name w:val="Title"/>
    <w:basedOn w:val="Normal"/>
    <w:next w:val="BodyText"/>
    <w:link w:val="TitleChar"/>
    <w:uiPriority w:val="10"/>
    <w:qFormat/>
    <w:rsid w:val="00A10FD9"/>
    <w:pPr>
      <w:spacing w:before="0" w:after="240" w:line="240" w:lineRule="auto"/>
      <w:contextualSpacing/>
      <w:jc w:val="center"/>
    </w:pPr>
    <w:rPr>
      <w:rFonts w:ascii="Arial" w:hAnsi="Arial" w:cs="Arial" w:eastAsia="Arial"/>
      <w:b/>
      <w:bCs/>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hAnsi="Arial" w:cs="Arial" w:eastAsia="Arial"/>
      <w:i/>
      <w:iCs/>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pPr>
      <w:spacing w:before="0" w:after="120" w:line="240" w:lineRule="auto"/>
    </w:pPr>
    <w:rPr>
      <w:rFonts w:ascii="Arial" w:hAnsi="Arial" w:cs="Arial" w:eastAsia="Arial"/>
      <w:sz w:val="20"/>
      <w:szCs w:val="20"/>
    </w:rPr>
  </w:style>
  <w:style w:styleId="Heading1" w:type="paragraph">
    <w:name w:val="heading 1"/>
    <w:basedOn w:val="Normal"/>
    <w:next w:val="BodyText"/>
    <w:link w:val="Heading1Char"/>
    <w:uiPriority w:val="9"/>
    <w:qFormat/>
    <w:rsid w:val="00A10FD9"/>
    <w:pPr>
      <w:keepNext/>
      <w:keepLines/>
      <w:spacing w:before="240" w:after="120" w:line="240" w:lineRule="auto"/>
      <w:outlineLvl w:val="0"/>
    </w:pPr>
    <w:rPr>
      <w:rFonts w:ascii="Arial" w:hAnsi="Arial" w:cs="Arial" w:eastAsia="Arial"/>
      <w:b/>
      <w:bCs/>
      <w:sz w:val="28"/>
      <w:szCs w:val="28"/>
    </w:rPr>
  </w:style>
  <w:style w:styleId="Heading2" w:type="paragraph">
    <w:name w:val="heading 2"/>
    <w:basedOn w:val="Normal"/>
    <w:next w:val="BodyText"/>
    <w:link w:val="Heading2Char"/>
    <w:uiPriority w:val="9"/>
    <w:semiHidden/>
    <w:unhideWhenUsed/>
    <w:qFormat/>
    <w:rsid w:val="00A10FD9"/>
    <w:pPr>
      <w:keepNext/>
      <w:keepLines/>
      <w:spacing w:before="200" w:after="80" w:line="240" w:lineRule="auto"/>
      <w:outlineLvl w:val="1"/>
    </w:pPr>
    <w:rPr>
      <w:rFonts w:ascii="Arial" w:hAnsi="Arial" w:cs="Arial" w:eastAsia="Arial"/>
      <w:b/>
      <w:bCs/>
      <w:sz w:val="26"/>
      <w:szCs w:val="26"/>
    </w:rPr>
  </w:style>
  <w:style w:styleId="Heading3" w:type="paragraph">
    <w:name w:val="heading 3"/>
    <w:basedOn w:val="Normal"/>
    <w:next w:val="BodyText"/>
    <w:link w:val="Heading3Char"/>
    <w:uiPriority w:val="9"/>
    <w:semiHidden/>
    <w:unhideWhenUsed/>
    <w:qFormat/>
    <w:rsid w:val="00A10FD9"/>
    <w:pPr>
      <w:keepNext/>
      <w:keepLines/>
      <w:spacing w:before="160" w:after="80" w:line="240" w:lineRule="auto"/>
      <w:outlineLvl w:val="2"/>
    </w:pPr>
    <w:rPr>
      <w:rFonts w:ascii="Arial" w:hAnsi="Arial" w:cs="Arial" w:eastAsia="Arial"/>
      <w:b/>
      <w:bCs/>
      <w:sz w:val="24"/>
      <w:szCs w:val="24"/>
    </w:rPr>
  </w:style>
  <w:style w:styleId="Heading4" w:type="paragraph">
    <w:name w:val="heading 4"/>
    <w:basedOn w:val="Normal"/>
    <w:next w:val="BodyText"/>
    <w:link w:val="Heading4Char"/>
    <w:uiPriority w:val="9"/>
    <w:semiHidden/>
    <w:unhideWhenUsed/>
    <w:qFormat/>
    <w:rsid w:val="00A10FD9"/>
    <w:pPr>
      <w:keepNext/>
      <w:keepLines/>
      <w:spacing w:before="120" w:after="40" w:line="240" w:lineRule="auto"/>
      <w:outlineLvl w:val="3"/>
    </w:pPr>
    <w:rPr>
      <w:rFonts w:ascii="Arial" w:hAnsi="Arial" w:cs="Arial" w:eastAsia="Arial"/>
      <w:b/>
      <w:bCs/>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before="120" w:after="120" w:line="240" w:lineRule="auto"/>
      <w:ind w:firstLine="0" w:left="480" w:right="480"/>
    </w:pPr>
    <w:rPr>
      <w:rFonts w:ascii="Arial" w:hAnsi="Arial" w:cs="Arial" w:eastAsia="Arial"/>
      <w:sz w:val="22"/>
      <w:szCs w:val="22"/>
    </w:rPr>
  </w:style>
  <w:style w:styleId="FootnoteText" w:type="paragraph">
    <w:name w:val="Footnote Text"/>
    <w:basedOn w:val="Normal"/>
    <w:next w:val="FootnoteText"/>
    <w:uiPriority w:val="9"/>
    <w:unhideWhenUsed/>
    <w:qFormat/>
    <w:pPr>
      <w:spacing w:before="0" w:after="0" w:line="240" w:lineRule="auto"/>
    </w:pPr>
    <w:rPr>
      <w:rFonts w:ascii="Arial" w:hAnsi="Arial" w:cs="Arial" w:eastAsia="Arial"/>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2026-05-13T17:17:22Z</dcterms:created>
  <dcterms:modified xsi:type="dcterms:W3CDTF">2026-05-13T17:17:22Z</dcterms:modified>
</cp:coreProperties>
</file>

<file path=docProps/custom.xml><?xml version="1.0" encoding="utf-8"?>
<Properties xmlns="http://schemas.openxmlformats.org/officeDocument/2006/custom-properties" xmlns:vt="http://schemas.openxmlformats.org/officeDocument/2006/docPropsVTypes"/>
</file>