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9E8FD" w14:textId="77777777" w:rsidR="003069B2" w:rsidRDefault="00000000">
      <w:pPr>
        <w:pStyle w:val="Heading1"/>
      </w:pPr>
      <w:bookmarkStart w:id="0" w:name="Xd81ad00773c36c119a405a46d2f6503e8ad94d9"/>
      <w:r>
        <w:t>Compile-Time Checking for Safer Clinical Dataframe Pipelines: Design and Evaluation of a TypeScript-Based Data Analysis Framework</w:t>
      </w:r>
    </w:p>
    <w:p w14:paraId="462BF62B" w14:textId="77777777" w:rsidR="003069B2" w:rsidRDefault="00000000">
      <w:pPr>
        <w:pStyle w:val="Heading1"/>
      </w:pPr>
      <w:bookmarkStart w:id="1" w:name="Xb8c998ddbfaf45d2d9538e2950f9d114cbfdba5"/>
      <w:bookmarkEnd w:id="0"/>
      <w:r>
        <w:t>Make a comment about how to connect to AI</w:t>
      </w:r>
    </w:p>
    <w:p w14:paraId="1F8FBBAC" w14:textId="77777777" w:rsidR="003069B2" w:rsidRDefault="00000000">
      <w:pPr>
        <w:pStyle w:val="Heading2"/>
      </w:pPr>
      <w:bookmarkStart w:id="2" w:name="abstract"/>
      <w:r>
        <w:t>Abstract</w:t>
      </w:r>
    </w:p>
    <w:p w14:paraId="681F661C" w14:textId="77777777" w:rsidR="003069B2" w:rsidRDefault="00000000">
      <w:pPr>
        <w:pStyle w:val="Heading3"/>
      </w:pPr>
      <w:bookmarkStart w:id="3" w:name="objective"/>
      <w:r>
        <w:t>Objective</w:t>
      </w:r>
    </w:p>
    <w:p w14:paraId="179D3BF5" w14:textId="77777777" w:rsidR="003069B2" w:rsidRDefault="00000000">
      <w:pPr>
        <w:pStyle w:val="FirstParagraph"/>
      </w:pPr>
      <w:r>
        <w:t xml:space="preserve">Clinical data </w:t>
      </w:r>
      <w:r>
        <w:t>pipeli</w:t>
      </w:r>
      <w:r>
        <w:t>n</w:t>
      </w:r>
      <w:r>
        <w:t xml:space="preserve">es </w:t>
      </w:r>
      <w:r>
        <w:t>dep</w:t>
      </w:r>
      <w:r>
        <w:t>en</w:t>
      </w:r>
      <w:r>
        <w:t>d</w:t>
      </w:r>
      <w:r>
        <w:t xml:space="preserve"> </w:t>
      </w:r>
      <w:r>
        <w:t>o</w:t>
      </w:r>
      <w:r>
        <w:t>n</w:t>
      </w:r>
      <w:r>
        <w:t xml:space="preserve"> table operations</w:t>
      </w:r>
      <w:r>
        <w:t xml:space="preserve"> </w:t>
      </w:r>
      <w:r>
        <w:t>that are a w</w:t>
      </w:r>
      <w:r>
        <w:t>el</w:t>
      </w:r>
      <w:r>
        <w:t>l-do</w:t>
      </w:r>
      <w:r>
        <w:t>c</w:t>
      </w:r>
      <w:r>
        <w:t>um</w:t>
      </w:r>
      <w:r>
        <w:t>ent</w:t>
      </w:r>
      <w:r>
        <w:t>ed</w:t>
      </w:r>
      <w:r>
        <w:t xml:space="preserve"> </w:t>
      </w:r>
      <w:r>
        <w:t>source of error. M</w:t>
      </w:r>
      <w:r>
        <w:t>an</w:t>
      </w:r>
      <w:r>
        <w:t xml:space="preserve">y </w:t>
      </w:r>
      <w:r>
        <w:t>o</w:t>
      </w:r>
      <w:r>
        <w:t>f</w:t>
      </w:r>
      <w:r>
        <w:t xml:space="preserve"> these</w:t>
      </w:r>
      <w:r>
        <w:t xml:space="preserve"> errors are not detected until </w:t>
      </w:r>
      <w:r>
        <w:t>run</w:t>
      </w:r>
      <w:r>
        <w:t>t</w:t>
      </w:r>
      <w:r>
        <w:t>im</w:t>
      </w:r>
      <w:r>
        <w:t>e</w:t>
      </w:r>
      <w:r>
        <w:t xml:space="preserve"> or continue </w:t>
      </w:r>
      <w:r>
        <w:t>s</w:t>
      </w:r>
      <w:r>
        <w:t>i</w:t>
      </w:r>
      <w:r>
        <w:t>len</w:t>
      </w:r>
      <w:r>
        <w:t>t</w:t>
      </w:r>
      <w:r>
        <w:t>ly, pr</w:t>
      </w:r>
      <w:r>
        <w:t>o</w:t>
      </w:r>
      <w:r>
        <w:t>ducing plausible b</w:t>
      </w:r>
      <w:r>
        <w:t xml:space="preserve">ut </w:t>
      </w:r>
      <w:r>
        <w:t>in</w:t>
      </w:r>
      <w:r>
        <w:t>correct results</w:t>
      </w:r>
      <w:r>
        <w:t>. This study evaluates whether a type-safe dataframe framework can detect common clinical data transformation errors before execution.</w:t>
      </w:r>
    </w:p>
    <w:p w14:paraId="0611DC2E" w14:textId="77777777" w:rsidR="003069B2" w:rsidRDefault="00000000">
      <w:pPr>
        <w:pStyle w:val="Heading3"/>
      </w:pPr>
      <w:bookmarkStart w:id="4" w:name="materials-and-methods"/>
      <w:bookmarkEnd w:id="3"/>
      <w:r>
        <w:t>Materials and Methods</w:t>
      </w:r>
    </w:p>
    <w:p w14:paraId="763890B2" w14:textId="77777777" w:rsidR="003069B2" w:rsidRDefault="00000000">
      <w:pPr>
        <w:pStyle w:val="FirstParagraph"/>
      </w:pPr>
      <w:r>
        <w:t xml:space="preserve">We developed Tidy-TS, a TypeScript </w:t>
      </w:r>
      <w:r>
        <w:t xml:space="preserve">dataframe </w:t>
      </w:r>
      <w:r>
        <w:t xml:space="preserve">framework </w:t>
      </w:r>
      <w:r>
        <w:t>th</w:t>
      </w:r>
      <w:r>
        <w:t>at</w:t>
      </w:r>
      <w:r>
        <w:t xml:space="preserve"> </w:t>
      </w:r>
      <w:r>
        <w:t>e</w:t>
      </w:r>
      <w:r>
        <w:t>ncodes</w:t>
      </w:r>
      <w:r>
        <w:t xml:space="preserve"> t</w:t>
      </w:r>
      <w:r>
        <w:t>h</w:t>
      </w:r>
      <w:r>
        <w:t>e</w:t>
      </w:r>
      <w:r>
        <w:t xml:space="preserve"> schema</w:t>
      </w:r>
      <w:r>
        <w:t xml:space="preserve"> </w:t>
      </w:r>
      <w:r>
        <w:t>o</w:t>
      </w:r>
      <w:r>
        <w:t>f</w:t>
      </w:r>
      <w:r>
        <w:t xml:space="preserve"> each </w:t>
      </w:r>
      <w:r>
        <w:t>ta</w:t>
      </w:r>
      <w:r>
        <w:t>bl</w:t>
      </w:r>
      <w:r>
        <w:t>e</w:t>
      </w:r>
      <w:r>
        <w:t xml:space="preserve"> as a</w:t>
      </w:r>
      <w:r>
        <w:t xml:space="preserve"> type and updates that type as </w:t>
      </w:r>
      <w:r>
        <w:t>o</w:t>
      </w:r>
      <w:r>
        <w:t xml:space="preserve">perations </w:t>
      </w:r>
      <w:r>
        <w:t>ch</w:t>
      </w:r>
      <w:r>
        <w:t>ange</w:t>
      </w:r>
      <w:r>
        <w:t xml:space="preserve"> </w:t>
      </w:r>
      <w:r>
        <w:t>the t</w:t>
      </w:r>
      <w:r>
        <w:t>a</w:t>
      </w:r>
      <w:r>
        <w:t>ble’</w:t>
      </w:r>
      <w:r>
        <w:t xml:space="preserve">s </w:t>
      </w:r>
      <w:r>
        <w:rPr>
          <w:rStyle w:val="VerbatimChar"/>
        </w:rPr>
        <w:t>s</w:t>
      </w:r>
      <w:r>
        <w:rPr>
          <w:rStyle w:val="VerbatimChar"/>
        </w:rPr>
        <w:t>ha</w:t>
      </w:r>
      <w:r>
        <w:rPr>
          <w:rStyle w:val="VerbatimChar"/>
        </w:rPr>
        <w:t>p</w:t>
      </w:r>
      <w:r>
        <w:rPr>
          <w:rStyle w:val="VerbatimChar"/>
        </w:rPr>
        <w:t>e</w:t>
      </w:r>
      <w:r>
        <w:t xml:space="preserve">, </w:t>
      </w:r>
      <w:r>
        <w:rPr>
          <w:rStyle w:val="VerbatimChar"/>
        </w:rPr>
        <w:t>col</w:t>
      </w:r>
      <w:r>
        <w:rPr>
          <w:rStyle w:val="VerbatimChar"/>
        </w:rPr>
        <w:t>um</w:t>
      </w:r>
      <w:r>
        <w:rPr>
          <w:rStyle w:val="VerbatimChar"/>
        </w:rPr>
        <w:t>n typ</w:t>
      </w:r>
      <w:r>
        <w:rPr>
          <w:rStyle w:val="VerbatimChar"/>
        </w:rPr>
        <w:t>e</w:t>
      </w:r>
      <w:r>
        <w:t>s</w:t>
      </w:r>
      <w:r>
        <w:t>, and missing</w:t>
      </w:r>
      <w:r>
        <w:t>n</w:t>
      </w:r>
      <w:r>
        <w:t>e</w:t>
      </w:r>
      <w:r>
        <w:t>s</w:t>
      </w:r>
      <w:r>
        <w:t>s</w:t>
      </w:r>
      <w:r>
        <w:t xml:space="preserve">. We evaluated the framework </w:t>
      </w:r>
      <w:r>
        <w:t>us</w:t>
      </w:r>
      <w:r>
        <w:t>i</w:t>
      </w:r>
      <w:r>
        <w:t>ng</w:t>
      </w:r>
      <w:r>
        <w:t xml:space="preserve"> three</w:t>
      </w:r>
      <w:r>
        <w:t xml:space="preserve"> artifacts: a compile-time </w:t>
      </w:r>
      <w:r>
        <w:t>audit</w:t>
      </w:r>
      <w:r>
        <w:t xml:space="preserve"> verifying output types across common dataframe operations</w:t>
      </w:r>
      <w:r>
        <w:t xml:space="preserve">, runtime </w:t>
      </w:r>
      <w:r>
        <w:t xml:space="preserve">tests confirming schema enforcement at data-ingestion </w:t>
      </w:r>
      <w:r>
        <w:t>boundar</w:t>
      </w:r>
      <w:r>
        <w:t>i</w:t>
      </w:r>
      <w:r>
        <w:t>e</w:t>
      </w:r>
      <w:r>
        <w:t xml:space="preserve">s, and a cross-ecosystem comparison </w:t>
      </w:r>
      <w:r>
        <w:t>of</w:t>
      </w:r>
      <w:r>
        <w:t xml:space="preserve"> </w:t>
      </w:r>
      <w:r>
        <w:t>65</w:t>
      </w:r>
      <w:r>
        <w:t xml:space="preserve"> clinical </w:t>
      </w:r>
      <w:r>
        <w:t>d</w:t>
      </w:r>
      <w:r>
        <w:t>at</w:t>
      </w:r>
      <w:r>
        <w:t>a</w:t>
      </w:r>
      <w:r>
        <w:t xml:space="preserve"> e</w:t>
      </w:r>
      <w:r>
        <w:t>r</w:t>
      </w:r>
      <w:r>
        <w:t>r</w:t>
      </w:r>
      <w:r>
        <w:t>or</w:t>
      </w:r>
      <w:r>
        <w:t xml:space="preserve"> probes</w:t>
      </w:r>
      <w:r>
        <w:t xml:space="preserve"> implemented</w:t>
      </w:r>
      <w:r>
        <w:t xml:space="preserve"> equivalently</w:t>
      </w:r>
      <w:r>
        <w:t xml:space="preserve"> in Tidy-TS, Python/pandas, and R/tidyverse. Each </w:t>
      </w:r>
      <w:r>
        <w:t>pr</w:t>
      </w:r>
      <w:r>
        <w:t>o</w:t>
      </w:r>
      <w:r>
        <w:t>b</w:t>
      </w:r>
      <w:r>
        <w:t xml:space="preserve">e was classified </w:t>
      </w:r>
      <w:r>
        <w:t>by detection ph</w:t>
      </w:r>
      <w:r>
        <w:t>as</w:t>
      </w:r>
      <w:r>
        <w:t>e</w:t>
      </w:r>
      <w:r>
        <w:t xml:space="preserve"> </w:t>
      </w:r>
      <w:r>
        <w:t>(</w:t>
      </w:r>
      <w:r>
        <w:t>compile-time error, runtime error, runtime warning, or silent continuation</w:t>
      </w:r>
      <w:r>
        <w:t>)</w:t>
      </w:r>
      <w:r>
        <w:t xml:space="preserve"> and </w:t>
      </w:r>
      <w:r>
        <w:t>by pot</w:t>
      </w:r>
      <w:r>
        <w:t>e</w:t>
      </w:r>
      <w:r>
        <w:t>ntial down</w:t>
      </w:r>
      <w:r>
        <w:t>s</w:t>
      </w:r>
      <w:r>
        <w:t xml:space="preserve">tream </w:t>
      </w:r>
      <w:r>
        <w:t>se</w:t>
      </w:r>
      <w:r>
        <w:t>verity using a two-axis fra</w:t>
      </w:r>
      <w:r>
        <w:t>m</w:t>
      </w:r>
      <w:r>
        <w:t>ework adapted from Failure Modes and Effects Ana</w:t>
      </w:r>
      <w:r>
        <w:t>ly</w:t>
      </w:r>
      <w:r>
        <w:t>s</w:t>
      </w:r>
      <w:r>
        <w:t>i</w:t>
      </w:r>
      <w:r>
        <w:t>s</w:t>
      </w:r>
      <w:r>
        <w:t>.</w:t>
      </w:r>
    </w:p>
    <w:p w14:paraId="73140182" w14:textId="77777777" w:rsidR="003069B2" w:rsidRDefault="00000000">
      <w:pPr>
        <w:pStyle w:val="Heading3"/>
      </w:pPr>
      <w:bookmarkStart w:id="5" w:name="results"/>
      <w:bookmarkEnd w:id="4"/>
      <w:r>
        <w:t>Results</w:t>
      </w:r>
    </w:p>
    <w:p w14:paraId="618ADA60" w14:textId="77777777" w:rsidR="003069B2" w:rsidRDefault="00000000">
      <w:pPr>
        <w:pStyle w:val="FirstParagraph"/>
      </w:pPr>
      <w:r>
        <w:t xml:space="preserve">Tidy-TS detected 62 of 65 probes at compile time and the remaining 3 through runtime schema validation, with zero silent continuations. Pandas detected 24 of 65 at runtime, with 41 (63%) continuing silently. R/tidyverse detected 29 of 65, with 36 (55%) continuing silently. The detection gap was concentrated in the highest-severity tier: of 30 High-severity probes, all 30 continued silently in pandas and 27 of 30 in tidyverse, while none continued silently in Tidy-TS. Null and missing-data errors accounted for 12 of these 30 High-severity probes. </w:t>
      </w:r>
      <w:r>
        <w:t xml:space="preserve">The compile-time audit </w:t>
      </w:r>
      <w:r>
        <w:t>comp</w:t>
      </w:r>
      <w:r>
        <w:t>le</w:t>
      </w:r>
      <w:r>
        <w:t>t</w:t>
      </w:r>
      <w:r>
        <w:t>ed in approximately 1.2 seconds</w:t>
      </w:r>
      <w:r>
        <w:t xml:space="preserve"> for</w:t>
      </w:r>
      <w:r>
        <w:t xml:space="preserve"> schema</w:t>
      </w:r>
      <w:r>
        <w:t xml:space="preserve">s </w:t>
      </w:r>
      <w:r>
        <w:t>up</w:t>
      </w:r>
      <w:r>
        <w:t xml:space="preserve"> to 100 columns</w:t>
      </w:r>
      <w:r>
        <w:t xml:space="preserve">, </w:t>
      </w:r>
      <w:r>
        <w:t>wit</w:t>
      </w:r>
      <w:r>
        <w:t>h</w:t>
      </w:r>
      <w:r>
        <w:t xml:space="preserve"> a </w:t>
      </w:r>
      <w:r>
        <w:t>p</w:t>
      </w:r>
      <w:r>
        <w:t>ra</w:t>
      </w:r>
      <w:r>
        <w:t>c</w:t>
      </w:r>
      <w:r>
        <w:t>t</w:t>
      </w:r>
      <w:r>
        <w:t>i</w:t>
      </w:r>
      <w:r>
        <w:t>cal</w:t>
      </w:r>
      <w:r>
        <w:t xml:space="preserve"> depth limit </w:t>
      </w:r>
      <w:r>
        <w:t>of</w:t>
      </w:r>
      <w:r>
        <w:t xml:space="preserve"> 33 </w:t>
      </w:r>
      <w:r>
        <w:t>to</w:t>
      </w:r>
      <w:r>
        <w:t xml:space="preserve"> 35 consecutive</w:t>
      </w:r>
      <w:r>
        <w:t xml:space="preserve"> chained</w:t>
      </w:r>
      <w:r>
        <w:t xml:space="preserve"> transformations.</w:t>
      </w:r>
    </w:p>
    <w:p w14:paraId="26E88259" w14:textId="77777777" w:rsidR="003069B2" w:rsidRDefault="00000000">
      <w:pPr>
        <w:pStyle w:val="Heading3"/>
      </w:pPr>
      <w:bookmarkStart w:id="6" w:name="conclusion"/>
      <w:bookmarkEnd w:id="5"/>
      <w:r>
        <w:t>Conclusion</w:t>
      </w:r>
    </w:p>
    <w:p w14:paraId="40DD5245" w14:textId="77777777" w:rsidR="003069B2" w:rsidRDefault="00000000">
      <w:pPr>
        <w:pStyle w:val="FirstParagraph"/>
      </w:pPr>
      <w:r>
        <w:t>C</w:t>
      </w:r>
      <w:r>
        <w:t>om</w:t>
      </w:r>
      <w:r>
        <w:t>pi</w:t>
      </w:r>
      <w:r>
        <w:t>l</w:t>
      </w:r>
      <w:r>
        <w:t>e-t</w:t>
      </w:r>
      <w:r>
        <w:t>i</w:t>
      </w:r>
      <w:r>
        <w:t xml:space="preserve">me </w:t>
      </w:r>
      <w:r>
        <w:t>typ</w:t>
      </w:r>
      <w:r>
        <w:t>e</w:t>
      </w:r>
      <w:r>
        <w:t xml:space="preserve"> c</w:t>
      </w:r>
      <w:r>
        <w:t>h</w:t>
      </w:r>
      <w:r>
        <w:t>ec</w:t>
      </w:r>
      <w:r>
        <w:t xml:space="preserve">king </w:t>
      </w:r>
      <w:r>
        <w:t>c</w:t>
      </w:r>
      <w:r>
        <w:t>an</w:t>
      </w:r>
      <w:r>
        <w:t xml:space="preserve"> shift</w:t>
      </w:r>
      <w:r>
        <w:t xml:space="preserve"> a meaningful class of clinical data</w:t>
      </w:r>
      <w:r>
        <w:t>f</w:t>
      </w:r>
      <w:r>
        <w:t>ra</w:t>
      </w:r>
      <w:r>
        <w:t>m</w:t>
      </w:r>
      <w:r>
        <w:t>e</w:t>
      </w:r>
      <w:r>
        <w:t xml:space="preserve"> errors from</w:t>
      </w:r>
      <w:r>
        <w:t xml:space="preserve"> silent continuation to earl</w:t>
      </w:r>
      <w:r>
        <w:t>y</w:t>
      </w:r>
      <w:r>
        <w:t xml:space="preserve"> detection during development.</w:t>
      </w:r>
      <w:r>
        <w:t xml:space="preserve"> The largest gap between typed and dynamic workflows occurs in null and missing-data handling, the error category most likely to produce systematically biased analytic results.</w:t>
      </w:r>
    </w:p>
    <w:p w14:paraId="05A9F4EA" w14:textId="77777777" w:rsidR="003069B2" w:rsidRDefault="00955D10">
      <w:r>
        <w:rPr>
          <w:noProof/>
        </w:rPr>
        <w:pict w14:anchorId="1ECB4E88">
          <v:rect id="_x0000_i1032" alt="" style="width:468pt;height:.05pt;mso-width-percent:0;mso-height-percent:0;mso-width-percent:0;mso-height-percent:0" o:hralign="center" o:hrstd="t" o:hr="t"/>
        </w:pict>
      </w:r>
    </w:p>
    <w:p w14:paraId="6425724C" w14:textId="77777777" w:rsidR="003069B2" w:rsidRDefault="00000000">
      <w:pPr>
        <w:pStyle w:val="Heading2"/>
      </w:pPr>
      <w:bookmarkStart w:id="7" w:name="background-and-significance"/>
      <w:bookmarkEnd w:id="2"/>
      <w:bookmarkEnd w:id="6"/>
      <w:r>
        <w:t>Background and Significance</w:t>
      </w:r>
    </w:p>
    <w:p>
      <w:pPr>
        <w:pStyle w:val="Heading3"/>
      </w:pPr>
      <w:r>
        <w:t>Clinical Data Transformation Errors Are Common and Consequential</w:t>
      </w:r>
    </w:p>
    <w:p>
      <w:r>
        <w:t>Clinical data work depends on tables. Patient demographics, encounters, diagnoses, medications, laboratory results, and vital signs are transformed through a series of table operations before analysis. These steps are routine, but they are a well-documented source of error. Systematic reviews of EHR data quality consistently identify completeness, correctness, and concordance as the most commonly assessed and most frequently deficient quality dimensions.[1][2][3] A meta-analysis of data processing error rates in clinical research found rates ranging from 0.02% to 27.8% depending on the method, with some approaches producing error rates high enough to affect study conclusions.[4] In a study of Medicaid administrative data, Zhang and Koru detected over 3 million defects across 2.23 million rows, spanning missingness, incorrectness, syntax violations, semantic violations, and duplicity.[5]</w:t>
      </w:r>
    </w:p>
    <w:p>
      <w:r>
        <w:t>These defects are not confined to data entry. ETL processes introduce their own errors. Denney et al. found a 3.8% discordance rate in a clinical data warehouse ETL validation. Van Essen et al. showed that two Dutch EHR research databases derived from the same source practices through different ETL pipelines produced significantly different patient counts, prescriptions, and episodes. A multiverse analysis by Veltri across 180 analytical pathways found that preprocessing decisions explained 76.9%–99.8% of the total variance in estimated treatment effects, while model choice explained only 0.1%–7.5%.</w:t>
      </w:r>
    </w:p>
    <w:p>
      <w:r>
        <w:t>The most dangerous class of error is silent continuation, in which the program runs to completion and produces a plausible but incorrect result. Buyse et al. demonstrated that even a small amount of systematic error can severely bias treatment effect estimates. Kramer et al. found that lower data validity increased the likelihood of medication prescriptions and invasive procedures in ICU scenarios, without practitioners’ awareness. Wright et al. analyzed 68 CDS alert malfunctions across 14 US sites and found that build errors and data-level errors were leading causes, with 93% of Chief Medical Information Officers reporting at least one malfunction. These findings demonstrate that silent data transformation errors in clinical systems have caused real CDS malfunctions that persisted undetected.</w:t>
      </w:r>
    </w:p>
    <w:p>
      <w:pPr>
        <w:pStyle w:val="Heading3"/>
      </w:pPr>
      <w:r>
        <w:t>Existing Approaches Focus on Runtime Assessment</w:t>
      </w:r>
    </w:p>
    <w:p>
      <w:r>
        <w:t>A substantial body of work addresses clinical data quality through runtime assessment frameworks, data quality indicators, and post-hoc validation tools.[1] Workflow managers such as Snakemake and Nextflow ensure reproducible execution of pipeline steps but do not inspect the internal structure of dataframe transformations within each step. Provenance-tracking frameworks trace data through ETL processes retrospectively. Preprocessing reporting schemas such as FAIR4prep document transformation decisions for reproducibility. Principles for EHR data quality assessment have been articulated by multiple groups, but these focus on organizational practices rather than language-level enforcement of data contracts.</w:t>
      </w:r>
    </w:p>
    <w:p>
      <w:r>
        <w:t>These approaches share a common characteristic: they operate on data after it has been produced. Many clinical data errors are not problems with the source data itself but with the transformations applied to it. A misspelled column name, a stale reference after a reshape, a type mismatch after a conversion, or a join that silently introduces missing values into a previously complete field are all errors in code, not in data. The gap is not in awareness of the problem but in the availability of tools that can catch transformation errors before code runs.</w:t>
      </w:r>
    </w:p>
    <w:p>
      <w:pPr>
        <w:pStyle w:val="Heading3"/>
      </w:pPr>
      <w:r>
        <w:t>A Type-Safe Dataframe Framework Can Address This Gap</w:t>
      </w:r>
    </w:p>
    <w:p>
      <w:r>
        <w:t>Static type systems are designed to guarantee the absence of certain classes of runtime errors by construction. Empirical studies have found that approximately 15% of public, checked-in bugs in JavaScript and Python projects are detectable by static typing, with null handling, attribute errors, and type confusion among the most common type-related defect categories. These defect categories correspond closely to the error classes most prevalent in clinical dataframe pipelines. However, the evidence also establishes clear boundaries: static types improve detection of structural errors but do not help with semantic errors, and broader claims about overall defect reduction are methodologically contested.</w:t>
      </w:r>
    </w:p>
    <w:p>
      <w:r>
        <w:t>Most clinical data analysis is performed in Python/pandas or R/tidyverse, where errors are discovered only at runtime. Meanwhile, a growing portion of clinical data work occurs in TypeScript through web dashboards, data collection tools, APIs, decision-support prototypes, and FHIR-based interoperability platforms. Despite this prevalence, TypeScript has not been treated as a primary language for data analysis. Clinical applications that transform patient data in TypeScript typically export to Python or R for analysis, a boundary crossing that introduces its own opportunities for error.</w:t>
      </w:r>
    </w:p>
    <w:p>
      <w:r>
        <w:t>This study evaluates whether a type-safe dataframe framework can detect a meaningful class of clinical data transformation errors earlier than conventional dynamic workflows, and characterizes the practical limits of this approach.</w:t>
      </w:r>
    </w:p>
    <w:p w14:paraId="1BEFE7E0" w14:textId="77777777" w:rsidR="003069B2" w:rsidRDefault="00955D10">
      <w:r>
        <w:rPr>
          <w:noProof/>
        </w:rPr>
        <w:pict w14:anchorId="00107B8D">
          <v:rect id="_x0000_i1031" alt="" style="width:468pt;height:.05pt;mso-width-percent:0;mso-height-percent:0;mso-width-percent:0;mso-height-percent:0" o:hralign="center" o:hrstd="t" o:hr="t"/>
        </w:pict>
      </w:r>
    </w:p>
    <w:p w14:paraId="5D9F4C9F" w14:textId="77777777" w:rsidR="003069B2" w:rsidRDefault="00000000">
      <w:pPr>
        <w:pStyle w:val="Heading2"/>
      </w:pPr>
      <w:bookmarkStart w:id="15" w:name="objective-1"/>
      <w:bookmarkEnd w:id="7"/>
      <w:bookmarkEnd w:id="14"/>
      <w:r>
        <w:t>Objective</w:t>
      </w:r>
    </w:p>
    <w:p w14:paraId="434B69B5" w14:textId="77777777" w:rsidR="003069B2" w:rsidRDefault="00000000">
      <w:pPr>
        <w:pStyle w:val="FirstParagraph"/>
      </w:pPr>
      <w:r>
        <w:t>The objective of this study was to develop and evaluate a type-safe dataframe framework for clinical data workflows, with emphasis on detecting common table transformation errors before execution.</w:t>
      </w:r>
    </w:p>
    <w:p w14:paraId="3F23233D" w14:textId="77777777" w:rsidR="003069B2" w:rsidRDefault="00000000">
      <w:pPr>
        <w:pStyle w:val="BodyText"/>
      </w:pPr>
      <w:r>
        <w:t>The study focused on four practical questions:</w:t>
      </w:r>
    </w:p>
    <w:p w14:paraId="420BB6DF" w14:textId="77777777" w:rsidR="003069B2" w:rsidRDefault="00000000">
      <w:pPr>
        <w:pStyle w:val="Compact"/>
        <w:numPr>
          <w:ilvl w:val="0"/>
          <w:numId w:val="2"/>
        </w:numPr>
      </w:pPr>
      <w:r>
        <w:t>Can a dataframe library track column names, column types, missing values, and join effects across common clinical data transformations?</w:t>
      </w:r>
    </w:p>
    <w:p w14:paraId="56736F70" w14:textId="77777777" w:rsidR="003069B2" w:rsidRDefault="00000000">
      <w:pPr>
        <w:pStyle w:val="Compact"/>
        <w:numPr>
          <w:ilvl w:val="0"/>
          <w:numId w:val="2"/>
        </w:numPr>
      </w:pPr>
      <w:r>
        <w:t>Can the programming environment reject invalid downstream operations before the code runs?</w:t>
      </w:r>
    </w:p>
    <w:p w14:paraId="25870124" w14:textId="77777777" w:rsidR="003069B2" w:rsidRDefault="00000000">
      <w:pPr>
        <w:pStyle w:val="Compact"/>
        <w:numPr>
          <w:ilvl w:val="0"/>
          <w:numId w:val="2"/>
        </w:numPr>
      </w:pPr>
      <w:r>
        <w:lastRenderedPageBreak/>
        <w:t>How do equivalent clinical data errors behave in Tidy-TS, Python/pandas, and R/tidyverse?</w:t>
      </w:r>
    </w:p>
    <w:p w14:paraId="474399AB" w14:textId="77777777" w:rsidR="003069B2" w:rsidRDefault="00000000">
      <w:pPr>
        <w:pStyle w:val="Compact"/>
        <w:numPr>
          <w:ilvl w:val="0"/>
          <w:numId w:val="2"/>
        </w:numPr>
      </w:pPr>
      <w:r>
        <w:t>What are the practical limits of this approach, including runtime validation needs, TypeScript escape hatches, and type-checker performance?</w:t>
      </w:r>
    </w:p>
    <w:p w14:paraId="076B1BED" w14:textId="77777777" w:rsidR="003069B2" w:rsidRDefault="00955D10">
      <w:r>
        <w:rPr>
          <w:noProof/>
        </w:rPr>
        <w:pict w14:anchorId="42A73C35">
          <v:rect id="_x0000_i1030" alt="" style="width:468pt;height:.05pt;mso-width-percent:0;mso-height-percent:0;mso-width-percent:0;mso-height-percent:0" o:hralign="center" o:hrstd="t" o:hr="t"/>
        </w:pict>
      </w:r>
    </w:p>
    <w:p w14:paraId="331B0EAB" w14:textId="77777777" w:rsidR="003069B2" w:rsidRDefault="00000000">
      <w:pPr>
        <w:pStyle w:val="Heading2"/>
      </w:pPr>
      <w:bookmarkStart w:id="16" w:name="materials-and-methods-1"/>
      <w:bookmarkEnd w:id="15"/>
      <w:r>
        <w:t>Materials and Methods</w:t>
      </w:r>
    </w:p>
    <w:p w14:paraId="300E791C" w14:textId="77777777" w:rsidR="003069B2" w:rsidRDefault="00000000">
      <w:pPr>
        <w:pStyle w:val="Heading3"/>
      </w:pPr>
      <w:bookmarkStart w:id="17" w:name="system-design"/>
      <w:r>
        <w:t>System Design</w:t>
      </w:r>
    </w:p>
    <w:p w14:paraId="3648E97C" w14:textId="77777777" w:rsidR="003069B2" w:rsidRDefault="00000000">
      <w:pPr>
        <w:pStyle w:val="FirstParagraph"/>
      </w:pPr>
      <w:r>
        <w:t>Tidy-TS is a TypeScript framework for working with tabular data. It provides a dataframe abstraction for arrays of objects, which are common in JavaScript and TypeScript applications. Each dataframe has a row type that describes the columns available in that dataframe and the type of value in each column.</w:t>
      </w:r>
    </w:p>
    <w:p w14:paraId="26320A5F" w14:textId="77777777" w:rsidR="003069B2" w:rsidRDefault="00000000">
      <w:pPr>
        <w:pStyle w:val="BodyText"/>
      </w:pPr>
      <w:r>
        <w:t>For example, a dataframe with patient identifiers, names, and ages has a row type containing those fields. When an operation changes the dataframe, the row type changes as well. Selecting columns narrows the row type. Dropping columns removes fields. Mutating data adds or replaces fields. Grouping and summarizing produce a new row type. Joins combine row types and mark fields as possibly missing when the join can introduce missing values.</w:t>
      </w:r>
    </w:p>
    <w:p w14:paraId="68C4AD8F" w14:textId="77777777" w:rsidR="003069B2" w:rsidRDefault="00000000">
      <w:pPr>
        <w:pStyle w:val="BodyText"/>
      </w:pPr>
      <w:r>
        <w:t>The framework includes dataframe operations inspired by common R and Python workflows, including filtering, sorting, selecting, dropping, renaming, mutating, grouping, summarizing, joining, pivoting, binding rows, filling missing values, and extracting columns. It also includes statistical functions, hypothesis tests, visualization support, asynchronous transformations, schema-backed data ingestion, and support for browser, server, and notebook environments.</w:t>
      </w:r>
    </w:p>
    <w:p w14:paraId="5C4338FD" w14:textId="77777777" w:rsidR="003069B2" w:rsidRDefault="00000000">
      <w:pPr>
        <w:pStyle w:val="Heading3"/>
      </w:pPr>
      <w:bookmarkStart w:id="18" w:name="schema-validation-at-data-boundaries"/>
      <w:bookmarkEnd w:id="17"/>
      <w:r>
        <w:t>Schema Validation at Data Boundaries</w:t>
      </w:r>
    </w:p>
    <w:p w14:paraId="19EE2D49" w14:textId="77777777" w:rsidR="003069B2" w:rsidRDefault="00000000">
      <w:pPr>
        <w:pStyle w:val="FirstParagraph"/>
      </w:pPr>
      <w:r>
        <w:t>Static checking can only reason about data after the program has a trustworthy description of the input. For external data, Tidy-TS supports runtime schema validation using Zod. A schema can be supplied when creating a dataframe. The schema checks the input rows at runtime and produces a dataframe whose TypeScript row type is inferred from the schema.</w:t>
      </w:r>
    </w:p>
    <w:p w14:paraId="614C0828" w14:textId="77777777" w:rsidR="003069B2" w:rsidRDefault="00000000">
      <w:pPr>
        <w:pStyle w:val="BodyText"/>
      </w:pPr>
      <w:r>
        <w:t>This separates two safety problems. At the boundary, runtime validation checks whether incoming data match the expected structure. Inside the pipeline, TypeScript checks whether later transformations are valid given the known structure of the dataframe.</w:t>
      </w:r>
    </w:p>
    <w:p w14:paraId="3CE1E10A" w14:textId="77777777" w:rsidR="003069B2" w:rsidRDefault="00000000">
      <w:pPr>
        <w:pStyle w:val="Heading3"/>
      </w:pPr>
      <w:bookmarkStart w:id="19" w:name="compile-time-guarantee-audit"/>
      <w:bookmarkEnd w:id="18"/>
      <w:r>
        <w:t>Compile-Time Guarantee Audit</w:t>
      </w:r>
    </w:p>
    <w:p w14:paraId="408315CC" w14:textId="77777777" w:rsidR="003069B2" w:rsidRDefault="00000000">
      <w:pPr>
        <w:pStyle w:val="FirstParagraph"/>
      </w:pPr>
      <w:r>
        <w:t xml:space="preserve">We created a compile-time audit file to test the static behavior of the dataframe API. This file type-checks but is not intended to run. It uses type-level assertions to verify the exact output type of dataframe operations. It also uses </w:t>
      </w:r>
      <w:r>
        <w:rPr>
          <w:rStyle w:val="VerbatimChar"/>
        </w:rPr>
        <w:t>@ts-expect-error</w:t>
      </w:r>
      <w:r>
        <w:t xml:space="preserve"> comments to verify that invalid programs are rejected.</w:t>
      </w:r>
    </w:p>
    <w:p w14:paraId="7FE812CA" w14:textId="77777777" w:rsidR="003069B2" w:rsidRDefault="00000000">
      <w:pPr>
        <w:pStyle w:val="BodyText"/>
      </w:pPr>
      <w:r>
        <w:t xml:space="preserve">The audit covers schema-preserving operations, schema-narrowing operations, schema-extending operations, schema-replacing operations, null/undefined introduction, null/undefined removal, grouping state, chained pipelines, schema-derived construction, and documented escape hatches. Examples include verifying that </w:t>
      </w:r>
      <w:r>
        <w:rPr>
          <w:rStyle w:val="VerbatimChar"/>
        </w:rPr>
        <w:t>select</w:t>
      </w:r>
      <w:r>
        <w:t xml:space="preserve"> returns only selected columns, </w:t>
      </w:r>
      <w:r>
        <w:rPr>
          <w:rStyle w:val="VerbatimChar"/>
        </w:rPr>
        <w:t>drop</w:t>
      </w:r>
      <w:r>
        <w:t xml:space="preserve"> removes dropped columns, </w:t>
      </w:r>
      <w:r>
        <w:rPr>
          <w:rStyle w:val="VerbatimChar"/>
        </w:rPr>
        <w:t>mutate</w:t>
      </w:r>
      <w:r>
        <w:t xml:space="preserve"> adds or replaces columns, </w:t>
      </w:r>
      <w:r>
        <w:rPr>
          <w:rStyle w:val="VerbatimChar"/>
        </w:rPr>
        <w:t>summarize</w:t>
      </w:r>
      <w:r>
        <w:t xml:space="preserve"> produces a new row </w:t>
      </w:r>
      <w:r>
        <w:lastRenderedPageBreak/>
        <w:t xml:space="preserve">type, joins mark unmatched-side fields as possibly missing, and </w:t>
      </w:r>
      <w:r>
        <w:rPr>
          <w:rStyle w:val="VerbatimChar"/>
        </w:rPr>
        <w:t>removeNull</w:t>
      </w:r>
      <w:r>
        <w:t xml:space="preserve"> or </w:t>
      </w:r>
      <w:r>
        <w:rPr>
          <w:rStyle w:val="VerbatimChar"/>
        </w:rPr>
        <w:t>replaceNull</w:t>
      </w:r>
      <w:r>
        <w:t xml:space="preserve"> narrows nullable fields after explicit handling.</w:t>
      </w:r>
    </w:p>
    <w:p w14:paraId="0525CDDE" w14:textId="77777777" w:rsidR="003069B2" w:rsidRDefault="00000000">
      <w:pPr>
        <w:pStyle w:val="Heading3"/>
      </w:pPr>
      <w:bookmarkStart w:id="20" w:name="runtime-boundary-tests"/>
      <w:bookmarkEnd w:id="19"/>
      <w:r>
        <w:t>Runtime Boundary Tests</w:t>
      </w:r>
    </w:p>
    <w:p w14:paraId="16576224" w14:textId="77777777" w:rsidR="003069B2" w:rsidRDefault="00000000">
      <w:pPr>
        <w:pStyle w:val="FirstParagraph"/>
      </w:pPr>
      <w:r>
        <w:t>We created runtime validation tests as a companion to the compile-time audit. These tests confirm behavior that cannot be proven by static types alone. They test schema rejection for wrong scalar types, missing required fields, null values in non-nullable fields, and invalid categorical values. They also test valid schema acceptance, nullable value preservation, append/prepend behavior, fill-forward/fill-backward edge cases, empty dataframe behavior, and runtime behavior for null removal and replacement.</w:t>
      </w:r>
    </w:p>
    <w:p w14:paraId="315CC42A" w14:textId="77777777" w:rsidR="003069B2" w:rsidRDefault="00000000">
      <w:pPr>
        <w:pStyle w:val="Heading3"/>
      </w:pPr>
      <w:bookmarkStart w:id="21" w:name="cross-ecosystem-error-comparison"/>
      <w:bookmarkEnd w:id="20"/>
      <w:r>
        <w:t>Cross-Ecosystem Error Comparison</w:t>
      </w:r>
    </w:p>
    <w:p w14:paraId="4EDE44DE" w14:textId="77777777" w:rsidR="003069B2" w:rsidRDefault="00000000">
      <w:pPr>
        <w:pStyle w:val="FirstParagraph"/>
      </w:pPr>
      <w:r>
        <w:t>We created a comparison suite using clinical-style test fixtures. The fixtures include patients, encounters, laboratory results, medications, and vital signs. Each test represents a common clinical data transformation mistake, such as a misspelled patient identifier, a stale encounter column after summarization, a pivoted vital-sign column that does not exist, arithmetic on a nullable laboratory value, a join that introduces missing data, or an invalid categorical value.</w:t>
      </w:r>
    </w:p>
    <w:p w14:paraId="4004C8AC" w14:textId="77777777" w:rsidR="003069B2" w:rsidRDefault="00000000">
      <w:pPr>
        <w:pStyle w:val="BodyText"/>
      </w:pPr>
      <w:r>
        <w:t>Equivalent probes were implemented in Tidy-TS, Python/pandas, and R/tidyverse. Each probe was classified by outcome:</w:t>
      </w:r>
    </w:p>
    <w:p w14:paraId="12934807" w14:textId="77777777" w:rsidR="003069B2" w:rsidRDefault="00000000">
      <w:pPr>
        <w:pStyle w:val="Compact"/>
        <w:numPr>
          <w:ilvl w:val="0"/>
          <w:numId w:val="3"/>
        </w:numPr>
      </w:pPr>
      <w:r>
        <w:rPr>
          <w:b/>
          <w:bCs/>
        </w:rPr>
        <w:t>Compile-time error:</w:t>
      </w:r>
      <w:r>
        <w:t xml:space="preserve"> rejected before execution.</w:t>
      </w:r>
    </w:p>
    <w:p w14:paraId="373EEA58" w14:textId="77777777" w:rsidR="003069B2" w:rsidRDefault="00000000">
      <w:pPr>
        <w:pStyle w:val="Compact"/>
        <w:numPr>
          <w:ilvl w:val="0"/>
          <w:numId w:val="3"/>
        </w:numPr>
      </w:pPr>
      <w:r>
        <w:rPr>
          <w:b/>
          <w:bCs/>
        </w:rPr>
        <w:t>Runtime error:</w:t>
      </w:r>
      <w:r>
        <w:t xml:space="preserve"> program stops when the line executes.</w:t>
      </w:r>
    </w:p>
    <w:p w14:paraId="03B0F57C" w14:textId="77777777" w:rsidR="003069B2" w:rsidRDefault="00000000">
      <w:pPr>
        <w:pStyle w:val="Compact"/>
        <w:numPr>
          <w:ilvl w:val="0"/>
          <w:numId w:val="3"/>
        </w:numPr>
      </w:pPr>
      <w:r>
        <w:rPr>
          <w:b/>
          <w:bCs/>
        </w:rPr>
        <w:t>Runtime warning:</w:t>
      </w:r>
      <w:r>
        <w:t xml:space="preserve"> program warns but continues.</w:t>
      </w:r>
    </w:p>
    <w:p w14:paraId="36C63C69" w14:textId="77777777" w:rsidR="003069B2" w:rsidRDefault="00000000">
      <w:pPr>
        <w:pStyle w:val="Compact"/>
        <w:numPr>
          <w:ilvl w:val="0"/>
          <w:numId w:val="3"/>
        </w:numPr>
      </w:pPr>
      <w:r>
        <w:rPr>
          <w:b/>
          <w:bCs/>
        </w:rPr>
        <w:t>Silent continuation:</w:t>
      </w:r>
      <w:r>
        <w:t xml:space="preserve"> program continues without error or warning, producing a result that may conflict with the analyst’s intended assumption.</w:t>
      </w:r>
    </w:p>
    <w:p w14:paraId="6E0861FB" w14:textId="77777777" w:rsidR="003069B2" w:rsidRDefault="00000000">
      <w:pPr>
        <w:pStyle w:val="FirstParagraph"/>
      </w:pPr>
      <w:r>
        <w:t>The comparison suite groups errors into categories such as column and schema reference errors, type safety errors, null and missing data errors, and join safety errors. The example comparison file shows clinical fixtures and tests for patients, labs, encounters, and vitals, including compile-time tests for Tidy-TS and runtime probes for Tidy-TS, Python, and R.</w:t>
      </w:r>
    </w:p>
    <w:p w14:paraId="52A3D238" w14:textId="77777777" w:rsidR="003069B2" w:rsidRDefault="00000000">
      <w:pPr>
        <w:pStyle w:val="Heading3"/>
      </w:pPr>
      <w:bookmarkStart w:id="22" w:name="severity-classification"/>
      <w:bookmarkEnd w:id="21"/>
      <w:r>
        <w:t>Severity Classification</w:t>
      </w:r>
    </w:p>
    <w:p w14:paraId="71C487BB" w14:textId="77777777" w:rsidR="003069B2" w:rsidRDefault="00000000">
      <w:pPr>
        <w:pStyle w:val="FirstParagraph"/>
      </w:pPr>
      <w:r>
        <w:t>Each probe was classified by potential downstream consequence using a two-axis framework that separates potential severity from detection phase, following the structural logic of Failure Modes and Effects Analysis (FMEA), in which severity is scored independent of occurrence and detectability based solely on the consequence if the failure reaches the output.[45][46] The O’Kane A-score/P-score system for laboratory error grading operationalizes the same principle: the P-score reflects “the worst case possible outcome that might have resulted,” independent of whether the error was actually intercepted.[47][48] This separation avoids circular reasoning in which an error is classified as unimportant because it is caught, when in fact it is caught because it would be important.</w:t>
      </w:r>
    </w:p>
    <w:p w14:paraId="1B980586" w14:textId="77777777" w:rsidR="003069B2" w:rsidRDefault="00000000">
      <w:pPr>
        <w:pStyle w:val="BodyText"/>
      </w:pPr>
      <w:r>
        <w:rPr>
          <w:b/>
          <w:bCs/>
        </w:rPr>
        <w:t>Axis 1 — Potential severity</w:t>
      </w:r>
      <w:r>
        <w:t xml:space="preserve"> was assigned to each probe independent of detection outcome in any ecosystem, based on the following criteria:</w:t>
      </w:r>
    </w:p>
    <w:p w14:paraId="3218B16F" w14:textId="77777777" w:rsidR="003069B2" w:rsidRDefault="00000000">
      <w:pPr>
        <w:pStyle w:val="BodyText"/>
      </w:pPr>
      <w:r>
        <w:rPr>
          <w:b/>
          <w:bCs/>
        </w:rPr>
        <w:t>High</w:t>
      </w:r>
      <w:r>
        <w:t xml:space="preserve"> (all three required): (1) the error alters a computed value, cohort membership, or categorical assignment that would enter an analytic endpoint, quality measure, or decision rule; </w:t>
      </w:r>
      <w:r>
        <w:lastRenderedPageBreak/>
        <w:t>(2) the alteration propagates systematically — affecting every row meeting a structurally defined condition in the same direction, or systematically including/excluding patients from a cohort, rather than introducing random noise; and (3) the corrupted output remains plausible absent domain-specific validation — it would pass a generic sanity check (non-null, non-zero, within data-type range) even if it might not survive expert review. The systematic-vs-random distinction follows Buyse et al., who showed that systematic data errors bias treatment-effect estimates even at low prevalence, while random errors attenuate effects without reversing them.[17]</w:t>
      </w:r>
    </w:p>
    <w:p w14:paraId="785BBB4C" w14:textId="77777777" w:rsidR="003069B2" w:rsidRDefault="00000000">
      <w:pPr>
        <w:pStyle w:val="BodyText"/>
      </w:pPr>
      <w:r>
        <w:rPr>
          <w:b/>
          <w:bCs/>
        </w:rPr>
        <w:t>Moderate</w:t>
      </w:r>
      <w:r>
        <w:t xml:space="preserve"> (both required): (1) the error corrupts an intermediate column, table, or derived variable that feeds into downstream operations but is not itself a final analytic endpoint; and (2) the error does NOT meet all three High criteria — typically because the corruption does not propagate systematically, does not reach an endpoint in the current pipeline, or produces output with detectable symptoms (visible NaN, unexpected dtype, implausible row count) before reaching an endpoint. Moderate errors are dangerous through composition: they create corrupted intermediates that become High severity if the pipeline is extended, reused, or composed with other steps.</w:t>
      </w:r>
    </w:p>
    <w:p w14:paraId="722D59DA" w14:textId="77777777" w:rsidR="003069B2" w:rsidRDefault="00000000">
      <w:pPr>
        <w:pStyle w:val="BodyText"/>
      </w:pPr>
      <w:r>
        <w:rPr>
          <w:b/>
          <w:bCs/>
        </w:rPr>
        <w:t>Low</w:t>
      </w:r>
      <w:r>
        <w:t xml:space="preserve"> (any one sufficient): (1) the error produces obviously implausible output that no analyst would proceed with without investigation (zero rows, all-NaN column, negative count); (2) the error affects only non-analytic properties such as display formatting, column ordering, or error-message quality; or (3) the error is self-correcting — overwritten or discarded by a subsequent mandatory pipeline step.</w:t>
      </w:r>
    </w:p>
    <w:p w14:paraId="50DCFB27" w14:textId="77777777" w:rsidR="003069B2" w:rsidRDefault="00000000">
      <w:pPr>
        <w:pStyle w:val="BodyText"/>
      </w:pPr>
      <w:r>
        <w:rPr>
          <w:b/>
          <w:bCs/>
        </w:rPr>
        <w:t>Axis 2 — Detection phase</w:t>
      </w:r>
      <w:r>
        <w:t xml:space="preserve"> was recorded separately for each ecosystem using the same four-level classification as Table 1: compile-time error, runtime error, runtime warning, or silent continuation. Classification was performed per-probe (not per-ecosystem): each probe is tiered by the worst-case consequence across ecosystems that permit the error to reach that stage. Two probes from the original 67 were removed during severity review because they tested edge-case semantics of empty-dataframe aggregation (design choices about identity values) rather than errors that a framework should catch, yielding 65 probes in the severity analysis.</w:t>
      </w:r>
    </w:p>
    <w:p w14:paraId="489BE3DB" w14:textId="77777777" w:rsidR="003069B2" w:rsidRDefault="00000000">
      <w:pPr>
        <w:pStyle w:val="Heading3"/>
      </w:pPr>
      <w:bookmarkStart w:id="23" w:name="type-checker-performance-measurement"/>
      <w:bookmarkEnd w:id="22"/>
      <w:r>
        <w:t>Type-Checker Performance Measurement</w:t>
      </w:r>
    </w:p>
    <w:p w14:paraId="1F81167C" w14:textId="77777777" w:rsidR="003069B2" w:rsidRDefault="00000000">
      <w:pPr>
        <w:pStyle w:val="FirstParagraph"/>
      </w:pPr>
      <w:r>
        <w:t>Because the approach relies on TypeScript’s type checker, we measured the cost of checking representative files. Measurements included the full compile-time audit, pipelines with varying schema width, and pipelines with varying chain depth. Chain-depth tests were also used to identify the point at which deeply repeated transformations reach TypeScript’s type-instantiation limit.</w:t>
      </w:r>
    </w:p>
    <w:p w14:paraId="3648694A" w14:textId="77777777" w:rsidR="003069B2" w:rsidRDefault="00000000">
      <w:pPr>
        <w:pStyle w:val="Heading3"/>
      </w:pPr>
      <w:bookmarkStart w:id="24" w:name="statistical-function-validation"/>
      <w:bookmarkEnd w:id="23"/>
      <w:r>
        <w:t>Statistical Function Validation</w:t>
      </w:r>
    </w:p>
    <w:p w14:paraId="12FC1859" w14:textId="77777777" w:rsidR="003069B2" w:rsidRDefault="00000000">
      <w:pPr>
        <w:pStyle w:val="FirstParagraph"/>
      </w:pPr>
      <w:r>
        <w:t>Tidy-TS includes statistical functions and hypothesis tests. These are separate from the dataframe safety evaluation but are part of the broader framework. Statistical tests are validated against R using randomized test suites that compare test statistics and p-values within a tolerance of 1e-6.</w:t>
      </w:r>
    </w:p>
    <w:p w14:paraId="6C3EC75A" w14:textId="77777777" w:rsidR="003069B2" w:rsidRDefault="00955D10">
      <w:r>
        <w:rPr>
          <w:noProof/>
        </w:rPr>
        <w:pict w14:anchorId="257813B7">
          <v:rect id="_x0000_i1029" alt="" style="width:468pt;height:.05pt;mso-width-percent:0;mso-height-percent:0;mso-width-percent:0;mso-height-percent:0" o:hralign="center" o:hrstd="t" o:hr="t"/>
        </w:pict>
      </w:r>
    </w:p>
    <w:p w14:paraId="3F72AA4D" w14:textId="77777777" w:rsidR="003069B2" w:rsidRDefault="00000000">
      <w:pPr>
        <w:pStyle w:val="Heading2"/>
      </w:pPr>
      <w:bookmarkStart w:id="25" w:name="results-1"/>
      <w:bookmarkEnd w:id="16"/>
      <w:bookmarkEnd w:id="24"/>
      <w:r>
        <w:lastRenderedPageBreak/>
        <w:t>Results</w:t>
      </w:r>
    </w:p>
    <w:p w14:paraId="2CFC2750" w14:textId="77777777" w:rsidR="003069B2" w:rsidRDefault="00000000">
      <w:pPr>
        <w:pStyle w:val="Heading3"/>
      </w:pPr>
      <w:bookmarkStart w:id="26" w:name="compile-time-schema-tracking"/>
      <w:r>
        <w:t>Compile-Time Schema Tracking</w:t>
      </w:r>
    </w:p>
    <w:p w14:paraId="607CEBA5" w14:textId="77777777" w:rsidR="003069B2" w:rsidRDefault="00000000">
      <w:pPr>
        <w:pStyle w:val="FirstParagraph"/>
      </w:pPr>
      <w:r>
        <w:t>The compile-time audit showed that Tidy-TS preserved or changed dataframe row types according to the expected behavior of each operation.</w:t>
      </w:r>
    </w:p>
    <w:p w14:paraId="33691300" w14:textId="77777777" w:rsidR="003069B2" w:rsidRDefault="00000000">
      <w:pPr>
        <w:pStyle w:val="BodyText"/>
      </w:pPr>
      <w:r>
        <w:t xml:space="preserve">Operations that should not change columns, such as filtering, sorting, slicing, shuffling, reordering, and interpolation, preserved the row type. Operations that remove columns, such as </w:t>
      </w:r>
      <w:r>
        <w:rPr>
          <w:rStyle w:val="VerbatimChar"/>
        </w:rPr>
        <w:t>select</w:t>
      </w:r>
      <w:r>
        <w:t xml:space="preserve">, </w:t>
      </w:r>
      <w:r>
        <w:rPr>
          <w:rStyle w:val="VerbatimChar"/>
        </w:rPr>
        <w:t>drop</w:t>
      </w:r>
      <w:r>
        <w:t xml:space="preserve">, and </w:t>
      </w:r>
      <w:r>
        <w:rPr>
          <w:rStyle w:val="VerbatimChar"/>
        </w:rPr>
        <w:t>distinct</w:t>
      </w:r>
      <w:r>
        <w:t xml:space="preserve">, produced narrower row types. Operations that add or replace columns, such as </w:t>
      </w:r>
      <w:r>
        <w:rPr>
          <w:rStyle w:val="VerbatimChar"/>
        </w:rPr>
        <w:t>mutate</w:t>
      </w:r>
      <w:r>
        <w:t xml:space="preserve"> and </w:t>
      </w:r>
      <w:r>
        <w:rPr>
          <w:rStyle w:val="VerbatimChar"/>
        </w:rPr>
        <w:t>rename</w:t>
      </w:r>
      <w:r>
        <w:t xml:space="preserve">, produced updated row types. Operations that produce a new table shape, such as </w:t>
      </w:r>
      <w:r>
        <w:rPr>
          <w:rStyle w:val="VerbatimChar"/>
        </w:rPr>
        <w:t>summarize</w:t>
      </w:r>
      <w:r>
        <w:t xml:space="preserve">, </w:t>
      </w:r>
      <w:r>
        <w:rPr>
          <w:rStyle w:val="VerbatimChar"/>
        </w:rPr>
        <w:t>count</w:t>
      </w:r>
      <w:r>
        <w:t xml:space="preserve">, </w:t>
      </w:r>
      <w:r>
        <w:rPr>
          <w:rStyle w:val="VerbatimChar"/>
        </w:rPr>
        <w:t>pivotWider</w:t>
      </w:r>
      <w:r>
        <w:t xml:space="preserve">, </w:t>
      </w:r>
      <w:r>
        <w:rPr>
          <w:rStyle w:val="VerbatimChar"/>
        </w:rPr>
        <w:t>pivotLonger</w:t>
      </w:r>
      <w:r>
        <w:t xml:space="preserve">, and </w:t>
      </w:r>
      <w:r>
        <w:rPr>
          <w:rStyle w:val="VerbatimChar"/>
        </w:rPr>
        <w:t>unnest</w:t>
      </w:r>
      <w:r>
        <w:t>, produced new row types.</w:t>
      </w:r>
    </w:p>
    <w:p w14:paraId="610ABCB7" w14:textId="77777777" w:rsidR="003069B2" w:rsidRDefault="00000000">
      <w:pPr>
        <w:pStyle w:val="BodyText"/>
      </w:pPr>
      <w:r>
        <w:t>The audit also verified that joins changed the row type according to join semantics. Inner joins preserved matched fields without adding missingness. Left joins marked right-side fields as possibly undefined. Right joins marked left-side fields as possibly undefined. Outer joins marked non-key fields from both sides as possibly undefined. Joins with column-name collisions exposed suffixed column names and rejected later references to the original ambiguous name.</w:t>
      </w:r>
    </w:p>
    <w:p w14:paraId="73F6B0E3" w14:textId="77777777" w:rsidR="003069B2" w:rsidRDefault="00000000">
      <w:pPr>
        <w:pStyle w:val="BodyText"/>
      </w:pPr>
      <w:r>
        <w:t xml:space="preserve">Missingness was also tracked. Functions such as </w:t>
      </w:r>
      <w:r>
        <w:rPr>
          <w:rStyle w:val="VerbatimChar"/>
        </w:rPr>
        <w:t>lag</w:t>
      </w:r>
      <w:r>
        <w:t xml:space="preserve"> introduced </w:t>
      </w:r>
      <w:r>
        <w:rPr>
          <w:rStyle w:val="VerbatimChar"/>
        </w:rPr>
        <w:t>undefined</w:t>
      </w:r>
      <w:r>
        <w:t xml:space="preserve">. Row binding with different schemas marked fields that were not present in all inputs as possibly undefined. Operations such as </w:t>
      </w:r>
      <w:r>
        <w:rPr>
          <w:rStyle w:val="VerbatimChar"/>
        </w:rPr>
        <w:t>removeNull</w:t>
      </w:r>
      <w:r>
        <w:t xml:space="preserve">, </w:t>
      </w:r>
      <w:r>
        <w:rPr>
          <w:rStyle w:val="VerbatimChar"/>
        </w:rPr>
        <w:t>replaceNull</w:t>
      </w:r>
      <w:r>
        <w:t xml:space="preserve">, and </w:t>
      </w:r>
      <w:r>
        <w:rPr>
          <w:rStyle w:val="VerbatimChar"/>
        </w:rPr>
        <w:t>removeUndefined</w:t>
      </w:r>
      <w:r>
        <w:t xml:space="preserve"> narrowed types after explicit handling. Fill-forward and fill-backward preserved nullability because leading or trailing missing values may remain.</w:t>
      </w:r>
    </w:p>
    <w:p w14:paraId="59ECF0B2" w14:textId="77777777" w:rsidR="003069B2" w:rsidRDefault="00000000">
      <w:pPr>
        <w:pStyle w:val="Heading3"/>
      </w:pPr>
      <w:bookmarkStart w:id="27" w:name="rejected-invalid-programs"/>
      <w:bookmarkEnd w:id="26"/>
      <w:r>
        <w:t>Rejected Invalid Programs</w:t>
      </w:r>
    </w:p>
    <w:p w14:paraId="71DABCA5" w14:textId="77777777" w:rsidR="003069B2" w:rsidRDefault="00000000">
      <w:pPr>
        <w:pStyle w:val="FirstParagraph"/>
      </w:pPr>
      <w:r>
        <w:t>The audit confirmed that invalid dataframe programs were rejected before execution. Examples included selecting or dropping nonexistent columns, using a dropped column after selection, using an old column name after renaming, referencing pre-aggregation columns after summarization, using pivot-consumed columns after reshaping, joining on invalid keys, using nullable values in arithmetic without first handling nulls, calling methods on possibly missing join fields, and appending or prepending rows with missing or incorrectly typed fields.</w:t>
      </w:r>
    </w:p>
    <w:p w14:paraId="6F83F9EE" w14:textId="77777777" w:rsidR="003069B2" w:rsidRDefault="00000000">
      <w:pPr>
        <w:pStyle w:val="Heading3"/>
      </w:pPr>
      <w:bookmarkStart w:id="28" w:name="runtime-boundary-validation"/>
      <w:bookmarkEnd w:id="27"/>
      <w:r>
        <w:t>Runtime Boundary Validation</w:t>
      </w:r>
    </w:p>
    <w:p w14:paraId="35180032" w14:textId="77777777" w:rsidR="003069B2" w:rsidRDefault="00000000">
      <w:pPr>
        <w:pStyle w:val="FirstParagraph"/>
      </w:pPr>
      <w:r>
        <w:t>Runtime validation tests confirmed that schema-backed dataframe construction rejected malformed input. Zod schemas rejected rows with wrong scalar types, missing required fields, null values in non-nullable fields, and invalid categorical values. Valid rows were accepted, and nullable schemas preserved null values when allowed.</w:t>
      </w:r>
    </w:p>
    <w:p w14:paraId="74CC44D2" w14:textId="77777777" w:rsidR="003069B2" w:rsidRDefault="00000000">
      <w:pPr>
        <w:pStyle w:val="BodyText"/>
      </w:pPr>
      <w:r>
        <w:t>Runtime tests also confirmed behavior for missing-data edge cases. Fill-forward filled interior and trailing missing values when a prior value existed but left leading nulls unchanged. Fill-backward filled leading missing values when a later value existed but left trailing nulls unchanged. These results support the static decision to preserve nullability after fill-forward and fill-backward rather than claiming all missing values were removed.</w:t>
      </w:r>
    </w:p>
    <w:p w14:paraId="5B791124" w14:textId="77777777" w:rsidR="003069B2" w:rsidRDefault="00000000">
      <w:pPr>
        <w:pStyle w:val="Heading3"/>
      </w:pPr>
      <w:bookmarkStart w:id="29" w:name="cross-ecosystem-comparison"/>
      <w:bookmarkEnd w:id="28"/>
      <w:r>
        <w:t>Cross-Ecosystem Comparison</w:t>
      </w:r>
    </w:p>
    <w:p w14:paraId="4E937EA6" w14:textId="77777777" w:rsidR="003069B2" w:rsidRDefault="00000000">
      <w:pPr>
        <w:pStyle w:val="FirstParagraph"/>
      </w:pPr>
      <w:r>
        <w:t xml:space="preserve">The comparison suite showed that Tidy-TS detected many common clinical dataframe errors before execution. In the column and schema reference category, Tidy-TS rejected misspelled </w:t>
      </w:r>
      <w:r>
        <w:lastRenderedPageBreak/>
        <w:t>columns, nonexistent predicate fields, stale names after renaming, dropped columns, post-summarization references, and invalid post-pivot references at compile time. Equivalent pandas and tidyverse programs often failed at runtime, while some schema-narrowing differences continued silently when the dynamic workflow retained columns that the analyst may have assumed were removed.</w:t>
      </w:r>
    </w:p>
    <w:p w14:paraId="0B6E87B7" w14:textId="77777777" w:rsidR="003069B2" w:rsidRDefault="00000000">
      <w:pPr>
        <w:pStyle w:val="BodyText"/>
      </w:pPr>
      <w:r>
        <w:t>In the type safety category, Tidy-TS rejected arithmetic on string columns, numeric aggregation over string columns, comparisons between incompatible values, arithmetic after failed conversion, mixed-type transformations used as numeric values, temporal misuse, numeric functions applied to categorical fields, and invalid categorical comparisons. Equivalent pandas and tidyverse behavior varied by operation: some cases raised runtime errors, some produced warnings, and others continued silently through coercion, empty filters, or missing-value propagation.</w:t>
      </w:r>
    </w:p>
    <w:p w14:paraId="2A59300E" w14:textId="77777777" w:rsidR="003069B2" w:rsidRDefault="00000000">
      <w:pPr>
        <w:pStyle w:val="BodyText"/>
      </w:pPr>
      <w:r>
        <w:t>In the null and missing data category, Tidy-TS rejected unsafe method calls, arithmetic, comparisons, aggregations, sorting, lagged-value arithmetic, and pivot-derived arithmetic when values could be null or undefined. Dynamic workflows frequently continued silently, including cases involving NaN/NA propagation, skipped missing values in aggregation, missing boundary values introduced by window functions, and implicit ordering of missing values during sorting.</w:t>
      </w:r>
    </w:p>
    <w:p w14:paraId="3A9541E2" w14:textId="77777777" w:rsidR="003069B2" w:rsidRDefault="00000000">
      <w:pPr>
        <w:pStyle w:val="BodyText"/>
      </w:pPr>
      <w:r>
        <w:t>In the join safety category, Tidy-TS rejected invalid join keys, misspelled keys, missing post-join columns, unsafe use of join-introduced missing values, comparisons on possibly missing fields, and stale references after suffixing colliding column names. In pandas and tidyverse, invalid join keys generally raised runtime errors, while missingness introduced by left joins frequently continued silently unless explicitly handled.</w:t>
      </w:r>
    </w:p>
    <w:p w14:paraId="0B0D48CE" w14:textId="77777777" w:rsidR="003069B2" w:rsidRDefault="00000000">
      <w:pPr>
        <w:pStyle w:val="Heading3"/>
      </w:pPr>
      <w:bookmarkStart w:id="30" w:name="severity-weighted-detection-analysis"/>
      <w:bookmarkEnd w:id="29"/>
      <w:r>
        <w:t>Severity-Weighted Detection Analysis</w:t>
      </w:r>
    </w:p>
    <w:p w14:paraId="17AEC82D" w14:textId="77777777" w:rsidR="003069B2" w:rsidRDefault="00000000">
      <w:pPr>
        <w:pStyle w:val="FirstParagraph"/>
      </w:pPr>
      <w:r>
        <w:t>The two-axis classification (Table 2) reveals that the detection gap between Tidy-TS and dynamic ecosystems is concentrated in the most consequential error tier. Of the 30 probes classified as High potential severity, 0 continued silently in Tidy-TS (28 rejected at compile time, 2 caught by runtime schema validation), compared with 30 of 30 (100%) continuing silently in pandas and 27 of 30 (90%) continuing silently in tidyverse. The 2 High-severity probes detected at Tidy-TS runtime involve schema violations in external data, where runtime validation is the correct detection mechanism because the error is in the data, not the code.</w:t>
      </w:r>
    </w:p>
    <w:p w14:paraId="274228D0" w14:textId="77777777" w:rsidR="003069B2" w:rsidRDefault="00000000">
      <w:pPr>
        <w:pStyle w:val="BodyText"/>
      </w:pPr>
      <w:r>
        <w:t>The concentration of High-severity probes in the null and missing data category (12 of 30) reflects a specific clinical risk: when a nullable laboratory value silently propagates through an aggregation, a comparison silently excludes null rows, or a join-introduced missing value enters arithmetic, the resulting table is plausible but systematically biased. All 12 of these probes continued silently in both pandas and tidyverse. This pattern — plausible output with systematic bias — corresponds directly to the error mode that Buyse et al. [17] identified as most dangerous for clinical trial outcomes.</w:t>
      </w:r>
    </w:p>
    <w:p w14:paraId="30246B76" w14:textId="77777777" w:rsidR="003069B2" w:rsidRDefault="00000000">
      <w:pPr>
        <w:pStyle w:val="BodyText"/>
      </w:pPr>
      <w:r>
        <w:t xml:space="preserve">At Moderate severity, the gap narrows: pandas caught 8 of 16 at runtime and tidyverse caught 11 of 16 (9 errors, 2 warnings), while Tidy-TS caught 15 of 16 at compile time. At Low severity, dynamic ecosystems caught the majority at runtime (pandas 16 of 19, tidyverse 15 of 19), consistent with the observation that Low-severity errors tend to be the ones that language </w:t>
      </w:r>
      <w:r>
        <w:lastRenderedPageBreak/>
        <w:t>designers made into hard failures — a misspelled column name raises a KeyError in pandas and a tidyselect error in R. Tidy-TS caught all 19 at compile time, shifting detection earlier but not changing the practical outcome for errors that would have been caught regardless.</w:t>
      </w:r>
    </w:p>
    <w:p w14:paraId="003B54AE" w14:textId="77777777" w:rsidR="003069B2" w:rsidRDefault="00000000">
      <w:pPr>
        <w:pStyle w:val="BodyText"/>
      </w:pPr>
      <w:r>
        <w:t>Pandas produced zero warnings across all 65 probes, exhibiting binary behavior (runtime error or silent continuation) for these probe types. R produced 4 warnings, all in the Moderate or High tiers — an intermediate detection state whose practical value depends on workflow context, since warnings in scripted batch pipelines are easily missed.</w:t>
      </w:r>
    </w:p>
    <w:p w14:paraId="7F2C3D45" w14:textId="77777777" w:rsidR="003069B2" w:rsidRDefault="00000000">
      <w:pPr>
        <w:pStyle w:val="Heading3"/>
      </w:pPr>
      <w:bookmarkStart w:id="31" w:name="type-checker-performance"/>
      <w:bookmarkEnd w:id="30"/>
      <w:r>
        <w:t>Type-Checker Performance</w:t>
      </w:r>
    </w:p>
    <w:p w14:paraId="5F378AC2" w14:textId="77777777" w:rsidR="003069B2" w:rsidRDefault="00000000">
      <w:pPr>
        <w:pStyle w:val="FirstParagraph"/>
      </w:pPr>
      <w:r>
        <w:t xml:space="preserve">The type-checker performance script showed that the compile-time audit checked in approximately 1.2 seconds. Representative schema-width pipelines from 5 to 100 columns checked in approximately 1.2–2.4 seconds. Deeply chained mutation pipelines showed a practical limit: approximately 33 consecutive </w:t>
      </w:r>
      <w:r>
        <w:rPr>
          <w:rStyle w:val="VerbatimChar"/>
        </w:rPr>
        <w:t>.mutate()</w:t>
      </w:r>
      <w:r>
        <w:t xml:space="preserve"> calls checked successfully, while approximately 35 consecutive calls triggered TypeScript’s deep type-instantiation error. This boundary reflects a host-language limit in TypeScript rather than a runtime limitation of dataframe execution.</w:t>
      </w:r>
    </w:p>
    <w:p w14:paraId="70D324F1" w14:textId="77777777" w:rsidR="003069B2" w:rsidRDefault="00000000">
      <w:pPr>
        <w:pStyle w:val="Heading3"/>
      </w:pPr>
      <w:bookmarkStart w:id="32" w:name="statistical-function-validation-1"/>
      <w:bookmarkEnd w:id="31"/>
      <w:r>
        <w:t>Statistical Function Validation</w:t>
      </w:r>
    </w:p>
    <w:p w14:paraId="6F3D240A" w14:textId="77777777" w:rsidR="003069B2" w:rsidRDefault="00000000">
      <w:pPr>
        <w:pStyle w:val="FirstParagraph"/>
      </w:pPr>
      <w:r>
        <w:t>The framework includes statistical hypothesis-testing routines with typed results, including test names, p-values, effect sizes, test statistics, confidence intervals, degrees of freedom, and alternatives. These routines are validated against R using randomized tests with agreement within 1e-6 for test statistics and p-values.</w:t>
      </w:r>
    </w:p>
    <w:p w14:paraId="179C8274" w14:textId="77777777" w:rsidR="003069B2" w:rsidRDefault="00955D10">
      <w:r>
        <w:rPr>
          <w:noProof/>
        </w:rPr>
        <w:pict w14:anchorId="1B84448C">
          <v:rect id="_x0000_i1028" alt="" style="width:468pt;height:.05pt;mso-width-percent:0;mso-height-percent:0;mso-width-percent:0;mso-height-percent:0" o:hralign="center" o:hrstd="t" o:hr="t"/>
        </w:pict>
      </w:r>
    </w:p>
    <w:p w14:paraId="6A45687E" w14:textId="77777777" w:rsidR="003069B2" w:rsidRDefault="00000000">
      <w:pPr>
        <w:pStyle w:val="Heading2"/>
      </w:pPr>
      <w:bookmarkStart w:id="33" w:name="discussion"/>
      <w:bookmarkEnd w:id="25"/>
      <w:bookmarkEnd w:id="32"/>
      <w:r>
        <w:t>Discussion</w:t>
      </w:r>
    </w:p>
    <w:p w14:paraId="03C68723" w14:textId="77777777" w:rsidR="003069B2" w:rsidRDefault="00000000">
      <w:pPr>
        <w:pStyle w:val="FirstParagraph"/>
      </w:pPr>
      <w:r>
        <w:t>This study shows that many routine dataframe errors in clinical data workflows can be detected before code runs. The key design is simple: the dataframe carries a description of its columns and value types, and each transformation updates that description. If later code refers to a column that no longer exists, uses a value that may be missing, or treats a string as a number, the compiler can reject the code.</w:t>
      </w:r>
    </w:p>
    <w:p w14:paraId="723B09A0" w14:textId="77777777" w:rsidR="003069B2" w:rsidRDefault="00000000">
      <w:pPr>
        <w:pStyle w:val="BodyText"/>
      </w:pPr>
      <w:r>
        <w:t>This is important because clinical data pipelines often fail in small, ordinary ways. The problem is rarely that an analyst writes a completely invalid program. More often, an assumption becomes stale. A field is renamed. A join changes completeness. A pivot creates some columns but not others. A summary step removes detailed encounter fields. A missing laboratory reference range becomes part of a calculation. These are the kinds of errors Tidy-TS is designed to surface.</w:t>
      </w:r>
    </w:p>
    <w:p w14:paraId="5DED3D01" w14:textId="77777777" w:rsidR="003069B2" w:rsidRDefault="00000000">
      <w:pPr>
        <w:pStyle w:val="BodyText"/>
      </w:pPr>
      <w:r>
        <w:t>The comparison with pandas and tidyverse should be interpreted carefully. Python and R are mature, powerful, and widely used for clinical data analysis. The point is not that these tools are defective. The point is that their default dataframe workflows often detect errors later because the shape and missingness of the dataframe are not checked by the language before execution. Runtime errors are helpful when they stop the program. Silent continuation is more concerning because it can produce a plausible table that enters downstream analysis.</w:t>
      </w:r>
    </w:p>
    <w:p w14:paraId="714A2F32" w14:textId="77777777" w:rsidR="003069B2" w:rsidRDefault="00000000">
      <w:pPr>
        <w:pStyle w:val="BodyText"/>
      </w:pPr>
      <w:r>
        <w:lastRenderedPageBreak/>
        <w:t>Not all silent continuations are equally dangerous. The severity-weighted analysis (Table 2) classifies each probe by potential downstream consequence using a two-axis framework that separates potential severity from detection phase. Of the 30 probes classified as High potential severity — errors that alter computed values, propagate systematically, and produce plausible output — all 30 continued silently in pandas, 27 of 30 continued silently in tidyverse, and 0 continued silently in Tidy-TS (28 caught at compile time, 2 by runtime schema validation). The concentration of High-severity probes in the null and missing data category (12 of 30) reflects a specific clinical risk: when a nullable laboratory value silently propagates through an aggregation or a join-introduced missing value silently enters a comparison, the resulting table is plausible but systematically biased — exactly the error pattern that Buyse et al. [17] showed can severely bias treatment effect estimates even at low prevalence. The framework’s primary safety contribution is not catching more errors in total — dynamic ecosystems catch most Low-severity errors at runtime — but catching High-severity errors that dynamic ecosystems miss entirely.</w:t>
      </w:r>
    </w:p>
    <w:p w14:paraId="46017737" w14:textId="77777777" w:rsidR="003069B2" w:rsidRDefault="00000000">
      <w:pPr>
        <w:pStyle w:val="BodyText"/>
      </w:pPr>
      <w:r>
        <w:t>Tidy-TS also does not eliminate the need for runtime checks. External data must still be validated when loaded. A type-safe pipeline is only as reliable as the data contract at its boundary. For this reason, Tidy-TS combines compile-time checking inside the pipeline with runtime schema validation at input boundaries.</w:t>
      </w:r>
    </w:p>
    <w:p w14:paraId="414761F5" w14:textId="77777777" w:rsidR="003069B2" w:rsidRDefault="00000000">
      <w:pPr>
        <w:pStyle w:val="BodyText"/>
      </w:pPr>
      <w:r>
        <w:t xml:space="preserve">The results also show that TypeScript has practical limits. Type assertions, </w:t>
      </w:r>
      <w:r>
        <w:rPr>
          <w:rStyle w:val="VerbatimChar"/>
        </w:rPr>
        <w:t>any</w:t>
      </w:r>
      <w:r>
        <w:t>, and unsafe casts can bypass type checking. Deeply chained transformations can hit the compiler’s type-instantiation limit. These limitations do not invalidate the approach, but they define its scope: Tidy-TS provides strong checks when the typed API is used as designed; it does not make arbitrary TypeScript code sound.</w:t>
      </w:r>
    </w:p>
    <w:p w14:paraId="6A85B9D6" w14:textId="77777777" w:rsidR="003069B2" w:rsidRDefault="00000000">
      <w:pPr>
        <w:pStyle w:val="BodyText"/>
      </w:pPr>
      <w:r>
        <w:t>For biomedical informatics, the broader significance is that many clinical data applications already use TypeScript. Web dashboards, data collection tools, APIs, decision-support prototypes, registry interfaces, and real-time clinical systems often contain data transformation logic outside traditional statistical environments. Tidy-TS makes it possible to keep more of that workflow in a single typed environment, reducing the need to export data to a separate analysis language for every transformation and then re-import results into an application.</w:t>
      </w:r>
    </w:p>
    <w:p w14:paraId="27372BAC" w14:textId="77777777" w:rsidR="003069B2" w:rsidRDefault="00000000">
      <w:pPr>
        <w:pStyle w:val="BodyText"/>
      </w:pPr>
      <w:r>
        <w:t>The framework is deployed in a clinical data pipeline at the University of Utah that maps enterprise data warehouse content into typed analytic datasets for quality improvement and research studies. Across dozens of consumer modules, explicit null narrowing is the most frequently used type-safety operation, consistent with the finding that null and missing data handling represents the largest detection gap between typed and dynamic dataframe workflows. All left-join sites use explicit key specification and immediate post-join handling of introduced nullability, reflecting the join-safety patterns validated in the compile-time audit.</w:t>
      </w:r>
    </w:p>
    <w:p>
      <w:r>
        <w:t>The relevance of compile-time data validation extends beyond traditional statistical analysis to AI and machine learning pipelines. Preprocessing quality is increasingly recognized as a critical determinant of clinical AI model correctness.[49][50] Silent data errors of the kind identified in this study — null propagation, type coercion, join-introduced missingness — can corrupt training datasets and feature engineering steps in ways that bias model outputs without producing visible warnings.[51][53] As clinical AI systems are deployed more widely, the same transformation pipelines that feed dashboards and quality reports will increasingly feed predictive models. Type-safe data transformation offers a mechanism for enforcing structural correctness at the preprocessing stage, complementing downstream model validation and monitoring frameworks.[52]</w:t>
      </w:r>
    </w:p>
    <w:p w14:paraId="0A9332AA" w14:textId="77777777" w:rsidR="003069B2" w:rsidRDefault="00955D10">
      <w:r>
        <w:rPr>
          <w:noProof/>
        </w:rPr>
        <w:pict w14:anchorId="04B81BC4">
          <v:rect id="_x0000_i1027" alt="" style="width:468pt;height:.05pt;mso-width-percent:0;mso-height-percent:0;mso-width-percent:0;mso-height-percent:0" o:hralign="center" o:hrstd="t" o:hr="t"/>
        </w:pict>
      </w:r>
    </w:p>
    <w:p w14:paraId="4C0B5AAE" w14:textId="77777777" w:rsidR="003069B2" w:rsidRDefault="00000000">
      <w:pPr>
        <w:pStyle w:val="Heading2"/>
      </w:pPr>
      <w:bookmarkStart w:id="34" w:name="limitations"/>
      <w:bookmarkEnd w:id="33"/>
      <w:r>
        <w:t>Limitations</w:t>
      </w:r>
    </w:p>
    <w:p w14:paraId="6AA2A484" w14:textId="77777777" w:rsidR="003069B2" w:rsidRDefault="00000000">
      <w:pPr>
        <w:pStyle w:val="FirstParagraph"/>
      </w:pPr>
      <w:r>
        <w:t>This study has several limitations.</w:t>
      </w:r>
    </w:p>
    <w:p w14:paraId="7C8E5DF3" w14:textId="77777777" w:rsidR="003069B2" w:rsidRDefault="00000000">
      <w:pPr>
        <w:pStyle w:val="BodyText"/>
      </w:pPr>
      <w:r>
        <w:lastRenderedPageBreak/>
        <w:t>First, the comparison suite uses clinical-style fixtures rather than a large collection of real production pipelines. The fixtures are designed to isolate common dataframe failure modes, but they do not measure the frequency of these errors in routine clinical analytics.</w:t>
      </w:r>
    </w:p>
    <w:p w14:paraId="7CB73919" w14:textId="77777777" w:rsidR="003069B2" w:rsidRDefault="00000000">
      <w:pPr>
        <w:pStyle w:val="BodyText"/>
      </w:pPr>
      <w:r>
        <w:t>Second, the evaluation measures error detection, not downstream patient outcomes, clinical decision quality, or analyst productivity. A future study should evaluate whether this approach reduces debugging time, improves confidence, or prevents errors in real-world clinical research workflows.</w:t>
      </w:r>
    </w:p>
    <w:p w14:paraId="1C165DA9" w14:textId="77777777" w:rsidR="003069B2" w:rsidRDefault="00000000">
      <w:pPr>
        <w:pStyle w:val="BodyText"/>
      </w:pPr>
      <w:r>
        <w:t xml:space="preserve">Third, TypeScript contains intentional escape hatches. Users can cast through </w:t>
      </w:r>
      <w:r>
        <w:rPr>
          <w:rStyle w:val="VerbatimChar"/>
        </w:rPr>
        <w:t>unknown</w:t>
      </w:r>
      <w:r>
        <w:t xml:space="preserve">, use </w:t>
      </w:r>
      <w:r>
        <w:rPr>
          <w:rStyle w:val="VerbatimChar"/>
        </w:rPr>
        <w:t>any</w:t>
      </w:r>
      <w:r>
        <w:t>, or otherwise bypass the checker. Tidy-TS can document and discourage these patterns, but it cannot prevent all unsafe TypeScript code.</w:t>
      </w:r>
    </w:p>
    <w:p w14:paraId="2113CD53" w14:textId="77777777" w:rsidR="003069B2" w:rsidRDefault="00000000">
      <w:pPr>
        <w:pStyle w:val="BodyText"/>
      </w:pPr>
      <w:r>
        <w:t>Fourth, static checking does not prove clinical correctness. It can verify that a column exists, that a value is numeric, or that missingness was handled. It cannot prove that a cohort definition is appropriate, that a causal model is valid, that a statistical test is justified, or that clinical concepts are correctly specified.</w:t>
      </w:r>
    </w:p>
    <w:p w14:paraId="0FB8B415" w14:textId="77777777" w:rsidR="003069B2" w:rsidRDefault="00000000">
      <w:pPr>
        <w:pStyle w:val="BodyText"/>
      </w:pPr>
      <w:r>
        <w:t>Fifth, runtime validation remains necessary. External files, database results, API responses, and user-provided data may not match expected schemas. Tidy-TS addresses this with Zod-backed validation, but schema design remains the responsibility of the developer.</w:t>
      </w:r>
    </w:p>
    <w:p w14:paraId="3BE155AF" w14:textId="77777777" w:rsidR="003069B2" w:rsidRDefault="00000000">
      <w:pPr>
        <w:pStyle w:val="BodyText"/>
      </w:pPr>
      <w:r>
        <w:t>Sixth, the type-checker performance results are preliminary. They provide useful evidence about feasibility and TypeScript limits, but they should be repeated across machines, TypeScript versions, Deno versions, and larger synthetic pipelines before making broad performance claims.</w:t>
      </w:r>
    </w:p>
    <w:p w14:paraId="4EA0DC10" w14:textId="77777777" w:rsidR="003069B2" w:rsidRDefault="00955D10">
      <w:r>
        <w:rPr>
          <w:noProof/>
        </w:rPr>
        <w:pict w14:anchorId="063C62D9">
          <v:rect id="_x0000_i1026" alt="" style="width:468pt;height:.05pt;mso-width-percent:0;mso-height-percent:0;mso-width-percent:0;mso-height-percent:0" o:hralign="center" o:hrstd="t" o:hr="t"/>
        </w:pict>
      </w:r>
    </w:p>
    <w:p w14:paraId="0C272237" w14:textId="77777777" w:rsidR="003069B2" w:rsidRDefault="00000000">
      <w:pPr>
        <w:pStyle w:val="Heading2"/>
      </w:pPr>
      <w:bookmarkStart w:id="35" w:name="conclusion-1"/>
      <w:bookmarkEnd w:id="34"/>
      <w:r>
        <w:t>Conclusion</w:t>
      </w:r>
    </w:p>
    <w:p w14:paraId="545847A2" w14:textId="77777777" w:rsidR="003069B2" w:rsidRDefault="00000000">
      <w:pPr>
        <w:pStyle w:val="FirstParagraph"/>
      </w:pPr>
      <w:r>
        <w:t>Tidy-TS provides a type-safe dataframe framework for TypeScript-based clinical data workflows. By tracking dataframe shape, column types, join effects, grouping state, reshaping results, and missingness through ordinary table operations, the framework detects many common clinical data transformation errors before execution. Runtime schema validation complements these checks at data boundaries. The approach does not replace Python, R, clinical review, or statistical validation, but it offers a practical method for shifting a meaningful class of clinical dataframe errors earlier in the development process.</w:t>
      </w:r>
    </w:p>
    <w:p w14:paraId="59C0FFC5" w14:textId="77777777" w:rsidR="003069B2" w:rsidRDefault="00955D10">
      <w:r>
        <w:rPr>
          <w:noProof/>
        </w:rPr>
        <w:pict w14:anchorId="0B7478CF">
          <v:rect id="_x0000_i1025" alt="" style="width:468pt;height:.05pt;mso-width-percent:0;mso-height-percent:0;mso-width-percent:0;mso-height-percent:0" o:hralign="center" o:hrstd="t" o:hr="t"/>
        </w:pict>
      </w:r>
    </w:p>
    <w:p w14:paraId="5C211450" w14:textId="77777777" w:rsidR="003069B2" w:rsidRDefault="00000000">
      <w:pPr>
        <w:pStyle w:val="Heading3"/>
      </w:pPr>
      <w:bookmarkStart w:id="36" w:name="table-1.-detection-outcome-classes"/>
      <w:r>
        <w:t>Table 1. Detection Outcome Classes</w:t>
      </w:r>
    </w:p>
    <w:tbl>
      <w:tblPr>
        <w:tblStyle w:val="Table"/>
        <w:tblW w:w="0" w:type="auto"/>
        <w:tblLook w:val="0020" w:firstRow="1" w:lastRow="0" w:firstColumn="0" w:lastColumn="0" w:noHBand="0" w:noVBand="0"/>
      </w:tblPr>
      <w:tblGrid>
        <w:gridCol w:w="2038"/>
        <w:gridCol w:w="5487"/>
      </w:tblGrid>
      <w:tr w:rsidR="003069B2" w14:paraId="5CAA6817" w14:textId="77777777" w:rsidTr="003069B2">
        <w:trPr>
          <w:cnfStyle w:val="100000000000" w:firstRow="1" w:lastRow="0" w:firstColumn="0" w:lastColumn="0" w:oddVBand="0" w:evenVBand="0" w:oddHBand="0" w:evenHBand="0" w:firstRowFirstColumn="0" w:firstRowLastColumn="0" w:lastRowFirstColumn="0" w:lastRowLastColumn="0"/>
          <w:tblHeader/>
        </w:trPr>
        <w:tc>
          <w:tcPr>
            <w:tcW w:w="0" w:type="auto"/>
          </w:tcPr>
          <w:p w14:paraId="7C15228A" w14:textId="77777777" w:rsidR="003069B2" w:rsidRDefault="00000000">
            <w:pPr>
              <w:pStyle w:val="Compact"/>
            </w:pPr>
            <w:r>
              <w:t>Outcome</w:t>
            </w:r>
          </w:p>
        </w:tc>
        <w:tc>
          <w:tcPr>
            <w:tcW w:w="0" w:type="auto"/>
          </w:tcPr>
          <w:p w14:paraId="51DB1466" w14:textId="77777777" w:rsidR="003069B2" w:rsidRDefault="00000000">
            <w:pPr>
              <w:pStyle w:val="Compact"/>
            </w:pPr>
            <w:r>
              <w:t>Meaning</w:t>
            </w:r>
          </w:p>
        </w:tc>
      </w:tr>
      <w:tr w:rsidR="003069B2" w14:paraId="05682952" w14:textId="77777777">
        <w:tc>
          <w:tcPr>
            <w:tcW w:w="0" w:type="auto"/>
          </w:tcPr>
          <w:p w14:paraId="10682ECC" w14:textId="77777777" w:rsidR="003069B2" w:rsidRDefault="00000000">
            <w:pPr>
              <w:pStyle w:val="Compact"/>
            </w:pPr>
            <w:r>
              <w:t>Compile-time error</w:t>
            </w:r>
          </w:p>
        </w:tc>
        <w:tc>
          <w:tcPr>
            <w:tcW w:w="0" w:type="auto"/>
          </w:tcPr>
          <w:p w14:paraId="07D805EE" w14:textId="77777777" w:rsidR="003069B2" w:rsidRDefault="00000000">
            <w:pPr>
              <w:pStyle w:val="Compact"/>
            </w:pPr>
            <w:r>
              <w:t>Code editor flags the mistake before the program runs</w:t>
            </w:r>
          </w:p>
        </w:tc>
      </w:tr>
      <w:tr w:rsidR="003069B2" w14:paraId="4E562714" w14:textId="77777777">
        <w:tc>
          <w:tcPr>
            <w:tcW w:w="0" w:type="auto"/>
          </w:tcPr>
          <w:p w14:paraId="0805E890" w14:textId="77777777" w:rsidR="003069B2" w:rsidRDefault="00000000">
            <w:pPr>
              <w:pStyle w:val="Compact"/>
            </w:pPr>
            <w:r>
              <w:t>Runtime error</w:t>
            </w:r>
          </w:p>
        </w:tc>
        <w:tc>
          <w:tcPr>
            <w:tcW w:w="0" w:type="auto"/>
          </w:tcPr>
          <w:p w14:paraId="65B79182" w14:textId="77777777" w:rsidR="003069B2" w:rsidRDefault="00000000">
            <w:pPr>
              <w:pStyle w:val="Compact"/>
            </w:pPr>
            <w:r>
              <w:t>Program stops with an error message</w:t>
            </w:r>
          </w:p>
        </w:tc>
      </w:tr>
      <w:tr w:rsidR="003069B2" w14:paraId="6CBE5219" w14:textId="77777777">
        <w:tc>
          <w:tcPr>
            <w:tcW w:w="0" w:type="auto"/>
          </w:tcPr>
          <w:p w14:paraId="5A2617F6" w14:textId="77777777" w:rsidR="003069B2" w:rsidRDefault="00000000">
            <w:pPr>
              <w:pStyle w:val="Compact"/>
            </w:pPr>
            <w:r>
              <w:t>Runtime warning</w:t>
            </w:r>
          </w:p>
        </w:tc>
        <w:tc>
          <w:tcPr>
            <w:tcW w:w="0" w:type="auto"/>
          </w:tcPr>
          <w:p w14:paraId="02720F37" w14:textId="77777777" w:rsidR="003069B2" w:rsidRDefault="00000000">
            <w:pPr>
              <w:pStyle w:val="Compact"/>
            </w:pPr>
            <w:r>
              <w:t>Program warns but continues to produce a result</w:t>
            </w:r>
          </w:p>
        </w:tc>
      </w:tr>
      <w:tr w:rsidR="003069B2" w14:paraId="58395081" w14:textId="77777777">
        <w:tc>
          <w:tcPr>
            <w:tcW w:w="0" w:type="auto"/>
          </w:tcPr>
          <w:p w14:paraId="5C606DDD" w14:textId="77777777" w:rsidR="003069B2" w:rsidRDefault="00000000">
            <w:pPr>
              <w:pStyle w:val="Compact"/>
            </w:pPr>
            <w:r>
              <w:t>Silent continuation</w:t>
            </w:r>
          </w:p>
        </w:tc>
        <w:tc>
          <w:tcPr>
            <w:tcW w:w="0" w:type="auto"/>
          </w:tcPr>
          <w:p w14:paraId="7A638D86" w14:textId="77777777" w:rsidR="003069B2" w:rsidRDefault="00000000">
            <w:pPr>
              <w:pStyle w:val="Compact"/>
            </w:pPr>
            <w:r>
              <w:t>Program produces a result with no error or warning</w:t>
            </w:r>
          </w:p>
        </w:tc>
      </w:tr>
    </w:tbl>
    <w:p w14:paraId="29D24440" w14:textId="77777777" w:rsidR="003069B2" w:rsidRDefault="00000000">
      <w:pPr>
        <w:pStyle w:val="Heading3"/>
      </w:pPr>
      <w:bookmarkStart w:id="37" w:name="X602b820f36cad16a53c5dbceaa469554d3e0eae"/>
      <w:bookmarkEnd w:id="36"/>
      <w:r>
        <w:lastRenderedPageBreak/>
        <w:t>Table 2. Severity-Weighted Detection Analysis</w:t>
      </w:r>
    </w:p>
    <w:p w14:paraId="0291077F" w14:textId="77777777" w:rsidR="003069B2" w:rsidRDefault="00000000">
      <w:pPr>
        <w:pStyle w:val="FirstParagraph"/>
      </w:pPr>
      <w:r>
        <w:t>Probes cross-tabulated by potential severity (rows) and detection phase (columns) for each ecosystem, using the two-axis severity classification described in Methods.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462"/>
        <w:gridCol w:w="1142"/>
        <w:gridCol w:w="1116"/>
        <w:gridCol w:w="896"/>
        <w:gridCol w:w="1043"/>
        <w:gridCol w:w="1053"/>
        <w:gridCol w:w="864"/>
        <w:gridCol w:w="840"/>
        <w:gridCol w:w="864"/>
      </w:tblGrid>
      <w:tr w:rsidR="003069B2" w14:paraId="736AD05C" w14:textId="77777777" w:rsidTr="003069B2">
        <w:trPr>
          <w:cnfStyle w:val="100000000000" w:firstRow="1" w:lastRow="0" w:firstColumn="0" w:lastColumn="0" w:oddVBand="0" w:evenVBand="0" w:oddHBand="0" w:evenHBand="0" w:firstRowFirstColumn="0" w:firstRowLastColumn="0" w:lastRowFirstColumn="0" w:lastRowLastColumn="0"/>
        </w:trPr>
        <w:tc>
          <w:tcPr>
            <w:tcW w:w="0" w:type="auto"/>
          </w:tcPr>
          <w:p w14:paraId="10D9481D" w14:textId="77777777" w:rsidR="003069B2" w:rsidRDefault="00000000">
            <w:r>
              <w:t>Potential severity</w:t>
            </w:r>
          </w:p>
        </w:tc>
        <w:tc>
          <w:tcPr>
            <w:tcW w:w="0" w:type="auto"/>
          </w:tcPr>
          <w:p w14:paraId="7AB0441F" w14:textId="77777777" w:rsidR="003069B2" w:rsidRDefault="00000000">
            <w:r>
              <w:t>n</w:t>
            </w:r>
          </w:p>
        </w:tc>
        <w:tc>
          <w:tcPr>
            <w:tcW w:w="0" w:type="auto"/>
          </w:tcPr>
          <w:p w14:paraId="573243F5" w14:textId="77777777" w:rsidR="003069B2" w:rsidRDefault="00000000">
            <w:r>
              <w:t>Tidy-TS compile</w:t>
            </w:r>
          </w:p>
        </w:tc>
        <w:tc>
          <w:tcPr>
            <w:tcW w:w="0" w:type="auto"/>
          </w:tcPr>
          <w:p w14:paraId="3E660105" w14:textId="77777777" w:rsidR="003069B2" w:rsidRDefault="00000000">
            <w:r>
              <w:t>Tidy-TS runtime</w:t>
            </w:r>
          </w:p>
        </w:tc>
        <w:tc>
          <w:tcPr>
            <w:tcW w:w="0" w:type="auto"/>
          </w:tcPr>
          <w:p w14:paraId="6A41EFAF" w14:textId="77777777" w:rsidR="003069B2" w:rsidRDefault="00000000">
            <w:r>
              <w:t>Tidy-TS silent</w:t>
            </w:r>
          </w:p>
        </w:tc>
        <w:tc>
          <w:tcPr>
            <w:tcW w:w="0" w:type="auto"/>
          </w:tcPr>
          <w:p w14:paraId="7E9508BA" w14:textId="77777777" w:rsidR="003069B2" w:rsidRDefault="00000000">
            <w:r>
              <w:t>pandas error</w:t>
            </w:r>
          </w:p>
        </w:tc>
        <w:tc>
          <w:tcPr>
            <w:tcW w:w="0" w:type="auto"/>
          </w:tcPr>
          <w:p w14:paraId="367CC6F3" w14:textId="77777777" w:rsidR="003069B2" w:rsidRDefault="00000000">
            <w:r>
              <w:t>pandas silent</w:t>
            </w:r>
          </w:p>
        </w:tc>
        <w:tc>
          <w:tcPr>
            <w:tcW w:w="0" w:type="auto"/>
          </w:tcPr>
          <w:p w14:paraId="6BE92A06" w14:textId="77777777" w:rsidR="003069B2" w:rsidRDefault="00000000">
            <w:r>
              <w:t>R error</w:t>
            </w:r>
          </w:p>
        </w:tc>
        <w:tc>
          <w:tcPr>
            <w:tcW w:w="0" w:type="auto"/>
          </w:tcPr>
          <w:p w14:paraId="6AFE0889" w14:textId="77777777" w:rsidR="003069B2" w:rsidRDefault="00000000">
            <w:r>
              <w:t>R warn</w:t>
            </w:r>
          </w:p>
        </w:tc>
        <w:tc>
          <w:tcPr>
            <w:tcW w:w="0" w:type="auto"/>
          </w:tcPr>
          <w:p w14:paraId="2E9A603D" w14:textId="77777777" w:rsidR="003069B2" w:rsidRDefault="00000000">
            <w:r>
              <w:t>R silent</w:t>
            </w:r>
          </w:p>
        </w:tc>
      </w:tr>
      <w:tr w:rsidR="003069B2" w14:paraId="33480380" w14:textId="77777777" w:rsidTr="003069B2">
        <w:tc>
          <w:tcPr>
            <w:tcW w:w="0" w:type="auto"/>
          </w:tcPr>
          <w:p w14:paraId="63C84F35" w14:textId="77777777" w:rsidR="003069B2" w:rsidRDefault="00000000">
            <w:r>
              <w:t>High</w:t>
            </w:r>
          </w:p>
        </w:tc>
        <w:tc>
          <w:tcPr>
            <w:tcW w:w="0" w:type="auto"/>
          </w:tcPr>
          <w:p w14:paraId="169392C7" w14:textId="77777777" w:rsidR="003069B2" w:rsidRDefault="00000000">
            <w:r>
              <w:t>30</w:t>
            </w:r>
          </w:p>
        </w:tc>
        <w:tc>
          <w:tcPr>
            <w:tcW w:w="0" w:type="auto"/>
          </w:tcPr>
          <w:p w14:paraId="36728CB3" w14:textId="77777777" w:rsidR="003069B2" w:rsidRDefault="00000000">
            <w:r>
              <w:t>28 (93%)</w:t>
            </w:r>
          </w:p>
        </w:tc>
        <w:tc>
          <w:tcPr>
            <w:tcW w:w="0" w:type="auto"/>
          </w:tcPr>
          <w:p w14:paraId="638C6F8A" w14:textId="77777777" w:rsidR="003069B2" w:rsidRDefault="00000000">
            <w:r>
              <w:t>2 (7%)</w:t>
            </w:r>
          </w:p>
        </w:tc>
        <w:tc>
          <w:tcPr>
            <w:tcW w:w="0" w:type="auto"/>
          </w:tcPr>
          <w:p w14:paraId="1D9FEA09" w14:textId="77777777" w:rsidR="003069B2" w:rsidRDefault="00000000">
            <w:r>
              <w:t>0 (0%)</w:t>
            </w:r>
          </w:p>
        </w:tc>
        <w:tc>
          <w:tcPr>
            <w:tcW w:w="0" w:type="auto"/>
          </w:tcPr>
          <w:p w14:paraId="1AE21A23" w14:textId="77777777" w:rsidR="003069B2" w:rsidRDefault="00000000">
            <w:r>
              <w:t>0 (0%)</w:t>
            </w:r>
          </w:p>
        </w:tc>
        <w:tc>
          <w:tcPr>
            <w:tcW w:w="0" w:type="auto"/>
          </w:tcPr>
          <w:p w14:paraId="6F117366" w14:textId="77777777" w:rsidR="003069B2" w:rsidRDefault="00000000">
            <w:r>
              <w:t>30 (100%)</w:t>
            </w:r>
          </w:p>
        </w:tc>
        <w:tc>
          <w:tcPr>
            <w:tcW w:w="0" w:type="auto"/>
          </w:tcPr>
          <w:p w14:paraId="0B850339" w14:textId="77777777" w:rsidR="003069B2" w:rsidRDefault="00000000">
            <w:r>
              <w:t>1 (3%)</w:t>
            </w:r>
          </w:p>
        </w:tc>
        <w:tc>
          <w:tcPr>
            <w:tcW w:w="0" w:type="auto"/>
          </w:tcPr>
          <w:p w14:paraId="08D95C3B" w14:textId="77777777" w:rsidR="003069B2" w:rsidRDefault="00000000">
            <w:r>
              <w:t>2 (7%)</w:t>
            </w:r>
          </w:p>
        </w:tc>
        <w:tc>
          <w:tcPr>
            <w:tcW w:w="0" w:type="auto"/>
          </w:tcPr>
          <w:p w14:paraId="15B3F198" w14:textId="77777777" w:rsidR="003069B2" w:rsidRDefault="00000000">
            <w:r>
              <w:t>27 (90%)</w:t>
            </w:r>
          </w:p>
        </w:tc>
      </w:tr>
      <w:tr w:rsidR="003069B2" w14:paraId="4EA4221C" w14:textId="77777777" w:rsidTr="003069B2">
        <w:tc>
          <w:tcPr>
            <w:tcW w:w="0" w:type="auto"/>
          </w:tcPr>
          <w:p w14:paraId="6CBB1093" w14:textId="77777777" w:rsidR="003069B2" w:rsidRDefault="00000000">
            <w:r>
              <w:t>Moderate</w:t>
            </w:r>
          </w:p>
        </w:tc>
        <w:tc>
          <w:tcPr>
            <w:tcW w:w="0" w:type="auto"/>
          </w:tcPr>
          <w:p w14:paraId="5F77D7C1" w14:textId="77777777" w:rsidR="003069B2" w:rsidRDefault="00000000">
            <w:r>
              <w:t>16</w:t>
            </w:r>
          </w:p>
        </w:tc>
        <w:tc>
          <w:tcPr>
            <w:tcW w:w="0" w:type="auto"/>
          </w:tcPr>
          <w:p w14:paraId="139CE6CD" w14:textId="77777777" w:rsidR="003069B2" w:rsidRDefault="00000000">
            <w:r>
              <w:t>15 (94%)</w:t>
            </w:r>
          </w:p>
        </w:tc>
        <w:tc>
          <w:tcPr>
            <w:tcW w:w="0" w:type="auto"/>
          </w:tcPr>
          <w:p w14:paraId="054EF83B" w14:textId="77777777" w:rsidR="003069B2" w:rsidRDefault="00000000">
            <w:r>
              <w:t>1 (6%)</w:t>
            </w:r>
          </w:p>
        </w:tc>
        <w:tc>
          <w:tcPr>
            <w:tcW w:w="0" w:type="auto"/>
          </w:tcPr>
          <w:p w14:paraId="419593ED" w14:textId="77777777" w:rsidR="003069B2" w:rsidRDefault="00000000">
            <w:r>
              <w:t>0 (0%)</w:t>
            </w:r>
          </w:p>
        </w:tc>
        <w:tc>
          <w:tcPr>
            <w:tcW w:w="0" w:type="auto"/>
          </w:tcPr>
          <w:p w14:paraId="2258B02F" w14:textId="77777777" w:rsidR="003069B2" w:rsidRDefault="00000000">
            <w:r>
              <w:t>8 (50%)</w:t>
            </w:r>
          </w:p>
        </w:tc>
        <w:tc>
          <w:tcPr>
            <w:tcW w:w="0" w:type="auto"/>
          </w:tcPr>
          <w:p w14:paraId="3F6BC0AF" w14:textId="77777777" w:rsidR="003069B2" w:rsidRDefault="00000000">
            <w:r>
              <w:t>8 (50%)</w:t>
            </w:r>
          </w:p>
        </w:tc>
        <w:tc>
          <w:tcPr>
            <w:tcW w:w="0" w:type="auto"/>
          </w:tcPr>
          <w:p w14:paraId="23CBC99A" w14:textId="77777777" w:rsidR="003069B2" w:rsidRDefault="00000000">
            <w:r>
              <w:t>9 (56%)</w:t>
            </w:r>
          </w:p>
        </w:tc>
        <w:tc>
          <w:tcPr>
            <w:tcW w:w="0" w:type="auto"/>
          </w:tcPr>
          <w:p w14:paraId="5C01CC1F" w14:textId="77777777" w:rsidR="003069B2" w:rsidRDefault="00000000">
            <w:r>
              <w:t>2 (13%)</w:t>
            </w:r>
          </w:p>
        </w:tc>
        <w:tc>
          <w:tcPr>
            <w:tcW w:w="0" w:type="auto"/>
          </w:tcPr>
          <w:p w14:paraId="4C009D6C" w14:textId="77777777" w:rsidR="003069B2" w:rsidRDefault="00000000">
            <w:r>
              <w:t>5 (31%)</w:t>
            </w:r>
          </w:p>
        </w:tc>
      </w:tr>
      <w:tr w:rsidR="003069B2" w14:paraId="0DD522FF" w14:textId="77777777" w:rsidTr="003069B2">
        <w:tc>
          <w:tcPr>
            <w:tcW w:w="0" w:type="auto"/>
          </w:tcPr>
          <w:p w14:paraId="09BD58E7" w14:textId="77777777" w:rsidR="003069B2" w:rsidRDefault="00000000">
            <w:r>
              <w:t>Low</w:t>
            </w:r>
          </w:p>
        </w:tc>
        <w:tc>
          <w:tcPr>
            <w:tcW w:w="0" w:type="auto"/>
          </w:tcPr>
          <w:p w14:paraId="40084965" w14:textId="77777777" w:rsidR="003069B2" w:rsidRDefault="00000000">
            <w:r>
              <w:t>19</w:t>
            </w:r>
          </w:p>
        </w:tc>
        <w:tc>
          <w:tcPr>
            <w:tcW w:w="0" w:type="auto"/>
          </w:tcPr>
          <w:p w14:paraId="18F4795E" w14:textId="77777777" w:rsidR="003069B2" w:rsidRDefault="00000000">
            <w:r>
              <w:t>19 (100%)</w:t>
            </w:r>
          </w:p>
        </w:tc>
        <w:tc>
          <w:tcPr>
            <w:tcW w:w="0" w:type="auto"/>
          </w:tcPr>
          <w:p w14:paraId="75E0BE2C" w14:textId="77777777" w:rsidR="003069B2" w:rsidRDefault="00000000">
            <w:r>
              <w:t>0 (0%)</w:t>
            </w:r>
          </w:p>
        </w:tc>
        <w:tc>
          <w:tcPr>
            <w:tcW w:w="0" w:type="auto"/>
          </w:tcPr>
          <w:p w14:paraId="49EC9293" w14:textId="77777777" w:rsidR="003069B2" w:rsidRDefault="00000000">
            <w:r>
              <w:t>0 (0%)</w:t>
            </w:r>
          </w:p>
        </w:tc>
        <w:tc>
          <w:tcPr>
            <w:tcW w:w="0" w:type="auto"/>
          </w:tcPr>
          <w:p w14:paraId="13BFDD28" w14:textId="77777777" w:rsidR="003069B2" w:rsidRDefault="00000000">
            <w:r>
              <w:t>16 (84%)</w:t>
            </w:r>
          </w:p>
        </w:tc>
        <w:tc>
          <w:tcPr>
            <w:tcW w:w="0" w:type="auto"/>
          </w:tcPr>
          <w:p w14:paraId="42941382" w14:textId="77777777" w:rsidR="003069B2" w:rsidRDefault="00000000">
            <w:r>
              <w:t>3 (16%)</w:t>
            </w:r>
          </w:p>
        </w:tc>
        <w:tc>
          <w:tcPr>
            <w:tcW w:w="0" w:type="auto"/>
          </w:tcPr>
          <w:p w14:paraId="45BD431C" w14:textId="77777777" w:rsidR="003069B2" w:rsidRDefault="00000000">
            <w:r>
              <w:t>15 (79%)</w:t>
            </w:r>
          </w:p>
        </w:tc>
        <w:tc>
          <w:tcPr>
            <w:tcW w:w="0" w:type="auto"/>
          </w:tcPr>
          <w:p w14:paraId="08C45DB2" w14:textId="77777777" w:rsidR="003069B2" w:rsidRDefault="00000000">
            <w:r>
              <w:t>0 (0%)</w:t>
            </w:r>
          </w:p>
        </w:tc>
        <w:tc>
          <w:tcPr>
            <w:tcW w:w="0" w:type="auto"/>
          </w:tcPr>
          <w:p w14:paraId="704B24F1" w14:textId="77777777" w:rsidR="003069B2" w:rsidRDefault="00000000">
            <w:r>
              <w:t>4 (21%)</w:t>
            </w:r>
          </w:p>
        </w:tc>
      </w:tr>
      <w:tr w:rsidR="003069B2" w14:paraId="0694539E" w14:textId="77777777" w:rsidTr="003069B2">
        <w:tc>
          <w:tcPr>
            <w:tcW w:w="0" w:type="auto"/>
          </w:tcPr>
          <w:p w14:paraId="44AC4443" w14:textId="77777777" w:rsidR="003069B2" w:rsidRDefault="00000000">
            <w:r>
              <w:t>Total</w:t>
            </w:r>
          </w:p>
        </w:tc>
        <w:tc>
          <w:tcPr>
            <w:tcW w:w="0" w:type="auto"/>
          </w:tcPr>
          <w:p w14:paraId="1FC39DF3" w14:textId="77777777" w:rsidR="003069B2" w:rsidRDefault="00000000">
            <w:r>
              <w:t>65</w:t>
            </w:r>
          </w:p>
        </w:tc>
        <w:tc>
          <w:tcPr>
            <w:tcW w:w="0" w:type="auto"/>
          </w:tcPr>
          <w:p w14:paraId="2E8F446D" w14:textId="77777777" w:rsidR="003069B2" w:rsidRDefault="00000000">
            <w:r>
              <w:t>62 (95%)</w:t>
            </w:r>
          </w:p>
        </w:tc>
        <w:tc>
          <w:tcPr>
            <w:tcW w:w="0" w:type="auto"/>
          </w:tcPr>
          <w:p w14:paraId="4940D892" w14:textId="77777777" w:rsidR="003069B2" w:rsidRDefault="00000000">
            <w:r>
              <w:t>3 (5%)</w:t>
            </w:r>
          </w:p>
        </w:tc>
        <w:tc>
          <w:tcPr>
            <w:tcW w:w="0" w:type="auto"/>
          </w:tcPr>
          <w:p w14:paraId="57C1441C" w14:textId="77777777" w:rsidR="003069B2" w:rsidRDefault="00000000">
            <w:r>
              <w:t>0 (0%)</w:t>
            </w:r>
          </w:p>
        </w:tc>
        <w:tc>
          <w:tcPr>
            <w:tcW w:w="0" w:type="auto"/>
          </w:tcPr>
          <w:p w14:paraId="2C5ED5AB" w14:textId="77777777" w:rsidR="003069B2" w:rsidRDefault="00000000">
            <w:r>
              <w:t>24 (37%)</w:t>
            </w:r>
          </w:p>
        </w:tc>
        <w:tc>
          <w:tcPr>
            <w:tcW w:w="0" w:type="auto"/>
          </w:tcPr>
          <w:p w14:paraId="4D37BF63" w14:textId="77777777" w:rsidR="003069B2" w:rsidRDefault="00000000">
            <w:r>
              <w:t>41 (63%)</w:t>
            </w:r>
          </w:p>
        </w:tc>
        <w:tc>
          <w:tcPr>
            <w:tcW w:w="0" w:type="auto"/>
          </w:tcPr>
          <w:p w14:paraId="6EB610A1" w14:textId="77777777" w:rsidR="003069B2" w:rsidRDefault="00000000">
            <w:r>
              <w:t>25 (38%)</w:t>
            </w:r>
          </w:p>
        </w:tc>
        <w:tc>
          <w:tcPr>
            <w:tcW w:w="0" w:type="auto"/>
          </w:tcPr>
          <w:p w14:paraId="59A8DE42" w14:textId="77777777" w:rsidR="003069B2" w:rsidRDefault="00000000">
            <w:r>
              <w:t>4 (6%)</w:t>
            </w:r>
          </w:p>
        </w:tc>
        <w:tc>
          <w:tcPr>
            <w:tcW w:w="0" w:type="auto"/>
          </w:tcPr>
          <w:p w14:paraId="3E6367DD" w14:textId="77777777" w:rsidR="003069B2" w:rsidRDefault="00000000">
            <w:r>
              <w:t>36 (55%)</w:t>
            </w:r>
          </w:p>
        </w:tc>
      </w:tr>
    </w:tbl>
    <w:p w14:paraId="03588F12" w14:textId="77777777" w:rsidR="003069B2" w:rsidRDefault="00000000">
      <w:pPr>
        <w:pStyle w:val="Heading3"/>
      </w:pPr>
      <w:bookmarkStart w:id="38" w:name="X44c56266d2c36f30ac72693ca855ac8a5ccea69"/>
      <w:bookmarkEnd w:id="37"/>
      <w:r>
        <w:t>Table 3. Detection Outcomes by Error Category</w:t>
      </w:r>
    </w:p>
    <w:p w14:paraId="777561A1" w14:textId="77777777" w:rsidR="003069B2" w:rsidRDefault="00000000">
      <w:pPr>
        <w:pStyle w:val="FirstParagraph"/>
      </w:pPr>
      <w:r>
        <w:t>Detection phase for 65 probes across six error categories and three ecosystems. Cases marked “—” involve errors handled by runtime validation rather than the type system. Two probes testing empty-dataframe aggregation semantics were excluded as design choices rather than errors.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1"/>
        <w:gridCol w:w="1299"/>
        <w:gridCol w:w="454"/>
        <w:gridCol w:w="954"/>
        <w:gridCol w:w="930"/>
        <w:gridCol w:w="918"/>
        <w:gridCol w:w="918"/>
        <w:gridCol w:w="918"/>
        <w:gridCol w:w="668"/>
        <w:gridCol w:w="680"/>
        <w:gridCol w:w="716"/>
      </w:tblGrid>
      <w:tr w:rsidR="003069B2" w14:paraId="1A82331F" w14:textId="77777777" w:rsidTr="003069B2">
        <w:trPr>
          <w:cnfStyle w:val="100000000000" w:firstRow="1" w:lastRow="0" w:firstColumn="0" w:lastColumn="0" w:oddVBand="0" w:evenVBand="0" w:oddHBand="0" w:evenHBand="0" w:firstRowFirstColumn="0" w:firstRowLastColumn="0" w:lastRowFirstColumn="0" w:lastRowLastColumn="0"/>
        </w:trPr>
        <w:tc>
          <w:tcPr>
            <w:tcW w:w="0" w:type="auto"/>
          </w:tcPr>
          <w:p w14:paraId="6D2F5140" w14:textId="77777777" w:rsidR="003069B2" w:rsidRDefault="00000000">
            <w:r>
              <w:t>Category</w:t>
            </w:r>
          </w:p>
        </w:tc>
        <w:tc>
          <w:tcPr>
            <w:tcW w:w="0" w:type="auto"/>
          </w:tcPr>
          <w:p w14:paraId="4B4CF684" w14:textId="77777777" w:rsidR="003069B2" w:rsidRDefault="00000000">
            <w:r>
              <w:t>Example error</w:t>
            </w:r>
          </w:p>
        </w:tc>
        <w:tc>
          <w:tcPr>
            <w:tcW w:w="0" w:type="auto"/>
          </w:tcPr>
          <w:p w14:paraId="6299FFF1" w14:textId="77777777" w:rsidR="003069B2" w:rsidRDefault="00000000">
            <w:r>
              <w:t>n</w:t>
            </w:r>
          </w:p>
        </w:tc>
        <w:tc>
          <w:tcPr>
            <w:tcW w:w="0" w:type="auto"/>
          </w:tcPr>
          <w:p w14:paraId="48FCA029" w14:textId="77777777" w:rsidR="003069B2" w:rsidRDefault="00000000">
            <w:r>
              <w:t>Tidy-TS compile error</w:t>
            </w:r>
          </w:p>
        </w:tc>
        <w:tc>
          <w:tcPr>
            <w:tcW w:w="0" w:type="auto"/>
          </w:tcPr>
          <w:p w14:paraId="1E99160B" w14:textId="77777777" w:rsidR="003069B2" w:rsidRDefault="00000000">
            <w:r>
              <w:t>Tidy-TS runtime error</w:t>
            </w:r>
          </w:p>
        </w:tc>
        <w:tc>
          <w:tcPr>
            <w:tcW w:w="0" w:type="auto"/>
          </w:tcPr>
          <w:p w14:paraId="71EF72F8" w14:textId="77777777" w:rsidR="003069B2" w:rsidRDefault="00000000">
            <w:r>
              <w:t>pandas error</w:t>
            </w:r>
          </w:p>
        </w:tc>
        <w:tc>
          <w:tcPr>
            <w:tcW w:w="0" w:type="auto"/>
          </w:tcPr>
          <w:p w14:paraId="0A1A7F2B" w14:textId="77777777" w:rsidR="003069B2" w:rsidRDefault="00000000">
            <w:r>
              <w:t>pandas warn</w:t>
            </w:r>
          </w:p>
        </w:tc>
        <w:tc>
          <w:tcPr>
            <w:tcW w:w="0" w:type="auto"/>
          </w:tcPr>
          <w:p w14:paraId="358D5DD4" w14:textId="77777777" w:rsidR="003069B2" w:rsidRDefault="00000000">
            <w:r>
              <w:t>pandas silent</w:t>
            </w:r>
          </w:p>
        </w:tc>
        <w:tc>
          <w:tcPr>
            <w:tcW w:w="0" w:type="auto"/>
          </w:tcPr>
          <w:p w14:paraId="0B555341" w14:textId="77777777" w:rsidR="003069B2" w:rsidRDefault="00000000">
            <w:r>
              <w:t>R error</w:t>
            </w:r>
          </w:p>
        </w:tc>
        <w:tc>
          <w:tcPr>
            <w:tcW w:w="0" w:type="auto"/>
          </w:tcPr>
          <w:p w14:paraId="636791CB" w14:textId="77777777" w:rsidR="003069B2" w:rsidRDefault="00000000">
            <w:r>
              <w:t>R warn</w:t>
            </w:r>
          </w:p>
        </w:tc>
        <w:tc>
          <w:tcPr>
            <w:tcW w:w="0" w:type="auto"/>
          </w:tcPr>
          <w:p w14:paraId="175106E5" w14:textId="77777777" w:rsidR="003069B2" w:rsidRDefault="00000000">
            <w:r>
              <w:t>R silent</w:t>
            </w:r>
          </w:p>
        </w:tc>
      </w:tr>
      <w:tr w:rsidR="003069B2" w14:paraId="0D2C9DB1" w14:textId="77777777" w:rsidTr="003069B2">
        <w:tc>
          <w:tcPr>
            <w:tcW w:w="0" w:type="auto"/>
          </w:tcPr>
          <w:p w14:paraId="0FEFDB05" w14:textId="77777777" w:rsidR="003069B2" w:rsidRDefault="00000000">
            <w:r>
              <w:t>Column &amp; schema reference</w:t>
            </w:r>
          </w:p>
        </w:tc>
        <w:tc>
          <w:tcPr>
            <w:tcW w:w="0" w:type="auto"/>
          </w:tcPr>
          <w:p w14:paraId="7FB20F7A" w14:textId="77777777" w:rsidR="003069B2" w:rsidRDefault="00000000">
            <w:r>
              <w:t>Use patientId instead of patient_id</w:t>
            </w:r>
          </w:p>
        </w:tc>
        <w:tc>
          <w:tcPr>
            <w:tcW w:w="0" w:type="auto"/>
          </w:tcPr>
          <w:p w14:paraId="6D08B227" w14:textId="77777777" w:rsidR="003069B2" w:rsidRDefault="00000000">
            <w:r>
              <w:t>16</w:t>
            </w:r>
          </w:p>
        </w:tc>
        <w:tc>
          <w:tcPr>
            <w:tcW w:w="0" w:type="auto"/>
          </w:tcPr>
          <w:p w14:paraId="01A78585" w14:textId="77777777" w:rsidR="003069B2" w:rsidRDefault="00000000">
            <w:r>
              <w:t>16</w:t>
            </w:r>
          </w:p>
        </w:tc>
        <w:tc>
          <w:tcPr>
            <w:tcW w:w="0" w:type="auto"/>
          </w:tcPr>
          <w:p w14:paraId="12BA02D4" w14:textId="77777777" w:rsidR="003069B2" w:rsidRDefault="00000000">
            <w:r>
              <w:t>0</w:t>
            </w:r>
          </w:p>
        </w:tc>
        <w:tc>
          <w:tcPr>
            <w:tcW w:w="0" w:type="auto"/>
          </w:tcPr>
          <w:p w14:paraId="050B4BBF" w14:textId="77777777" w:rsidR="003069B2" w:rsidRDefault="00000000">
            <w:r>
              <w:t>12</w:t>
            </w:r>
          </w:p>
        </w:tc>
        <w:tc>
          <w:tcPr>
            <w:tcW w:w="0" w:type="auto"/>
          </w:tcPr>
          <w:p w14:paraId="1D659D5E" w14:textId="77777777" w:rsidR="003069B2" w:rsidRDefault="00000000">
            <w:r>
              <w:t>0</w:t>
            </w:r>
          </w:p>
        </w:tc>
        <w:tc>
          <w:tcPr>
            <w:tcW w:w="0" w:type="auto"/>
          </w:tcPr>
          <w:p w14:paraId="5E52D91B" w14:textId="77777777" w:rsidR="003069B2" w:rsidRDefault="00000000">
            <w:r>
              <w:t>4</w:t>
            </w:r>
          </w:p>
        </w:tc>
        <w:tc>
          <w:tcPr>
            <w:tcW w:w="0" w:type="auto"/>
          </w:tcPr>
          <w:p w14:paraId="2B5FBA9D" w14:textId="77777777" w:rsidR="003069B2" w:rsidRDefault="00000000">
            <w:r>
              <w:t>12</w:t>
            </w:r>
          </w:p>
        </w:tc>
        <w:tc>
          <w:tcPr>
            <w:tcW w:w="0" w:type="auto"/>
          </w:tcPr>
          <w:p w14:paraId="1286D415" w14:textId="77777777" w:rsidR="003069B2" w:rsidRDefault="00000000">
            <w:r>
              <w:t>0</w:t>
            </w:r>
          </w:p>
        </w:tc>
        <w:tc>
          <w:tcPr>
            <w:tcW w:w="0" w:type="auto"/>
          </w:tcPr>
          <w:p w14:paraId="5982E233" w14:textId="77777777" w:rsidR="003069B2" w:rsidRDefault="00000000">
            <w:r>
              <w:t>4</w:t>
            </w:r>
          </w:p>
        </w:tc>
      </w:tr>
      <w:tr w:rsidR="003069B2" w14:paraId="684D439A" w14:textId="77777777" w:rsidTr="003069B2">
        <w:tc>
          <w:tcPr>
            <w:tcW w:w="0" w:type="auto"/>
          </w:tcPr>
          <w:p w14:paraId="03AA36A4" w14:textId="77777777" w:rsidR="003069B2" w:rsidRDefault="00000000">
            <w:r>
              <w:t>Type safety</w:t>
            </w:r>
          </w:p>
        </w:tc>
        <w:tc>
          <w:tcPr>
            <w:tcW w:w="0" w:type="auto"/>
          </w:tcPr>
          <w:p w14:paraId="33FEF2EB" w14:textId="77777777" w:rsidR="003069B2" w:rsidRDefault="00000000">
            <w:r>
              <w:t>Lab result imported as text instead of number, then used in arithmetic</w:t>
            </w:r>
          </w:p>
        </w:tc>
        <w:tc>
          <w:tcPr>
            <w:tcW w:w="0" w:type="auto"/>
          </w:tcPr>
          <w:p w14:paraId="56B9E3D5" w14:textId="77777777" w:rsidR="003069B2" w:rsidRDefault="00000000">
            <w:r>
              <w:t>14</w:t>
            </w:r>
          </w:p>
        </w:tc>
        <w:tc>
          <w:tcPr>
            <w:tcW w:w="0" w:type="auto"/>
          </w:tcPr>
          <w:p w14:paraId="346640A4" w14:textId="77777777" w:rsidR="003069B2" w:rsidRDefault="00000000">
            <w:r>
              <w:t>13</w:t>
            </w:r>
          </w:p>
        </w:tc>
        <w:tc>
          <w:tcPr>
            <w:tcW w:w="0" w:type="auto"/>
          </w:tcPr>
          <w:p w14:paraId="51CA9A62" w14:textId="77777777" w:rsidR="003069B2" w:rsidRDefault="00000000">
            <w:r>
              <w:t>1</w:t>
            </w:r>
          </w:p>
        </w:tc>
        <w:tc>
          <w:tcPr>
            <w:tcW w:w="0" w:type="auto"/>
          </w:tcPr>
          <w:p w14:paraId="64919464" w14:textId="77777777" w:rsidR="003069B2" w:rsidRDefault="00000000">
            <w:r>
              <w:t>5</w:t>
            </w:r>
          </w:p>
        </w:tc>
        <w:tc>
          <w:tcPr>
            <w:tcW w:w="0" w:type="auto"/>
          </w:tcPr>
          <w:p w14:paraId="3FF6A4A8" w14:textId="77777777" w:rsidR="003069B2" w:rsidRDefault="00000000">
            <w:r>
              <w:t>0</w:t>
            </w:r>
          </w:p>
        </w:tc>
        <w:tc>
          <w:tcPr>
            <w:tcW w:w="0" w:type="auto"/>
          </w:tcPr>
          <w:p w14:paraId="7417A32F" w14:textId="77777777" w:rsidR="003069B2" w:rsidRDefault="00000000">
            <w:r>
              <w:t>9</w:t>
            </w:r>
          </w:p>
        </w:tc>
        <w:tc>
          <w:tcPr>
            <w:tcW w:w="0" w:type="auto"/>
          </w:tcPr>
          <w:p w14:paraId="49DC4054" w14:textId="77777777" w:rsidR="003069B2" w:rsidRDefault="00000000">
            <w:r>
              <w:t>4</w:t>
            </w:r>
          </w:p>
        </w:tc>
        <w:tc>
          <w:tcPr>
            <w:tcW w:w="0" w:type="auto"/>
          </w:tcPr>
          <w:p w14:paraId="219CB2E8" w14:textId="77777777" w:rsidR="003069B2" w:rsidRDefault="00000000">
            <w:r>
              <w:t>3</w:t>
            </w:r>
          </w:p>
        </w:tc>
        <w:tc>
          <w:tcPr>
            <w:tcW w:w="0" w:type="auto"/>
          </w:tcPr>
          <w:p w14:paraId="13882056" w14:textId="77777777" w:rsidR="003069B2" w:rsidRDefault="00000000">
            <w:r>
              <w:t>7</w:t>
            </w:r>
          </w:p>
        </w:tc>
      </w:tr>
      <w:tr w:rsidR="003069B2" w14:paraId="67B21213" w14:textId="77777777" w:rsidTr="003069B2">
        <w:tc>
          <w:tcPr>
            <w:tcW w:w="0" w:type="auto"/>
          </w:tcPr>
          <w:p w14:paraId="77276C45" w14:textId="77777777" w:rsidR="003069B2" w:rsidRDefault="00000000">
            <w:r>
              <w:t xml:space="preserve">Null &amp; missing </w:t>
            </w:r>
            <w:r>
              <w:lastRenderedPageBreak/>
              <w:t>data</w:t>
            </w:r>
          </w:p>
        </w:tc>
        <w:tc>
          <w:tcPr>
            <w:tcW w:w="0" w:type="auto"/>
          </w:tcPr>
          <w:p w14:paraId="3E718089" w14:textId="77777777" w:rsidR="003069B2" w:rsidRDefault="00000000">
            <w:r>
              <w:lastRenderedPageBreak/>
              <w:t xml:space="preserve">Divide by a reference </w:t>
            </w:r>
            <w:r>
              <w:lastRenderedPageBreak/>
              <w:t>range value that may be missing</w:t>
            </w:r>
          </w:p>
        </w:tc>
        <w:tc>
          <w:tcPr>
            <w:tcW w:w="0" w:type="auto"/>
          </w:tcPr>
          <w:p w14:paraId="235CF026" w14:textId="77777777" w:rsidR="003069B2" w:rsidRDefault="00000000">
            <w:r>
              <w:lastRenderedPageBreak/>
              <w:t>17</w:t>
            </w:r>
          </w:p>
        </w:tc>
        <w:tc>
          <w:tcPr>
            <w:tcW w:w="0" w:type="auto"/>
          </w:tcPr>
          <w:p w14:paraId="3F759641" w14:textId="77777777" w:rsidR="003069B2" w:rsidRDefault="00000000">
            <w:r>
              <w:t>17</w:t>
            </w:r>
          </w:p>
        </w:tc>
        <w:tc>
          <w:tcPr>
            <w:tcW w:w="0" w:type="auto"/>
          </w:tcPr>
          <w:p w14:paraId="1D121B26" w14:textId="77777777" w:rsidR="003069B2" w:rsidRDefault="00000000">
            <w:r>
              <w:t>0</w:t>
            </w:r>
          </w:p>
        </w:tc>
        <w:tc>
          <w:tcPr>
            <w:tcW w:w="0" w:type="auto"/>
          </w:tcPr>
          <w:p w14:paraId="5AA84AFB" w14:textId="77777777" w:rsidR="003069B2" w:rsidRDefault="00000000">
            <w:r>
              <w:t>0</w:t>
            </w:r>
          </w:p>
        </w:tc>
        <w:tc>
          <w:tcPr>
            <w:tcW w:w="0" w:type="auto"/>
          </w:tcPr>
          <w:p w14:paraId="055178A5" w14:textId="77777777" w:rsidR="003069B2" w:rsidRDefault="00000000">
            <w:r>
              <w:t>0</w:t>
            </w:r>
          </w:p>
        </w:tc>
        <w:tc>
          <w:tcPr>
            <w:tcW w:w="0" w:type="auto"/>
          </w:tcPr>
          <w:p w14:paraId="218E1647" w14:textId="77777777" w:rsidR="003069B2" w:rsidRDefault="00000000">
            <w:r>
              <w:t>17</w:t>
            </w:r>
          </w:p>
        </w:tc>
        <w:tc>
          <w:tcPr>
            <w:tcW w:w="0" w:type="auto"/>
          </w:tcPr>
          <w:p w14:paraId="62F96E71" w14:textId="77777777" w:rsidR="003069B2" w:rsidRDefault="00000000">
            <w:r>
              <w:t>0</w:t>
            </w:r>
          </w:p>
        </w:tc>
        <w:tc>
          <w:tcPr>
            <w:tcW w:w="0" w:type="auto"/>
          </w:tcPr>
          <w:p w14:paraId="160EDE4A" w14:textId="77777777" w:rsidR="003069B2" w:rsidRDefault="00000000">
            <w:r>
              <w:t>0</w:t>
            </w:r>
          </w:p>
        </w:tc>
        <w:tc>
          <w:tcPr>
            <w:tcW w:w="0" w:type="auto"/>
          </w:tcPr>
          <w:p w14:paraId="53726C50" w14:textId="77777777" w:rsidR="003069B2" w:rsidRDefault="00000000">
            <w:r>
              <w:t>17</w:t>
            </w:r>
          </w:p>
        </w:tc>
      </w:tr>
      <w:tr w:rsidR="003069B2" w14:paraId="7A9B28FC" w14:textId="77777777" w:rsidTr="003069B2">
        <w:tc>
          <w:tcPr>
            <w:tcW w:w="0" w:type="auto"/>
          </w:tcPr>
          <w:p w14:paraId="356C5B03" w14:textId="77777777" w:rsidR="003069B2" w:rsidRDefault="00000000">
            <w:r>
              <w:t>Join safety</w:t>
            </w:r>
          </w:p>
        </w:tc>
        <w:tc>
          <w:tcPr>
            <w:tcW w:w="0" w:type="auto"/>
          </w:tcPr>
          <w:p w14:paraId="18EC6273" w14:textId="77777777" w:rsidR="003069B2" w:rsidRDefault="00000000">
            <w:r>
              <w:t>Use a department field that may be missing after joining patients to encounters</w:t>
            </w:r>
          </w:p>
        </w:tc>
        <w:tc>
          <w:tcPr>
            <w:tcW w:w="0" w:type="auto"/>
          </w:tcPr>
          <w:p w14:paraId="3F899FE2" w14:textId="77777777" w:rsidR="003069B2" w:rsidRDefault="00000000">
            <w:r>
              <w:t>8</w:t>
            </w:r>
          </w:p>
        </w:tc>
        <w:tc>
          <w:tcPr>
            <w:tcW w:w="0" w:type="auto"/>
          </w:tcPr>
          <w:p w14:paraId="1DC76D3B" w14:textId="77777777" w:rsidR="003069B2" w:rsidRDefault="00000000">
            <w:r>
              <w:t>8</w:t>
            </w:r>
          </w:p>
        </w:tc>
        <w:tc>
          <w:tcPr>
            <w:tcW w:w="0" w:type="auto"/>
          </w:tcPr>
          <w:p w14:paraId="06B638E5" w14:textId="77777777" w:rsidR="003069B2" w:rsidRDefault="00000000">
            <w:r>
              <w:t>0</w:t>
            </w:r>
          </w:p>
        </w:tc>
        <w:tc>
          <w:tcPr>
            <w:tcW w:w="0" w:type="auto"/>
          </w:tcPr>
          <w:p w14:paraId="17B14F1C" w14:textId="77777777" w:rsidR="003069B2" w:rsidRDefault="00000000">
            <w:r>
              <w:t>5</w:t>
            </w:r>
          </w:p>
        </w:tc>
        <w:tc>
          <w:tcPr>
            <w:tcW w:w="0" w:type="auto"/>
          </w:tcPr>
          <w:p w14:paraId="08349534" w14:textId="77777777" w:rsidR="003069B2" w:rsidRDefault="00000000">
            <w:r>
              <w:t>0</w:t>
            </w:r>
          </w:p>
        </w:tc>
        <w:tc>
          <w:tcPr>
            <w:tcW w:w="0" w:type="auto"/>
          </w:tcPr>
          <w:p w14:paraId="644CAFEC" w14:textId="77777777" w:rsidR="003069B2" w:rsidRDefault="00000000">
            <w:r>
              <w:t>3</w:t>
            </w:r>
          </w:p>
        </w:tc>
        <w:tc>
          <w:tcPr>
            <w:tcW w:w="0" w:type="auto"/>
          </w:tcPr>
          <w:p w14:paraId="6D05EE3D" w14:textId="77777777" w:rsidR="003069B2" w:rsidRDefault="00000000">
            <w:r>
              <w:t>5</w:t>
            </w:r>
          </w:p>
        </w:tc>
        <w:tc>
          <w:tcPr>
            <w:tcW w:w="0" w:type="auto"/>
          </w:tcPr>
          <w:p w14:paraId="17917D85" w14:textId="77777777" w:rsidR="003069B2" w:rsidRDefault="00000000">
            <w:r>
              <w:t>0</w:t>
            </w:r>
          </w:p>
        </w:tc>
        <w:tc>
          <w:tcPr>
            <w:tcW w:w="0" w:type="auto"/>
          </w:tcPr>
          <w:p w14:paraId="4389053F" w14:textId="77777777" w:rsidR="003069B2" w:rsidRDefault="00000000">
            <w:r>
              <w:t>3</w:t>
            </w:r>
          </w:p>
        </w:tc>
      </w:tr>
      <w:tr w:rsidR="003069B2" w14:paraId="19F14F3B" w14:textId="77777777" w:rsidTr="003069B2">
        <w:tc>
          <w:tcPr>
            <w:tcW w:w="0" w:type="auto"/>
          </w:tcPr>
          <w:p w14:paraId="2D80495A" w14:textId="77777777" w:rsidR="003069B2" w:rsidRDefault="00000000">
            <w:r>
              <w:t>Data loading &amp; validation</w:t>
            </w:r>
          </w:p>
        </w:tc>
        <w:tc>
          <w:tcPr>
            <w:tcW w:w="0" w:type="auto"/>
          </w:tcPr>
          <w:p w14:paraId="2D8ADAA3" w14:textId="77777777" w:rsidR="003069B2" w:rsidRDefault="00000000">
            <w:r>
              <w:t>Load lab results where a numeric field contains text like "pending"</w:t>
            </w:r>
          </w:p>
        </w:tc>
        <w:tc>
          <w:tcPr>
            <w:tcW w:w="0" w:type="auto"/>
          </w:tcPr>
          <w:p w14:paraId="42F269FE" w14:textId="77777777" w:rsidR="003069B2" w:rsidRDefault="00000000">
            <w:r>
              <w:t>10</w:t>
            </w:r>
          </w:p>
        </w:tc>
        <w:tc>
          <w:tcPr>
            <w:tcW w:w="0" w:type="auto"/>
          </w:tcPr>
          <w:p w14:paraId="68D919C0" w14:textId="77777777" w:rsidR="003069B2" w:rsidRDefault="00000000">
            <w:r>
              <w:t>8</w:t>
            </w:r>
          </w:p>
        </w:tc>
        <w:tc>
          <w:tcPr>
            <w:tcW w:w="0" w:type="auto"/>
          </w:tcPr>
          <w:p w14:paraId="6BBDCAD7" w14:textId="77777777" w:rsidR="003069B2" w:rsidRDefault="00000000">
            <w:r>
              <w:t>2</w:t>
            </w:r>
          </w:p>
        </w:tc>
        <w:tc>
          <w:tcPr>
            <w:tcW w:w="0" w:type="auto"/>
          </w:tcPr>
          <w:p w14:paraId="6B1B901D" w14:textId="77777777" w:rsidR="003069B2" w:rsidRDefault="00000000">
            <w:r>
              <w:t>2</w:t>
            </w:r>
          </w:p>
        </w:tc>
        <w:tc>
          <w:tcPr>
            <w:tcW w:w="0" w:type="auto"/>
          </w:tcPr>
          <w:p w14:paraId="1B74AC09" w14:textId="77777777" w:rsidR="003069B2" w:rsidRDefault="00000000">
            <w:r>
              <w:t>0</w:t>
            </w:r>
          </w:p>
        </w:tc>
        <w:tc>
          <w:tcPr>
            <w:tcW w:w="0" w:type="auto"/>
          </w:tcPr>
          <w:p w14:paraId="65F8A6B7" w14:textId="77777777" w:rsidR="003069B2" w:rsidRDefault="00000000">
            <w:r>
              <w:t>8</w:t>
            </w:r>
          </w:p>
        </w:tc>
        <w:tc>
          <w:tcPr>
            <w:tcW w:w="0" w:type="auto"/>
          </w:tcPr>
          <w:p w14:paraId="0F20A555" w14:textId="77777777" w:rsidR="003069B2" w:rsidRDefault="00000000">
            <w:r>
              <w:t>4</w:t>
            </w:r>
          </w:p>
        </w:tc>
        <w:tc>
          <w:tcPr>
            <w:tcW w:w="0" w:type="auto"/>
          </w:tcPr>
          <w:p w14:paraId="7273621A" w14:textId="77777777" w:rsidR="003069B2" w:rsidRDefault="00000000">
            <w:r>
              <w:t>1</w:t>
            </w:r>
          </w:p>
        </w:tc>
        <w:tc>
          <w:tcPr>
            <w:tcW w:w="0" w:type="auto"/>
          </w:tcPr>
          <w:p w14:paraId="4F877070" w14:textId="77777777" w:rsidR="003069B2" w:rsidRDefault="00000000">
            <w:r>
              <w:t>5</w:t>
            </w:r>
          </w:p>
        </w:tc>
      </w:tr>
      <w:tr w:rsidR="003069B2" w14:paraId="634AD95B" w14:textId="77777777" w:rsidTr="003069B2">
        <w:tc>
          <w:tcPr>
            <w:tcW w:w="0" w:type="auto"/>
          </w:tcPr>
          <w:p w14:paraId="59795C67" w14:textId="77777777" w:rsidR="003069B2" w:rsidRDefault="00000000">
            <w:r>
              <w:t>Total</w:t>
            </w:r>
          </w:p>
        </w:tc>
        <w:tc>
          <w:tcPr>
            <w:tcW w:w="0" w:type="auto"/>
          </w:tcPr>
          <w:p w14:paraId="1FDAD0AF" w14:textId="77777777" w:rsidR="003069B2" w:rsidRDefault="003069B2"/>
        </w:tc>
        <w:tc>
          <w:tcPr>
            <w:tcW w:w="0" w:type="auto"/>
          </w:tcPr>
          <w:p w14:paraId="28848751" w14:textId="77777777" w:rsidR="003069B2" w:rsidRDefault="00000000">
            <w:r>
              <w:t>65</w:t>
            </w:r>
          </w:p>
        </w:tc>
        <w:tc>
          <w:tcPr>
            <w:tcW w:w="0" w:type="auto"/>
          </w:tcPr>
          <w:p w14:paraId="7F47FBAC" w14:textId="77777777" w:rsidR="003069B2" w:rsidRDefault="00000000">
            <w:r>
              <w:t>62</w:t>
            </w:r>
          </w:p>
        </w:tc>
        <w:tc>
          <w:tcPr>
            <w:tcW w:w="0" w:type="auto"/>
          </w:tcPr>
          <w:p w14:paraId="078F001B" w14:textId="77777777" w:rsidR="003069B2" w:rsidRDefault="00000000">
            <w:r>
              <w:t>3</w:t>
            </w:r>
          </w:p>
        </w:tc>
        <w:tc>
          <w:tcPr>
            <w:tcW w:w="0" w:type="auto"/>
          </w:tcPr>
          <w:p w14:paraId="1403C0A3" w14:textId="77777777" w:rsidR="003069B2" w:rsidRDefault="00000000">
            <w:r>
              <w:t>24</w:t>
            </w:r>
          </w:p>
        </w:tc>
        <w:tc>
          <w:tcPr>
            <w:tcW w:w="0" w:type="auto"/>
          </w:tcPr>
          <w:p w14:paraId="6F01E2DC" w14:textId="77777777" w:rsidR="003069B2" w:rsidRDefault="00000000">
            <w:r>
              <w:t>0</w:t>
            </w:r>
          </w:p>
        </w:tc>
        <w:tc>
          <w:tcPr>
            <w:tcW w:w="0" w:type="auto"/>
          </w:tcPr>
          <w:p w14:paraId="36691439" w14:textId="77777777" w:rsidR="003069B2" w:rsidRDefault="00000000">
            <w:r>
              <w:t>41</w:t>
            </w:r>
          </w:p>
        </w:tc>
        <w:tc>
          <w:tcPr>
            <w:tcW w:w="0" w:type="auto"/>
          </w:tcPr>
          <w:p w14:paraId="7839A3BF" w14:textId="77777777" w:rsidR="003069B2" w:rsidRDefault="00000000">
            <w:r>
              <w:t>25</w:t>
            </w:r>
          </w:p>
        </w:tc>
        <w:tc>
          <w:tcPr>
            <w:tcW w:w="0" w:type="auto"/>
          </w:tcPr>
          <w:p w14:paraId="564BDCCF" w14:textId="77777777" w:rsidR="003069B2" w:rsidRDefault="00000000">
            <w:r>
              <w:t>4</w:t>
            </w:r>
          </w:p>
        </w:tc>
        <w:tc>
          <w:tcPr>
            <w:tcW w:w="0" w:type="auto"/>
          </w:tcPr>
          <w:p w14:paraId="3762C5CB" w14:textId="77777777" w:rsidR="003069B2" w:rsidRDefault="00000000">
            <w:r>
              <w:t>36</w:t>
            </w:r>
          </w:p>
        </w:tc>
      </w:tr>
    </w:tbl>
    <w:p w14:paraId="49816561" w14:textId="77777777" w:rsidR="003069B2" w:rsidRDefault="00000000">
      <w:pPr>
        <w:pStyle w:val="Heading3"/>
      </w:pPr>
      <w:bookmarkStart w:id="39" w:name="X12c4526e02939bc5765a448b578fa93f0e9ce7f"/>
      <w:bookmarkEnd w:id="38"/>
      <w:r>
        <w:t>Table 4. How Each Operation Changes the Data</w:t>
      </w:r>
    </w:p>
    <w:p w14:paraId="041B149B" w14:textId="77777777" w:rsidR="003069B2" w:rsidRDefault="00000000">
      <w:pPr>
        <w:pStyle w:val="FirstParagraph"/>
      </w:pPr>
      <w:r>
        <w:t>How each dataframe operation changes the available columns and value types.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3396"/>
        <w:gridCol w:w="3849"/>
      </w:tblGrid>
      <w:tr w:rsidR="003069B2" w14:paraId="7A69A2AE" w14:textId="77777777" w:rsidTr="003069B2">
        <w:trPr>
          <w:cnfStyle w:val="100000000000" w:firstRow="1" w:lastRow="0" w:firstColumn="0" w:lastColumn="0" w:oddVBand="0" w:evenVBand="0" w:oddHBand="0" w:evenHBand="0" w:firstRowFirstColumn="0" w:firstRowLastColumn="0" w:lastRowFirstColumn="0" w:lastRowLastColumn="0"/>
        </w:trPr>
        <w:tc>
          <w:tcPr>
            <w:tcW w:w="0" w:type="auto"/>
          </w:tcPr>
          <w:p w14:paraId="1DF23409" w14:textId="77777777" w:rsidR="003069B2" w:rsidRDefault="00000000">
            <w:r>
              <w:t>Operation</w:t>
            </w:r>
          </w:p>
        </w:tc>
        <w:tc>
          <w:tcPr>
            <w:tcW w:w="0" w:type="auto"/>
          </w:tcPr>
          <w:p w14:paraId="6FC2F9CF" w14:textId="77777777" w:rsidR="003069B2" w:rsidRDefault="00000000">
            <w:r>
              <w:t>What changes</w:t>
            </w:r>
          </w:p>
        </w:tc>
        <w:tc>
          <w:tcPr>
            <w:tcW w:w="0" w:type="auto"/>
          </w:tcPr>
          <w:p w14:paraId="25F67169" w14:textId="77777777" w:rsidR="003069B2" w:rsidRDefault="00000000">
            <w:r>
              <w:t>Example</w:t>
            </w:r>
          </w:p>
        </w:tc>
      </w:tr>
      <w:tr w:rsidR="003069B2" w14:paraId="742264F4" w14:textId="77777777" w:rsidTr="003069B2">
        <w:tc>
          <w:tcPr>
            <w:tcW w:w="0" w:type="auto"/>
          </w:tcPr>
          <w:p w14:paraId="4192EFBC" w14:textId="77777777" w:rsidR="003069B2" w:rsidRDefault="00000000">
            <w:r>
              <w:t>select</w:t>
            </w:r>
          </w:p>
        </w:tc>
        <w:tc>
          <w:tcPr>
            <w:tcW w:w="0" w:type="auto"/>
          </w:tcPr>
          <w:p w14:paraId="3D03E92C" w14:textId="77777777" w:rsidR="003069B2" w:rsidRDefault="00000000">
            <w:r>
              <w:t>Keeps only chosen columns</w:t>
            </w:r>
          </w:p>
        </w:tc>
        <w:tc>
          <w:tcPr>
            <w:tcW w:w="0" w:type="auto"/>
          </w:tcPr>
          <w:p w14:paraId="5A1509B6" w14:textId="77777777" w:rsidR="003069B2" w:rsidRDefault="00000000">
            <w:r>
              <w:t>Selecting patient_id and age removes all other columns</w:t>
            </w:r>
          </w:p>
        </w:tc>
      </w:tr>
      <w:tr w:rsidR="003069B2" w14:paraId="58274DB7" w14:textId="77777777" w:rsidTr="003069B2">
        <w:tc>
          <w:tcPr>
            <w:tcW w:w="0" w:type="auto"/>
          </w:tcPr>
          <w:p w14:paraId="6687DCAC" w14:textId="77777777" w:rsidR="003069B2" w:rsidRDefault="00000000">
            <w:r>
              <w:t>drop</w:t>
            </w:r>
          </w:p>
        </w:tc>
        <w:tc>
          <w:tcPr>
            <w:tcW w:w="0" w:type="auto"/>
          </w:tcPr>
          <w:p w14:paraId="0529B23E" w14:textId="77777777" w:rsidR="003069B2" w:rsidRDefault="00000000">
            <w:r>
              <w:t>Removes specified columns</w:t>
            </w:r>
          </w:p>
        </w:tc>
        <w:tc>
          <w:tcPr>
            <w:tcW w:w="0" w:type="auto"/>
          </w:tcPr>
          <w:p w14:paraId="2BA79C63" w14:textId="77777777" w:rsidR="003069B2" w:rsidRDefault="00000000">
            <w:r>
              <w:t>Dropping patient_id removes it from the table</w:t>
            </w:r>
          </w:p>
        </w:tc>
      </w:tr>
      <w:tr w:rsidR="003069B2" w14:paraId="410ADA61" w14:textId="77777777" w:rsidTr="003069B2">
        <w:tc>
          <w:tcPr>
            <w:tcW w:w="0" w:type="auto"/>
          </w:tcPr>
          <w:p w14:paraId="76DD57D1" w14:textId="77777777" w:rsidR="003069B2" w:rsidRDefault="00000000">
            <w:r>
              <w:t>mutate</w:t>
            </w:r>
          </w:p>
        </w:tc>
        <w:tc>
          <w:tcPr>
            <w:tcW w:w="0" w:type="auto"/>
          </w:tcPr>
          <w:p w14:paraId="247EF42C" w14:textId="77777777" w:rsidR="003069B2" w:rsidRDefault="00000000">
            <w:r>
              <w:t>Adds a new column or changes an existing column's type</w:t>
            </w:r>
          </w:p>
        </w:tc>
        <w:tc>
          <w:tcPr>
            <w:tcW w:w="0" w:type="auto"/>
          </w:tcPr>
          <w:p w14:paraId="356A1094" w14:textId="77777777" w:rsidR="003069B2" w:rsidRDefault="00000000">
            <w:r>
              <w:t>Computing bmi from weight and height, or converting result_value from text to number</w:t>
            </w:r>
          </w:p>
        </w:tc>
      </w:tr>
      <w:tr w:rsidR="003069B2" w14:paraId="550CD1E5" w14:textId="77777777" w:rsidTr="003069B2">
        <w:tc>
          <w:tcPr>
            <w:tcW w:w="0" w:type="auto"/>
          </w:tcPr>
          <w:p w14:paraId="58688232" w14:textId="77777777" w:rsidR="003069B2" w:rsidRDefault="00000000">
            <w:r>
              <w:t>rename</w:t>
            </w:r>
          </w:p>
        </w:tc>
        <w:tc>
          <w:tcPr>
            <w:tcW w:w="0" w:type="auto"/>
          </w:tcPr>
          <w:p w14:paraId="3C579287" w14:textId="77777777" w:rsidR="003069B2" w:rsidRDefault="00000000">
            <w:r>
              <w:t>Replaces a column name</w:t>
            </w:r>
          </w:p>
        </w:tc>
        <w:tc>
          <w:tcPr>
            <w:tcW w:w="0" w:type="auto"/>
          </w:tcPr>
          <w:p w14:paraId="069D2122" w14:textId="77777777" w:rsidR="003069B2" w:rsidRDefault="00000000">
            <w:r>
              <w:t>Renaming enc_id to encounter_id removes the old name</w:t>
            </w:r>
          </w:p>
        </w:tc>
      </w:tr>
      <w:tr w:rsidR="003069B2" w14:paraId="3B175B6D" w14:textId="77777777" w:rsidTr="003069B2">
        <w:tc>
          <w:tcPr>
            <w:tcW w:w="0" w:type="auto"/>
          </w:tcPr>
          <w:p w14:paraId="67DD0F09" w14:textId="77777777" w:rsidR="003069B2" w:rsidRDefault="00000000">
            <w:r>
              <w:t>summarize</w:t>
            </w:r>
          </w:p>
        </w:tc>
        <w:tc>
          <w:tcPr>
            <w:tcW w:w="0" w:type="auto"/>
          </w:tcPr>
          <w:p w14:paraId="2696CC19" w14:textId="77777777" w:rsidR="003069B2" w:rsidRDefault="00000000">
            <w:r>
              <w:t xml:space="preserve">Collapses each group into one row. Only group keys and </w:t>
            </w:r>
            <w:r>
              <w:lastRenderedPageBreak/>
              <w:t>summary columns remain</w:t>
            </w:r>
          </w:p>
        </w:tc>
        <w:tc>
          <w:tcPr>
            <w:tcW w:w="0" w:type="auto"/>
          </w:tcPr>
          <w:p w14:paraId="0220B048" w14:textId="77777777" w:rsidR="003069B2" w:rsidRDefault="00000000">
            <w:r>
              <w:lastRenderedPageBreak/>
              <w:t>Summarizing by department removes individual record fields</w:t>
            </w:r>
          </w:p>
        </w:tc>
      </w:tr>
      <w:tr w:rsidR="003069B2" w14:paraId="74958BB8" w14:textId="77777777" w:rsidTr="003069B2">
        <w:tc>
          <w:tcPr>
            <w:tcW w:w="0" w:type="auto"/>
          </w:tcPr>
          <w:p w14:paraId="0A1B30F5" w14:textId="77777777" w:rsidR="003069B2" w:rsidRDefault="00000000">
            <w:r>
              <w:t>innerJoin</w:t>
            </w:r>
          </w:p>
        </w:tc>
        <w:tc>
          <w:tcPr>
            <w:tcW w:w="0" w:type="auto"/>
          </w:tcPr>
          <w:p w14:paraId="5031CEA4" w14:textId="77777777" w:rsidR="003069B2" w:rsidRDefault="00000000">
            <w:r>
              <w:t>Adds columns from the second table. No missing values introduced</w:t>
            </w:r>
          </w:p>
        </w:tc>
        <w:tc>
          <w:tcPr>
            <w:tcW w:w="0" w:type="auto"/>
          </w:tcPr>
          <w:p w14:paraId="21D146CB" w14:textId="77777777" w:rsidR="003069B2" w:rsidRDefault="00000000">
            <w:r>
              <w:t>Joining patients to encounters keeps only patients with a matching encounter</w:t>
            </w:r>
          </w:p>
        </w:tc>
      </w:tr>
      <w:tr w:rsidR="003069B2" w14:paraId="114DB5DB" w14:textId="77777777" w:rsidTr="003069B2">
        <w:tc>
          <w:tcPr>
            <w:tcW w:w="0" w:type="auto"/>
          </w:tcPr>
          <w:p w14:paraId="281E17F8" w14:textId="77777777" w:rsidR="003069B2" w:rsidRDefault="00000000">
            <w:r>
              <w:t>leftJoin</w:t>
            </w:r>
          </w:p>
        </w:tc>
        <w:tc>
          <w:tcPr>
            <w:tcW w:w="0" w:type="auto"/>
          </w:tcPr>
          <w:p w14:paraId="258A3DD1" w14:textId="77777777" w:rsidR="003069B2" w:rsidRDefault="00000000">
            <w:r>
              <w:t>Adds columns from the second table. Unmatched rows have missing values</w:t>
            </w:r>
          </w:p>
        </w:tc>
        <w:tc>
          <w:tcPr>
            <w:tcW w:w="0" w:type="auto"/>
          </w:tcPr>
          <w:p w14:paraId="437241A9" w14:textId="77777777" w:rsidR="003069B2" w:rsidRDefault="00000000">
            <w:r>
              <w:t>Joining patients to encounters marks encounter fields as possibly missing</w:t>
            </w:r>
          </w:p>
        </w:tc>
      </w:tr>
      <w:tr w:rsidR="003069B2" w14:paraId="07D29931" w14:textId="77777777" w:rsidTr="003069B2">
        <w:tc>
          <w:tcPr>
            <w:tcW w:w="0" w:type="auto"/>
          </w:tcPr>
          <w:p w14:paraId="6D4654A5" w14:textId="77777777" w:rsidR="003069B2" w:rsidRDefault="00000000">
            <w:r>
              <w:t>pivotWider</w:t>
            </w:r>
          </w:p>
        </w:tc>
        <w:tc>
          <w:tcPr>
            <w:tcW w:w="0" w:type="auto"/>
          </w:tcPr>
          <w:p w14:paraId="3E2A1FB9" w14:textId="77777777" w:rsidR="003069B2" w:rsidRDefault="00000000">
            <w:r>
              <w:t>Creates new columns from data values</w:t>
            </w:r>
          </w:p>
        </w:tc>
        <w:tc>
          <w:tcPr>
            <w:tcW w:w="0" w:type="auto"/>
          </w:tcPr>
          <w:p w14:paraId="710FD7B1" w14:textId="77777777" w:rsidR="003069B2" w:rsidRDefault="00000000">
            <w:r>
              <w:t>Pivoting by measure_name creates one column per unique value</w:t>
            </w:r>
          </w:p>
        </w:tc>
      </w:tr>
      <w:tr w:rsidR="003069B2" w14:paraId="6B27AE0E" w14:textId="77777777" w:rsidTr="003069B2">
        <w:tc>
          <w:tcPr>
            <w:tcW w:w="0" w:type="auto"/>
          </w:tcPr>
          <w:p w14:paraId="354B91E4" w14:textId="77777777" w:rsidR="003069B2" w:rsidRDefault="00000000">
            <w:r>
              <w:t>pivotLonger</w:t>
            </w:r>
          </w:p>
        </w:tc>
        <w:tc>
          <w:tcPr>
            <w:tcW w:w="0" w:type="auto"/>
          </w:tcPr>
          <w:p w14:paraId="2F28AE4C" w14:textId="77777777" w:rsidR="003069B2" w:rsidRDefault="00000000">
            <w:r>
              <w:t>Gathers columns into name and value pairs</w:t>
            </w:r>
          </w:p>
        </w:tc>
        <w:tc>
          <w:tcPr>
            <w:tcW w:w="0" w:type="auto"/>
          </w:tcPr>
          <w:p w14:paraId="46B3649D" w14:textId="77777777" w:rsidR="003069B2" w:rsidRDefault="00000000">
            <w:r>
              <w:t>Gathering weight and height into measure_name / measure_value pairs</w:t>
            </w:r>
          </w:p>
        </w:tc>
      </w:tr>
      <w:tr w:rsidR="003069B2" w14:paraId="34A1D4C2" w14:textId="77777777" w:rsidTr="003069B2">
        <w:tc>
          <w:tcPr>
            <w:tcW w:w="0" w:type="auto"/>
          </w:tcPr>
          <w:p w14:paraId="6C4D32D0" w14:textId="77777777" w:rsidR="003069B2" w:rsidRDefault="00000000">
            <w:r>
              <w:t>removeNull / removeUndefined</w:t>
            </w:r>
          </w:p>
        </w:tc>
        <w:tc>
          <w:tcPr>
            <w:tcW w:w="0" w:type="auto"/>
          </w:tcPr>
          <w:p w14:paraId="68A34CC5" w14:textId="77777777" w:rsidR="003069B2" w:rsidRDefault="00000000">
            <w:r>
              <w:t>Column is no longer treated as possibly missing</w:t>
            </w:r>
          </w:p>
        </w:tc>
        <w:tc>
          <w:tcPr>
            <w:tcW w:w="0" w:type="auto"/>
          </w:tcPr>
          <w:p w14:paraId="5BC52178" w14:textId="77777777" w:rsidR="003069B2" w:rsidRDefault="00000000">
            <w:r>
              <w:t>After removing missing values from result_value, arithmetic on it is allowed</w:t>
            </w:r>
          </w:p>
        </w:tc>
      </w:tr>
      <w:tr w:rsidR="003069B2" w14:paraId="6EF5D8C1" w14:textId="77777777" w:rsidTr="003069B2">
        <w:tc>
          <w:tcPr>
            <w:tcW w:w="0" w:type="auto"/>
          </w:tcPr>
          <w:p w14:paraId="3F6BD9FD" w14:textId="77777777" w:rsidR="003069B2" w:rsidRDefault="00000000">
            <w:r>
              <w:t>fillForward</w:t>
            </w:r>
          </w:p>
        </w:tc>
        <w:tc>
          <w:tcPr>
            <w:tcW w:w="0" w:type="auto"/>
          </w:tcPr>
          <w:p w14:paraId="27968BA3" w14:textId="77777777" w:rsidR="003069B2" w:rsidRDefault="00000000">
            <w:r>
              <w:t>Columns unchanged. Missing values may remain at leading positions</w:t>
            </w:r>
          </w:p>
        </w:tc>
        <w:tc>
          <w:tcPr>
            <w:tcW w:w="0" w:type="auto"/>
          </w:tcPr>
          <w:p w14:paraId="5577C60E" w14:textId="77777777" w:rsidR="003069B2" w:rsidRDefault="00000000">
            <w:r>
              <w:t>Leading missing values may remain, so the type system does not guarantee all were filled</w:t>
            </w:r>
          </w:p>
        </w:tc>
      </w:tr>
      <w:tr w:rsidR="003069B2" w14:paraId="0C7B01DC" w14:textId="77777777" w:rsidTr="003069B2">
        <w:tc>
          <w:tcPr>
            <w:tcW w:w="0" w:type="auto"/>
          </w:tcPr>
          <w:p w14:paraId="688963DD" w14:textId="77777777" w:rsidR="003069B2" w:rsidRDefault="00000000">
            <w:r>
              <w:t>filter, arrange, slice</w:t>
            </w:r>
          </w:p>
        </w:tc>
        <w:tc>
          <w:tcPr>
            <w:tcW w:w="0" w:type="auto"/>
          </w:tcPr>
          <w:p w14:paraId="79C909F2" w14:textId="77777777" w:rsidR="003069B2" w:rsidRDefault="00000000">
            <w:r>
              <w:t>Columns unchanged</w:t>
            </w:r>
          </w:p>
        </w:tc>
        <w:tc>
          <w:tcPr>
            <w:tcW w:w="0" w:type="auto"/>
          </w:tcPr>
          <w:p w14:paraId="308F8200" w14:textId="77777777" w:rsidR="003069B2" w:rsidRDefault="00000000">
            <w:r>
              <w:t>Filtering or sorting patients does not change available columns</w:t>
            </w:r>
          </w:p>
        </w:tc>
      </w:tr>
    </w:tbl>
    <w:p w14:paraId="66030FD0" w14:textId="06708335" w:rsidR="003069B2" w:rsidRDefault="00000000">
      <w:pPr>
        <w:pStyle w:val="Heading3"/>
        <w:rPr>
          <w:color w:val="808080"/>
        </w:rPr>
      </w:pPr>
      <w:bookmarkStart w:id="40" w:name="figure-1.-tidy-ts-clinical-data-workflow"/>
      <w:bookmarkEnd w:id="39"/>
      <w:r>
        <w:lastRenderedPageBreak/>
        <w:t>Figure 1. Tidy-TS Clinical Data Workflow</w:t>
      </w:r>
    </w:p>
    <w:p w14:paraId="5C595A43" w14:textId="4B7CA8D3" w:rsidR="00DE488C" w:rsidRDefault="00DE488C" w:rsidP="00DE488C">
      <w:pPr>
        <w:pStyle w:val="BodyText"/>
      </w:pPr>
      <w:r>
        <w:rPr>
          <w:noProof/>
        </w:rPr>
        <w:drawing>
          <wp:inline distT="0" distB="0" distL="0" distR="0" wp14:anchorId="086593C0" wp14:editId="359DF243">
            <wp:extent cx="5943600" cy="5111750"/>
            <wp:effectExtent l="0" t="0" r="0" b="0"/>
            <wp:docPr id="1131124423" name="Picture 1"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24423" name="Picture 1" descr="A diagram of data flow&#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111750"/>
                    </a:xfrm>
                    <a:prstGeom prst="rect">
                      <a:avLst/>
                    </a:prstGeom>
                  </pic:spPr>
                </pic:pic>
              </a:graphicData>
            </a:graphic>
          </wp:inline>
        </w:drawing>
      </w:r>
    </w:p>
    <w:p w14:paraId="79A7DF6E" w14:textId="77777777" w:rsidR="00DE488C" w:rsidRPr="00DE488C" w:rsidRDefault="00DE488C" w:rsidP="00DE488C">
      <w:pPr>
        <w:pStyle w:val="BodyText"/>
      </w:pPr>
    </w:p>
    <w:p w14:paraId="1E8295ED" w14:textId="77777777" w:rsidR="003069B2" w:rsidRDefault="00000000">
      <w:pPr>
        <w:pStyle w:val="Heading3"/>
      </w:pPr>
      <w:bookmarkStart w:id="41" w:name="figure-2.-how-many-errors-were-caught"/>
      <w:bookmarkEnd w:id="40"/>
      <w:r>
        <w:lastRenderedPageBreak/>
        <w:t>Figure 2. How Many Errors Were Caught?</w:t>
      </w:r>
    </w:p>
    <w:p w14:paraId="56F6097F" w14:textId="60CD25E0" w:rsidR="003069B2" w:rsidRDefault="00DE488C">
      <w:pPr>
        <w:pStyle w:val="Heading2"/>
      </w:pPr>
      <w:bookmarkStart w:id="42" w:name="references"/>
      <w:bookmarkEnd w:id="35"/>
      <w:bookmarkEnd w:id="41"/>
      <w:r>
        <w:rPr>
          <w:noProof/>
        </w:rPr>
        <w:drawing>
          <wp:inline distT="0" distB="0" distL="0" distR="0" wp14:anchorId="3932F8B0" wp14:editId="6A96C8B0">
            <wp:extent cx="5943600" cy="3440430"/>
            <wp:effectExtent l="0" t="0" r="0" b="0"/>
            <wp:docPr id="32602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2947" name="Picture 326029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40430"/>
                    </a:xfrm>
                    <a:prstGeom prst="rect">
                      <a:avLst/>
                    </a:prstGeom>
                  </pic:spPr>
                </pic:pic>
              </a:graphicData>
            </a:graphic>
          </wp:inline>
        </w:drawing>
      </w:r>
      <w:r w:rsidR="00000000">
        <w:t>References</w:t>
      </w:r>
    </w:p>
    <w:p w14:paraId="37D742AA" w14:textId="77777777" w:rsidR="003069B2" w:rsidRDefault="00000000">
      <w:pPr>
        <w:pStyle w:val="Compact"/>
        <w:numPr>
          <w:ilvl w:val="0"/>
          <w:numId w:val="4"/>
        </w:numPr>
      </w:pPr>
      <w:r>
        <w:t xml:space="preserve">Bian J, Lyu T, Loiacono A, et al. Assessing the Practice of Data Quality Evaluation in a National Clinical Data Research Network Through a Systematic Scoping Review in the Era of Real-World Data. </w:t>
      </w:r>
      <w:r>
        <w:rPr>
          <w:i/>
          <w:iCs/>
        </w:rPr>
        <w:t>Journal of the American Medical Informatics Association</w:t>
      </w:r>
      <w:r>
        <w:t>. 2020;27(12):1999-2010. doi:10.1093/jamia/ocaa245.</w:t>
      </w:r>
    </w:p>
    <w:p w14:paraId="582536BE" w14:textId="77777777" w:rsidR="003069B2" w:rsidRDefault="00000000">
      <w:pPr>
        <w:pStyle w:val="Compact"/>
        <w:numPr>
          <w:ilvl w:val="0"/>
          <w:numId w:val="4"/>
        </w:numPr>
      </w:pPr>
      <w:r>
        <w:t xml:space="preserve">Lewis AE, Weiskopf N, Abrams ZB, et al. Electronic Health Record Data Quality Assessment and Tools: A Systematic Review. </w:t>
      </w:r>
      <w:r>
        <w:rPr>
          <w:i/>
          <w:iCs/>
        </w:rPr>
        <w:t>Journal of the American Medical Informatics Association</w:t>
      </w:r>
      <w:r>
        <w:t>. 2023;30(10):1730-1740. doi:10.1093/jamia/ocad120.</w:t>
      </w:r>
    </w:p>
    <w:p w14:paraId="26B1FFB3" w14:textId="77777777" w:rsidR="003069B2" w:rsidRDefault="00000000">
      <w:pPr>
        <w:pStyle w:val="Compact"/>
        <w:numPr>
          <w:ilvl w:val="0"/>
          <w:numId w:val="4"/>
        </w:numPr>
      </w:pPr>
      <w:r>
        <w:t xml:space="preserve">An D, Lim M, Lee S. Challenges for Data Quality in the Clinical Data Life Cycle: Systematic Review. </w:t>
      </w:r>
      <w:r>
        <w:rPr>
          <w:i/>
          <w:iCs/>
        </w:rPr>
        <w:t>Journal of Medical Internet Research</w:t>
      </w:r>
      <w:r>
        <w:t>. 2025;27:e60709. doi:10.2196/60709.</w:t>
      </w:r>
    </w:p>
    <w:p w14:paraId="15AB465A" w14:textId="77777777" w:rsidR="003069B2" w:rsidRDefault="00000000">
      <w:pPr>
        <w:pStyle w:val="Compact"/>
        <w:numPr>
          <w:ilvl w:val="0"/>
          <w:numId w:val="4"/>
        </w:numPr>
      </w:pPr>
      <w:r>
        <w:t xml:space="preserve">Garza MY, Williams T, Ounpraseuth S, et al. Error Rates of Data Processing Methods in Clinical Research: A Systematic Review and Meta-Analysis of Manuscripts Identified Through PubMed. </w:t>
      </w:r>
      <w:r>
        <w:rPr>
          <w:i/>
          <w:iCs/>
        </w:rPr>
        <w:t>International Journal of Medical Informatics</w:t>
      </w:r>
      <w:r>
        <w:t>. 2025;195:105749. doi:10.1016/j.ijmedinf.2024.105749.</w:t>
      </w:r>
    </w:p>
    <w:p w14:paraId="66B6B9BE" w14:textId="77777777" w:rsidR="003069B2" w:rsidRDefault="00000000">
      <w:pPr>
        <w:pStyle w:val="Compact"/>
        <w:numPr>
          <w:ilvl w:val="0"/>
          <w:numId w:val="4"/>
        </w:numPr>
      </w:pPr>
      <w:r>
        <w:t xml:space="preserve">Zhang Y, Koru G. Understanding and Detecting Defects in Healthcare Administration Data: Toward Higher Data Quality to Better Support Healthcare Operations and Decisions. </w:t>
      </w:r>
      <w:r>
        <w:rPr>
          <w:i/>
          <w:iCs/>
        </w:rPr>
        <w:t>Journal of the American Medical Informatics Association</w:t>
      </w:r>
      <w:r>
        <w:t>. 2020;27(3):386-395. doi:10.1093/jamia/ocz201.</w:t>
      </w:r>
    </w:p>
    <w:p w14:paraId="0B00A011" w14:textId="77777777" w:rsidR="003069B2" w:rsidRDefault="00000000">
      <w:pPr>
        <w:pStyle w:val="Compact"/>
        <w:numPr>
          <w:ilvl w:val="0"/>
          <w:numId w:val="4"/>
        </w:numPr>
      </w:pPr>
      <w:r>
        <w:t xml:space="preserve">Quindroit P, Fruchart M, Degoul S, et al. Definition of a Practical Taxonomy for Referencing Data Quality Problems in Health Care Databases. </w:t>
      </w:r>
      <w:r>
        <w:rPr>
          <w:i/>
          <w:iCs/>
        </w:rPr>
        <w:t>Methods of Information in Medicine</w:t>
      </w:r>
      <w:r>
        <w:t>. 2023;62(1-02):19-30. doi:10.1055/a-1976-2371.</w:t>
      </w:r>
    </w:p>
    <w:p w14:paraId="32097130" w14:textId="77777777" w:rsidR="003069B2" w:rsidRDefault="00000000">
      <w:pPr>
        <w:pStyle w:val="Compact"/>
        <w:numPr>
          <w:ilvl w:val="0"/>
          <w:numId w:val="4"/>
        </w:numPr>
      </w:pPr>
      <w:r>
        <w:t xml:space="preserve">Sauer CM, Chen LC, Hyland SL, et al. Leveraging Electronic Health Records for Data Science: Common Pitfalls and How to Avoid Them. </w:t>
      </w:r>
      <w:r>
        <w:rPr>
          <w:i/>
          <w:iCs/>
        </w:rPr>
        <w:t>The Lancet Digital Health</w:t>
      </w:r>
      <w:r>
        <w:t>. 2022;4(12):e893-e898. doi:10.1016/S2589-7500(22)00154-6.</w:t>
      </w:r>
    </w:p>
    <w:p w14:paraId="2F47FD14" w14:textId="77777777" w:rsidR="003069B2" w:rsidRDefault="00000000">
      <w:pPr>
        <w:pStyle w:val="Compact"/>
        <w:numPr>
          <w:ilvl w:val="0"/>
          <w:numId w:val="4"/>
        </w:numPr>
      </w:pPr>
      <w:r>
        <w:lastRenderedPageBreak/>
        <w:t xml:space="preserve">Denney MJ, Long DM, Armistead MG, Anderson JL, Conway BN. Validating the Extract, Transform, Load Process Used to Populate a Large Clinical Research Database. </w:t>
      </w:r>
      <w:r>
        <w:rPr>
          <w:i/>
          <w:iCs/>
        </w:rPr>
        <w:t>International Journal of Medical Informatics</w:t>
      </w:r>
      <w:r>
        <w:t>. 2016;94:271-4. doi:10.1016/j.ijmedinf.2016.07.009.</w:t>
      </w:r>
    </w:p>
    <w:p w14:paraId="77C4BC68" w14:textId="77777777" w:rsidR="003069B2" w:rsidRDefault="00000000">
      <w:pPr>
        <w:pStyle w:val="Compact"/>
        <w:numPr>
          <w:ilvl w:val="0"/>
          <w:numId w:val="4"/>
        </w:numPr>
      </w:pPr>
      <w:r>
        <w:t xml:space="preserve">Hartzema AG, Reich CG, Ryan PB, et al. Managing Data Quality for a Drug Safety Surveillance System. </w:t>
      </w:r>
      <w:r>
        <w:rPr>
          <w:i/>
          <w:iCs/>
        </w:rPr>
        <w:t>Drug Safety</w:t>
      </w:r>
      <w:r>
        <w:t>. 2013;36 Suppl 1:S49-58. doi:10.1007/s40264-013-0098-7.</w:t>
      </w:r>
    </w:p>
    <w:p w14:paraId="517CE14F" w14:textId="77777777" w:rsidR="003069B2" w:rsidRDefault="00000000">
      <w:pPr>
        <w:pStyle w:val="Compact"/>
        <w:numPr>
          <w:ilvl w:val="0"/>
          <w:numId w:val="4"/>
        </w:numPr>
      </w:pPr>
      <w:r>
        <w:t xml:space="preserve">Tahar K, Verbuecheln R, Martin T, Graessner H, Krefting D. Local Data Quality Assessments on EHR-Based Real-World Data for Rare Diseases. </w:t>
      </w:r>
      <w:r>
        <w:rPr>
          <w:i/>
          <w:iCs/>
        </w:rPr>
        <w:t>Studies in Health Technology and Informatics</w:t>
      </w:r>
      <w:r>
        <w:t>. 2023;302:292-296. doi:10.3233/SHTI230121.</w:t>
      </w:r>
    </w:p>
    <w:p w14:paraId="3EDC7362" w14:textId="77777777" w:rsidR="003069B2" w:rsidRDefault="00000000">
      <w:pPr>
        <w:pStyle w:val="Compact"/>
        <w:numPr>
          <w:ilvl w:val="0"/>
          <w:numId w:val="4"/>
        </w:numPr>
      </w:pPr>
      <w:r>
        <w:t xml:space="preserve">Razzaghi H, Wieand K, Dickinson KL, et al. Beyond Missingness: Systematizing Methods for Comprehensive Data Fitness Assessment in Clinical Research. </w:t>
      </w:r>
      <w:r>
        <w:rPr>
          <w:i/>
          <w:iCs/>
        </w:rPr>
        <w:t>Journal of Medical Internet Research</w:t>
      </w:r>
      <w:r>
        <w:t>. 2026;28:e76398. doi:10.2196/76398.</w:t>
      </w:r>
    </w:p>
    <w:p w14:paraId="2A434EB8" w14:textId="77777777" w:rsidR="003069B2" w:rsidRDefault="00000000">
      <w:pPr>
        <w:pStyle w:val="Compact"/>
        <w:numPr>
          <w:ilvl w:val="0"/>
          <w:numId w:val="4"/>
        </w:numPr>
      </w:pPr>
      <w:r>
        <w:t xml:space="preserve">Priou S, Lame G, Jankovic M, et al. Why Are Data Missing in Clinical Data Warehouses? A Simulation Study of How Data Are Processed (And Can Be Lost). </w:t>
      </w:r>
      <w:r>
        <w:rPr>
          <w:i/>
          <w:iCs/>
        </w:rPr>
        <w:t>Studies in Health Technology and Informatics</w:t>
      </w:r>
      <w:r>
        <w:t>. 2023;302:202-206. doi:10.3233/SHTI230103.</w:t>
      </w:r>
    </w:p>
    <w:p w14:paraId="732FB3B2" w14:textId="77777777" w:rsidR="003069B2" w:rsidRDefault="00000000">
      <w:pPr>
        <w:pStyle w:val="Compact"/>
        <w:numPr>
          <w:ilvl w:val="0"/>
          <w:numId w:val="4"/>
        </w:numPr>
      </w:pPr>
      <w:r>
        <w:t xml:space="preserve">Veltri GA. The Effects of Data Preprocessing Choices on Behavioral RCT Outcomes: A Multiverse Analysis. </w:t>
      </w:r>
      <w:r>
        <w:rPr>
          <w:i/>
          <w:iCs/>
        </w:rPr>
        <w:t>Multivariate Behavioral Research</w:t>
      </w:r>
      <w:r>
        <w:t>. 2026 Mar-Apr;61(2):226-241. doi:10.1080/00273171.2025.2575399.</w:t>
      </w:r>
    </w:p>
    <w:p w14:paraId="080D9F1D" w14:textId="77777777" w:rsidR="003069B2" w:rsidRDefault="00000000">
      <w:pPr>
        <w:pStyle w:val="Compact"/>
        <w:numPr>
          <w:ilvl w:val="0"/>
          <w:numId w:val="4"/>
        </w:numPr>
      </w:pPr>
      <w:r>
        <w:t xml:space="preserve">van Essen MHJ, Twickler R, Weesie YM, et al. Implications of Data Extraction and Processing of Electronic Health Records for Epidemiological Research: Observational Study. </w:t>
      </w:r>
      <w:r>
        <w:rPr>
          <w:i/>
          <w:iCs/>
        </w:rPr>
        <w:t>Journal of Medical Internet Research</w:t>
      </w:r>
      <w:r>
        <w:t>. 2025;27:e64628. doi:10.2196/64628.</w:t>
      </w:r>
    </w:p>
    <w:p w14:paraId="0D9DE126" w14:textId="77777777" w:rsidR="003069B2" w:rsidRDefault="00000000">
      <w:pPr>
        <w:pStyle w:val="Compact"/>
        <w:numPr>
          <w:ilvl w:val="0"/>
          <w:numId w:val="4"/>
        </w:numPr>
      </w:pPr>
      <w:r>
        <w:t xml:space="preserve">Hunter-Zinck H, de Siqueira AF, Vásquez VN, Barnes R, Martinez CC. Ten Simple Rules on Writing Clean and Reliable Open-Source Scientific Software. </w:t>
      </w:r>
      <w:r>
        <w:rPr>
          <w:i/>
          <w:iCs/>
        </w:rPr>
        <w:t>PLoS Computational Biology</w:t>
      </w:r>
      <w:r>
        <w:t>. 2021;17(11):e1009481. doi:10.1371/journal.pcbi.1009481.</w:t>
      </w:r>
    </w:p>
    <w:p w14:paraId="7CD31876" w14:textId="77777777" w:rsidR="003069B2" w:rsidRDefault="00000000">
      <w:pPr>
        <w:pStyle w:val="Compact"/>
        <w:numPr>
          <w:ilvl w:val="0"/>
          <w:numId w:val="4"/>
        </w:numPr>
      </w:pPr>
      <w:r>
        <w:t xml:space="preserve">Tolani E, Carpenter MR, Petersen I, Carpenter JR. Mind the Gaps: Literature Survey Reveals Shortcomings in Handling Missing Data in Clinical Practice Research Datalink (CPRD), a UK Primary Care Health Records Database. </w:t>
      </w:r>
      <w:r>
        <w:rPr>
          <w:i/>
          <w:iCs/>
        </w:rPr>
        <w:t>Clinical Epidemiology</w:t>
      </w:r>
      <w:r>
        <w:t>. 2025;17:875-889. doi:10.2147/CLEP.S528401.</w:t>
      </w:r>
    </w:p>
    <w:p w14:paraId="495E66C5" w14:textId="77777777" w:rsidR="003069B2" w:rsidRDefault="00000000">
      <w:pPr>
        <w:pStyle w:val="Compact"/>
        <w:numPr>
          <w:ilvl w:val="0"/>
          <w:numId w:val="4"/>
        </w:numPr>
      </w:pPr>
      <w:r>
        <w:t xml:space="preserve">Buyse M, Squifflet P, Coart E, et al. The Impact of Data Errors on the Outcome of Randomized Clinical Trials. </w:t>
      </w:r>
      <w:r>
        <w:rPr>
          <w:i/>
          <w:iCs/>
        </w:rPr>
        <w:t>Clinical Trials</w:t>
      </w:r>
      <w:r>
        <w:t>. 2017;14(5):499-506. doi:10.1177/1740774517716158.</w:t>
      </w:r>
    </w:p>
    <w:p w14:paraId="45996FCE" w14:textId="77777777" w:rsidR="003069B2" w:rsidRDefault="00000000">
      <w:pPr>
        <w:pStyle w:val="Compact"/>
        <w:numPr>
          <w:ilvl w:val="0"/>
          <w:numId w:val="4"/>
        </w:numPr>
      </w:pPr>
      <w:r>
        <w:t xml:space="preserve">Shun-Shin MJ, Francis DP. Why Even More Clinical Research Studies May Be False: Effect of Asymmetrical Handling of Clinically Unexpected Values. </w:t>
      </w:r>
      <w:r>
        <w:rPr>
          <w:i/>
          <w:iCs/>
        </w:rPr>
        <w:t>PLoS One</w:t>
      </w:r>
      <w:r>
        <w:t>. 2013;8(6):e65323. doi:10.1371/journal.pone.0065323.</w:t>
      </w:r>
    </w:p>
    <w:p w14:paraId="2A62FC51" w14:textId="77777777" w:rsidR="003069B2" w:rsidRDefault="00000000">
      <w:pPr>
        <w:pStyle w:val="Compact"/>
        <w:numPr>
          <w:ilvl w:val="0"/>
          <w:numId w:val="4"/>
        </w:numPr>
      </w:pPr>
      <w:r>
        <w:t xml:space="preserve">Kramer O, Even A, Matot I, Steinberg Y, Bitan Y. The Impact of Data Quality Defects on Clinical Decision-Making in the Intensive Care Unit. </w:t>
      </w:r>
      <w:r>
        <w:rPr>
          <w:i/>
          <w:iCs/>
        </w:rPr>
        <w:t>Computer Methods and Programs in Biomedicine</w:t>
      </w:r>
      <w:r>
        <w:t>. 2021;209:106359. doi:10.1016/j.cmpb.2021.106359.</w:t>
      </w:r>
    </w:p>
    <w:p w14:paraId="32767808" w14:textId="77777777" w:rsidR="003069B2" w:rsidRDefault="00000000">
      <w:pPr>
        <w:pStyle w:val="Compact"/>
        <w:numPr>
          <w:ilvl w:val="0"/>
          <w:numId w:val="4"/>
        </w:numPr>
      </w:pPr>
      <w:r>
        <w:t xml:space="preserve">Wright A, Ai A, Ash J, et al. Clinical Decision Support Alert Malfunctions: Analysis and Empirically Derived Taxonomy. </w:t>
      </w:r>
      <w:r>
        <w:rPr>
          <w:i/>
          <w:iCs/>
        </w:rPr>
        <w:t>Journal of the American Medical Informatics Association</w:t>
      </w:r>
      <w:r>
        <w:t>. 2018;25(5):496-506. doi:10.1093/jamia/ocx106.</w:t>
      </w:r>
    </w:p>
    <w:p w14:paraId="05E7A520" w14:textId="77777777" w:rsidR="003069B2" w:rsidRDefault="00000000">
      <w:pPr>
        <w:pStyle w:val="Compact"/>
        <w:numPr>
          <w:ilvl w:val="0"/>
          <w:numId w:val="4"/>
        </w:numPr>
      </w:pPr>
      <w:r>
        <w:t xml:space="preserve">Stone EG. Unintended Adverse Consequences of a Clinical Decision Support System: Two Cases. </w:t>
      </w:r>
      <w:r>
        <w:rPr>
          <w:i/>
          <w:iCs/>
        </w:rPr>
        <w:t>Journal of the American Medical Informatics Association</w:t>
      </w:r>
      <w:r>
        <w:t>. 2018;25(5):564-567. doi:10.1093/jamia/ocx096.</w:t>
      </w:r>
    </w:p>
    <w:p w14:paraId="22B6646A" w14:textId="77777777" w:rsidR="003069B2" w:rsidRDefault="00000000">
      <w:pPr>
        <w:pStyle w:val="Compact"/>
        <w:numPr>
          <w:ilvl w:val="0"/>
          <w:numId w:val="4"/>
        </w:numPr>
      </w:pPr>
      <w:r>
        <w:t xml:space="preserve">Thayer JG, Franklin A, Miller JM, et al. A Scoping Review of Rule-Based Clinical Decision Support Malfunctions. </w:t>
      </w:r>
      <w:r>
        <w:rPr>
          <w:i/>
          <w:iCs/>
        </w:rPr>
        <w:t>Journal of the American Medical Informatics Association</w:t>
      </w:r>
      <w:r>
        <w:t>. 2024;31(10):2405-2413. doi:10.1093/jamia/ocae187.</w:t>
      </w:r>
    </w:p>
    <w:p w14:paraId="4A36FB4B" w14:textId="77777777" w:rsidR="003069B2" w:rsidRDefault="00000000">
      <w:pPr>
        <w:pStyle w:val="Compact"/>
        <w:numPr>
          <w:ilvl w:val="0"/>
          <w:numId w:val="4"/>
        </w:numPr>
      </w:pPr>
      <w:r>
        <w:lastRenderedPageBreak/>
        <w:t xml:space="preserve">Schwabe D, Becker K, Seyferth M, Klaß A, Schaeffter T. The METRIC-framework for Assessing Data Quality for Trustworthy AI in Medicine: A Systematic Review. </w:t>
      </w:r>
      <w:r>
        <w:rPr>
          <w:i/>
          <w:iCs/>
        </w:rPr>
        <w:t>NPJ Digital Medicine</w:t>
      </w:r>
      <w:r>
        <w:t>. 2024;7(1):203. doi:10.1038/s41746-024-01196-4.</w:t>
      </w:r>
    </w:p>
    <w:p w14:paraId="3A533C58" w14:textId="77777777" w:rsidR="003069B2" w:rsidRDefault="00000000">
      <w:pPr>
        <w:pStyle w:val="Compact"/>
        <w:numPr>
          <w:ilvl w:val="0"/>
          <w:numId w:val="4"/>
        </w:numPr>
      </w:pPr>
      <w:r>
        <w:t xml:space="preserve">Levinson MA, Niestroy J, Al Manir S, et al. FAIRSCAPE: A Framework for FAIR and Reproducible Biomedical Analytics. </w:t>
      </w:r>
      <w:r>
        <w:rPr>
          <w:i/>
          <w:iCs/>
        </w:rPr>
        <w:t>Neuroinformatics</w:t>
      </w:r>
      <w:r>
        <w:t>. 2022;20(1):187-202. doi:10.1007/s12021-021-09529-4.</w:t>
      </w:r>
    </w:p>
    <w:p w14:paraId="263EDC7A" w14:textId="77777777" w:rsidR="003069B2" w:rsidRDefault="00000000">
      <w:pPr>
        <w:pStyle w:val="Compact"/>
        <w:numPr>
          <w:ilvl w:val="0"/>
          <w:numId w:val="4"/>
        </w:numPr>
      </w:pPr>
      <w:r>
        <w:t xml:space="preserve">Schmidt CO, Struckmann S, Enzenbach C, et al. Facilitating Harmonized Data Quality Assessments. A Data Quality Framework for Observational Health Research Data Collections With Software Implementations in R. </w:t>
      </w:r>
      <w:r>
        <w:rPr>
          <w:i/>
          <w:iCs/>
        </w:rPr>
        <w:t>BMC Medical Research Methodology</w:t>
      </w:r>
      <w:r>
        <w:t>. 2021;21(1):63. doi:10.1186/s12874-021-01252-7.</w:t>
      </w:r>
    </w:p>
    <w:p w14:paraId="549D0C5C" w14:textId="77777777" w:rsidR="003069B2" w:rsidRDefault="00000000">
      <w:pPr>
        <w:pStyle w:val="Compact"/>
        <w:numPr>
          <w:ilvl w:val="0"/>
          <w:numId w:val="4"/>
        </w:numPr>
      </w:pPr>
      <w:r>
        <w:t xml:space="preserve">Wratten L, Wilm A, Göke J. Reproducible, Scalable, and Shareable Analysis Pipelines With Bioinformatics Workflow Managers. </w:t>
      </w:r>
      <w:r>
        <w:rPr>
          <w:i/>
          <w:iCs/>
        </w:rPr>
        <w:t>Nature Methods</w:t>
      </w:r>
      <w:r>
        <w:t>. 2021;18(10):1161-1168. doi:10.1038/s41592-021-01254-9.</w:t>
      </w:r>
    </w:p>
    <w:p w14:paraId="27F00FAC" w14:textId="77777777" w:rsidR="003069B2" w:rsidRDefault="00000000">
      <w:pPr>
        <w:pStyle w:val="Compact"/>
        <w:numPr>
          <w:ilvl w:val="0"/>
          <w:numId w:val="4"/>
        </w:numPr>
      </w:pPr>
      <w:r>
        <w:t xml:space="preserve">Johns M, Baum L, Prasser F. Tracking Provenance in Clinical Data Warehouses for Quality Management. </w:t>
      </w:r>
      <w:r>
        <w:rPr>
          <w:i/>
          <w:iCs/>
        </w:rPr>
        <w:t>International Journal of Medical Informatics</w:t>
      </w:r>
      <w:r>
        <w:t>. 2025;193:105690. doi:10.1016/j.ijmedinf.2024.105690.</w:t>
      </w:r>
    </w:p>
    <w:p w14:paraId="3F9602B1" w14:textId="77777777" w:rsidR="003069B2" w:rsidRDefault="00000000">
      <w:pPr>
        <w:pStyle w:val="Compact"/>
        <w:numPr>
          <w:ilvl w:val="0"/>
          <w:numId w:val="4"/>
        </w:numPr>
      </w:pPr>
      <w:r>
        <w:t xml:space="preserve">Cobo M, Calapaqui Terán AK, Aguilar F, Lloret Iglesias L. FAIR4prep: FAIR Clinical Informatics Data Preprocessing in Artificial Intelligence Applications. </w:t>
      </w:r>
      <w:r>
        <w:rPr>
          <w:i/>
          <w:iCs/>
        </w:rPr>
        <w:t>Scientific Data</w:t>
      </w:r>
      <w:r>
        <w:t>. 2026;:10.1038/s41597-026-07206-2. doi:10.1038/s41597-026-07206-2.</w:t>
      </w:r>
    </w:p>
    <w:p w14:paraId="78F20588" w14:textId="77777777" w:rsidR="003069B2" w:rsidRDefault="00000000">
      <w:pPr>
        <w:pStyle w:val="Compact"/>
        <w:numPr>
          <w:ilvl w:val="0"/>
          <w:numId w:val="4"/>
        </w:numPr>
      </w:pPr>
      <w:r>
        <w:t xml:space="preserve">Madandola OO, Bjarnadottir RI, Yao Y, et al. The Relationship Between Electronic Health Records User Interface Features and Data Quality of Patient Clinical Information: An Integrative Review. </w:t>
      </w:r>
      <w:r>
        <w:rPr>
          <w:i/>
          <w:iCs/>
        </w:rPr>
        <w:t>Journal of the American Medical Informatics Association</w:t>
      </w:r>
      <w:r>
        <w:t>. 2023;31(1):240-255. doi:10.1093/jamia/ocad188.</w:t>
      </w:r>
    </w:p>
    <w:p w14:paraId="77CB2C50" w14:textId="77777777" w:rsidR="003069B2" w:rsidRDefault="00000000">
      <w:pPr>
        <w:pStyle w:val="Compact"/>
        <w:numPr>
          <w:ilvl w:val="0"/>
          <w:numId w:val="4"/>
        </w:numPr>
      </w:pPr>
      <w:r>
        <w:t xml:space="preserve">Weiskopf NG, Weng C. Methods and Dimensions of Electronic Health Record Data Quality Assessment: Enabling Reuse for Clinical Research. </w:t>
      </w:r>
      <w:r>
        <w:rPr>
          <w:i/>
          <w:iCs/>
        </w:rPr>
        <w:t>Journal of the American Medical Informatics Association</w:t>
      </w:r>
      <w:r>
        <w:t>. 2013;20(1):144-51. doi:10.1136/amiajnl-2011-000681.</w:t>
      </w:r>
    </w:p>
    <w:p w14:paraId="486FE748" w14:textId="77777777" w:rsidR="003069B2" w:rsidRDefault="00000000">
      <w:pPr>
        <w:pStyle w:val="Compact"/>
        <w:numPr>
          <w:ilvl w:val="0"/>
          <w:numId w:val="4"/>
        </w:numPr>
      </w:pPr>
      <w:r>
        <w:t xml:space="preserve">Gour S, Peake A, Tong C, et al. Advancing Healthcare Through Interoperability: Implementing Scalable Solutions for Patient Data Integration. </w:t>
      </w:r>
      <w:r>
        <w:rPr>
          <w:i/>
          <w:iCs/>
        </w:rPr>
        <w:t>Studies in Health Technology and Informatics</w:t>
      </w:r>
      <w:r>
        <w:t>. 2024;316:242-246. doi:10.3233/SHTI240390.</w:t>
      </w:r>
    </w:p>
    <w:p w14:paraId="0808967E" w14:textId="77777777" w:rsidR="003069B2" w:rsidRDefault="00000000">
      <w:pPr>
        <w:pStyle w:val="Compact"/>
        <w:numPr>
          <w:ilvl w:val="0"/>
          <w:numId w:val="4"/>
        </w:numPr>
      </w:pPr>
      <w:r>
        <w:t xml:space="preserve">Semenov I, Osenev R, Gerasimov S, et al. Experience in Developing an FHIR Medical Data Management Platform to Provide Clinical Decision Support. </w:t>
      </w:r>
      <w:r>
        <w:rPr>
          <w:i/>
          <w:iCs/>
        </w:rPr>
        <w:t>International Journal of Environmental Research and Public Health</w:t>
      </w:r>
      <w:r>
        <w:t>. 2019;17(1):E73. doi:10.3390/ijerph17010073.</w:t>
      </w:r>
    </w:p>
    <w:p w14:paraId="4C821160" w14:textId="77777777" w:rsidR="003069B2" w:rsidRDefault="00000000">
      <w:pPr>
        <w:pStyle w:val="Compact"/>
        <w:numPr>
          <w:ilvl w:val="0"/>
          <w:numId w:val="4"/>
        </w:numPr>
      </w:pPr>
      <w:r>
        <w:t xml:space="preserve">Sutton RT, Pincock D, Baumgart DC, et al. An Overview of Clinical Decision Support Systems: Benefits, Risks, and Strategies for Success. </w:t>
      </w:r>
      <w:r>
        <w:rPr>
          <w:i/>
          <w:iCs/>
        </w:rPr>
        <w:t>NPJ Digital Medicine</w:t>
      </w:r>
      <w:r>
        <w:t>. 2020;3:17. doi:10.1038/s41746-020-0221-y.</w:t>
      </w:r>
    </w:p>
    <w:p w14:paraId="34E17328" w14:textId="77777777" w:rsidR="003069B2" w:rsidRDefault="00000000">
      <w:pPr>
        <w:pStyle w:val="Compact"/>
        <w:numPr>
          <w:ilvl w:val="0"/>
          <w:numId w:val="4"/>
        </w:numPr>
      </w:pPr>
      <w:r>
        <w:t xml:space="preserve">Hanin L. Why Statistical Inference From Clinical Trials Is Likely to Generate False and Irreproducible Results. </w:t>
      </w:r>
      <w:r>
        <w:rPr>
          <w:i/>
          <w:iCs/>
        </w:rPr>
        <w:t>BMC Medical Research Methodology</w:t>
      </w:r>
      <w:r>
        <w:t>. 2017;17(1):127. doi:10.1186/s12874-017-0399-0.</w:t>
      </w:r>
    </w:p>
    <w:p w14:paraId="480B92DB" w14:textId="77777777" w:rsidR="003069B2" w:rsidRDefault="00000000">
      <w:pPr>
        <w:pStyle w:val="Compact"/>
        <w:numPr>
          <w:ilvl w:val="0"/>
          <w:numId w:val="4"/>
        </w:numPr>
      </w:pPr>
      <w:r>
        <w:t xml:space="preserve">Glasziou P, Altman DG, Bossuyt P, et al. Reducing Waste From Incomplete or Unusable Reports of Biomedical Research. </w:t>
      </w:r>
      <w:r>
        <w:rPr>
          <w:i/>
          <w:iCs/>
        </w:rPr>
        <w:t>Lancet</w:t>
      </w:r>
      <w:r>
        <w:t>. 2014;383(9913):267-76. doi:10.1016/S0140-6736(13)62228-X.</w:t>
      </w:r>
    </w:p>
    <w:p w14:paraId="7F0DC6C7" w14:textId="77777777" w:rsidR="003069B2" w:rsidRDefault="00000000">
      <w:pPr>
        <w:pStyle w:val="Compact"/>
        <w:numPr>
          <w:ilvl w:val="0"/>
          <w:numId w:val="4"/>
        </w:numPr>
      </w:pPr>
      <w:r>
        <w:t>Cardelli L. Type Systems. In: Tucker AB, ed. </w:t>
      </w:r>
      <w:r>
        <w:rPr>
          <w:i/>
          <w:iCs/>
        </w:rPr>
        <w:t>The Computer Science and Engineering Handbook</w:t>
      </w:r>
      <w:r>
        <w:t>. CRC Press; 1997:2208-2236.</w:t>
      </w:r>
    </w:p>
    <w:p w14:paraId="4E8FBDB9" w14:textId="77777777" w:rsidR="003069B2" w:rsidRDefault="00000000">
      <w:pPr>
        <w:pStyle w:val="Compact"/>
        <w:numPr>
          <w:ilvl w:val="0"/>
          <w:numId w:val="4"/>
        </w:numPr>
      </w:pPr>
      <w:r>
        <w:t xml:space="preserve">Milner R. A Theory of Type Polymorphism in Programming. </w:t>
      </w:r>
      <w:r>
        <w:rPr>
          <w:i/>
          <w:iCs/>
        </w:rPr>
        <w:t>Journal of Computer and System Sciences</w:t>
      </w:r>
      <w:r>
        <w:t>. 1978;17(3):348-375. doi:10.1016/0022-0000(78)90014-4.</w:t>
      </w:r>
    </w:p>
    <w:p w14:paraId="7B6E3E97" w14:textId="77777777" w:rsidR="003069B2" w:rsidRDefault="00000000">
      <w:pPr>
        <w:pStyle w:val="Compact"/>
        <w:numPr>
          <w:ilvl w:val="0"/>
          <w:numId w:val="4"/>
        </w:numPr>
      </w:pPr>
      <w:r>
        <w:lastRenderedPageBreak/>
        <w:t xml:space="preserve">Prechelt L, Tichy WF. A Controlled Experiment to Assess the Benefits of Procedure Argument Type Checking. </w:t>
      </w:r>
      <w:r>
        <w:rPr>
          <w:i/>
          <w:iCs/>
        </w:rPr>
        <w:t>IEEE Transactions on Software Engineering</w:t>
      </w:r>
      <w:r>
        <w:t>. 1998;24(4):302-312. doi:10.1109/32.677186.</w:t>
      </w:r>
    </w:p>
    <w:p w14:paraId="4F6425A2" w14:textId="77777777" w:rsidR="003069B2" w:rsidRDefault="00000000">
      <w:pPr>
        <w:pStyle w:val="Compact"/>
        <w:numPr>
          <w:ilvl w:val="0"/>
          <w:numId w:val="4"/>
        </w:numPr>
      </w:pPr>
      <w:r>
        <w:t xml:space="preserve">Gao Z, Bird C, Barr ET. To Type or Not to Type: Quantifying Detectable Bugs in JavaScript. In: </w:t>
      </w:r>
      <w:r>
        <w:rPr>
          <w:i/>
          <w:iCs/>
        </w:rPr>
        <w:t>Proceedings of the 39th International Conference on Software Engineering (ICSE)</w:t>
      </w:r>
      <w:r>
        <w:t>. IEEE; 2017:758-769. doi:10.1109/ICSE.2017.75.</w:t>
      </w:r>
    </w:p>
    <w:p w14:paraId="50049E94" w14:textId="77777777" w:rsidR="003069B2" w:rsidRDefault="00000000">
      <w:pPr>
        <w:pStyle w:val="Compact"/>
        <w:numPr>
          <w:ilvl w:val="0"/>
          <w:numId w:val="4"/>
        </w:numPr>
      </w:pPr>
      <w:r>
        <w:t xml:space="preserve">Khan HA, Nguyen MQ, Bhatt S, Jain K, Le Goues C. Empirical Analysis of the Defect-Proneness of Type Annotations in Python. In: </w:t>
      </w:r>
      <w:r>
        <w:rPr>
          <w:i/>
          <w:iCs/>
        </w:rPr>
        <w:t>Proceedings of the 2021 IEEE International Conference on Software Maintenance and Evolution (ICSME)</w:t>
      </w:r>
      <w:r>
        <w:t>. IEEE; 2021. doi:10.1109/ICSME52107.2021.00019.</w:t>
      </w:r>
    </w:p>
    <w:p w14:paraId="5C446EBA" w14:textId="77777777" w:rsidR="003069B2" w:rsidRDefault="00000000">
      <w:pPr>
        <w:pStyle w:val="Compact"/>
        <w:numPr>
          <w:ilvl w:val="0"/>
          <w:numId w:val="4"/>
        </w:numPr>
      </w:pPr>
      <w:r>
        <w:t xml:space="preserve">Hanenberg S, Kleinschmager S, Robbes R, Tanter É, Stefik A. An Empirical Study on the Impact of Static Typing on Software Maintainability. </w:t>
      </w:r>
      <w:r>
        <w:rPr>
          <w:i/>
          <w:iCs/>
        </w:rPr>
        <w:t>Empirical Software Engineering</w:t>
      </w:r>
      <w:r>
        <w:t>. 2014;19(5):1335-1382. doi:10.1007/s10664-013-9289-1.</w:t>
      </w:r>
    </w:p>
    <w:p w14:paraId="4858C30A" w14:textId="77777777" w:rsidR="003069B2" w:rsidRDefault="00000000">
      <w:pPr>
        <w:pStyle w:val="Compact"/>
        <w:numPr>
          <w:ilvl w:val="0"/>
          <w:numId w:val="4"/>
        </w:numPr>
      </w:pPr>
      <w:r>
        <w:t xml:space="preserve">Bogner J, Merkel M. To Type or Not to Type? A Systematic Comparison of the Software Quality of JavaScript and TypeScript Applications on GitHub. In: </w:t>
      </w:r>
      <w:r>
        <w:rPr>
          <w:i/>
          <w:iCs/>
        </w:rPr>
        <w:t>Proceedings of the 19th International Conference on Mining Software Repositories (MSR)</w:t>
      </w:r>
      <w:r>
        <w:t>. ACM; 2022:658-669. doi:10.1145/3524842.3528454.</w:t>
      </w:r>
    </w:p>
    <w:p w14:paraId="103F3EF0" w14:textId="77777777" w:rsidR="003069B2" w:rsidRDefault="00000000">
      <w:pPr>
        <w:pStyle w:val="Compact"/>
        <w:numPr>
          <w:ilvl w:val="0"/>
          <w:numId w:val="4"/>
        </w:numPr>
      </w:pPr>
      <w:r>
        <w:t xml:space="preserve">Berger ED, Hollenbeck C, Maj P, Vitek J, Vitek O. On the Impact of Programming Languages on Code Quality: A Reproduction Study. </w:t>
      </w:r>
      <w:r>
        <w:rPr>
          <w:i/>
          <w:iCs/>
        </w:rPr>
        <w:t>ACM Transactions on Programming Languages and Systems</w:t>
      </w:r>
      <w:r>
        <w:t>. 2019;41(4):1-24. doi:10.1145/3340571.</w:t>
      </w:r>
    </w:p>
    <w:p w14:paraId="655E2AAB" w14:textId="77777777" w:rsidR="003069B2" w:rsidRDefault="00000000">
      <w:pPr>
        <w:pStyle w:val="Compact"/>
        <w:numPr>
          <w:ilvl w:val="0"/>
          <w:numId w:val="4"/>
        </w:numPr>
      </w:pPr>
      <w:r>
        <w:t xml:space="preserve">Tang J, Alimadadi S, Sumner N. Understanding Errors in TypeScript Ecosystem. In: </w:t>
      </w:r>
      <w:r>
        <w:rPr>
          <w:i/>
          <w:iCs/>
        </w:rPr>
        <w:t>Proceedings of the 21st International Conference on Mining Software Repositories (MSR)</w:t>
      </w:r>
      <w:r>
        <w:t>. ACM; 2026. doi:10.1145/3643991.3644876.</w:t>
      </w:r>
    </w:p>
    <w:p w14:paraId="6897C5C6" w14:textId="77777777" w:rsidR="003069B2" w:rsidRDefault="00000000">
      <w:pPr>
        <w:pStyle w:val="Compact"/>
        <w:numPr>
          <w:ilvl w:val="0"/>
          <w:numId w:val="4"/>
        </w:numPr>
      </w:pPr>
      <w:r>
        <w:t xml:space="preserve">Huq MS, Fraass BA, Dunscombe PB, et al. The Report of Task Group 100 of the AAPM: Application of Risk Analysis Methods to Radiation Therapy Quality Management. </w:t>
      </w:r>
      <w:r>
        <w:rPr>
          <w:i/>
          <w:iCs/>
        </w:rPr>
        <w:t>Medical Physics</w:t>
      </w:r>
      <w:r>
        <w:t>. 2016;43(7):4209-4262. doi:10.1118/1.4947547.</w:t>
      </w:r>
    </w:p>
    <w:p w14:paraId="218B2D19" w14:textId="77777777" w:rsidR="003069B2" w:rsidRDefault="00000000">
      <w:pPr>
        <w:pStyle w:val="Compact"/>
        <w:numPr>
          <w:ilvl w:val="0"/>
          <w:numId w:val="4"/>
        </w:numPr>
      </w:pPr>
      <w:r>
        <w:t xml:space="preserve">Ford EC, Gaudette R, Myers L, et al. Evaluation of Safety in a Radiation Oncology Setting Using Failure Mode and Effects Analysis. </w:t>
      </w:r>
      <w:r>
        <w:rPr>
          <w:i/>
          <w:iCs/>
        </w:rPr>
        <w:t>International Journal of Radiation Oncology, Biology, Physics</w:t>
      </w:r>
      <w:r>
        <w:t>. 2009;74(3):852-858. doi:10.1016/j.ijrobp.2008.10.038.</w:t>
      </w:r>
    </w:p>
    <w:p w14:paraId="734DEEB2" w14:textId="77777777" w:rsidR="003069B2" w:rsidRDefault="00000000">
      <w:pPr>
        <w:pStyle w:val="Compact"/>
        <w:numPr>
          <w:ilvl w:val="0"/>
          <w:numId w:val="4"/>
        </w:numPr>
      </w:pPr>
      <w:r>
        <w:t xml:space="preserve">O’Kane MJ. The Reporting, Classification, and Grading of Quality Failures in the Medical Laboratory. </w:t>
      </w:r>
      <w:r>
        <w:rPr>
          <w:i/>
          <w:iCs/>
        </w:rPr>
        <w:t>Clinica Chimica Acta</w:t>
      </w:r>
      <w:r>
        <w:t>. 2009;404(1):28-31. doi:10.1016/j.cca.2009.03.023.</w:t>
      </w:r>
    </w:p>
    <w:p w14:paraId="0FCB21F8" w14:textId="77777777" w:rsidR="003069B2" w:rsidRDefault="00000000">
      <w:pPr>
        <w:pStyle w:val="Compact"/>
        <w:numPr>
          <w:ilvl w:val="0"/>
          <w:numId w:val="4"/>
        </w:numPr>
      </w:pPr>
      <w:r>
        <w:t xml:space="preserve">O’Kane MJ, Lynch PLM, McGowan N. Development of a System for the Reporting, Classification, and Grading of Quality Failures in the Clinical Biochemistry Laboratory. </w:t>
      </w:r>
      <w:r>
        <w:rPr>
          <w:i/>
          <w:iCs/>
        </w:rPr>
        <w:t>Annals of Clinical Biochemistry</w:t>
      </w:r>
      <w:r>
        <w:t>. 2008;45(Pt 2):129-134. doi:10.1258/acb.2007.007101.</w:t>
      </w:r>
      <w:bookmarkEnd w:id="1"/>
      <w:bookmarkEnd w:id="42"/>
    </w:p>
    <w:p>
      <w:r>
        <w:t>49. Domagalski MJ, Lu Y, Pilozzi A, et al. Preparing Clinical Research Data for Artificial Intelligence Readiness: Insights From the National Institute of Diabetes and Digestive and Kidney Diseases Data Centric Challenge. Journal of the American Medical Informatics Association. 2025;:ocaf114. doi:10.1093/jamia/ocaf114.</w:t>
      </w:r>
    </w:p>
    <w:p>
      <w:r>
        <w:t>50. Miller DD. The Medical AI Insurgency: What Physicians Must Know About Data to Practice With Intelligent Machines. NPJ Digital Medicine. 2019;2:62. doi:10.1038/s41746-019-0138-5.</w:t>
      </w:r>
    </w:p>
    <w:p>
      <w:r>
        <w:t>51. Rose C, Barber R, Preiksaitis C, et al. A Conference (Missingness in Action) to Address Missingness in Data and AI in Health Care: Qualitative Thematic Analysis. Journal of Medical Internet Research. 2023;25:e49314. doi:10.2196/49314.</w:t>
      </w:r>
    </w:p>
    <w:p>
      <w:r>
        <w:t>52. Subasri V, Krishnan A, Kore A, et al. Detecting and Remediating Harmful Data Shifts for the Responsible Deployment of Clinical AI Models. JAMA Network Open. 2025;8(6):e2513685. doi:10.1001/jamanetworkopen.2025.13685.</w:t>
      </w:r>
    </w:p>
    <w:p>
      <w:r>
        <w:t>53. Ng MY, Youssef A, Miner AS, et al. Perceptions of Data Set Experts on Important Characteristics of Health Data Sets Ready for Machine Learning: A Qualitative Study. JAMA Network Open. 2023;6(12):e2345892. doi:10.1001/jamanetworkopen.2023.45892.</w:t>
      </w:r>
    </w:p>
    <w:sectPr w:rsidR="003069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2C0C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C2C9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082C4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7661266">
    <w:abstractNumId w:val="0"/>
  </w:num>
  <w:num w:numId="2" w16cid:durableId="146093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9072786">
    <w:abstractNumId w:val="1"/>
  </w:num>
  <w:num w:numId="4" w16cid:durableId="1152260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069B2"/>
    <w:rsid w:val="00132ECD"/>
    <w:rsid w:val="003069B2"/>
    <w:rsid w:val="00955D10"/>
    <w:rsid w:val="00DE4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2190"/>
  <w15:docId w15:val="{752ACBC4-CC79-D94C-AE74-D3DF69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style>
  <w:style w:type="paragraph" w:styleId="Heading1">
    <w:name w:val="heading 1"/>
    <w:basedOn w:val="Normal"/>
    <w:next w:val="BodyText"/>
    <w:link w:val="Heading1Char"/>
    <w:uiPriority w:val="9"/>
    <w:qFormat/>
    <w:rsid w:val="00A10FD9"/>
    <w:pPr>
      <w:keepNext/>
      <w:keepLines/>
      <w:spacing w:before="240" w:line="240" w:lineRule="auto"/>
      <w:outlineLvl w:val="0"/>
    </w:pPr>
    <w:rPr>
      <w:b/>
      <w:bCs/>
      <w:sz w:val="28"/>
      <w:szCs w:val="28"/>
    </w:rPr>
  </w:style>
  <w:style w:type="paragraph" w:styleId="Heading2">
    <w:name w:val="heading 2"/>
    <w:basedOn w:val="Normal"/>
    <w:next w:val="BodyText"/>
    <w:link w:val="Heading2Char"/>
    <w:uiPriority w:val="9"/>
    <w:semiHidden/>
    <w:unhideWhenUsed/>
    <w:qFormat/>
    <w:rsid w:val="00A10FD9"/>
    <w:pPr>
      <w:keepNext/>
      <w:keepLines/>
      <w:spacing w:before="200" w:after="80" w:line="240" w:lineRule="auto"/>
      <w:outlineLvl w:val="1"/>
    </w:pPr>
    <w:rPr>
      <w:b/>
      <w:bCs/>
      <w:sz w:val="24"/>
      <w:szCs w:val="24"/>
    </w:rPr>
  </w:style>
  <w:style w:type="paragraph" w:styleId="Heading3">
    <w:name w:val="heading 3"/>
    <w:basedOn w:val="Normal"/>
    <w:next w:val="BodyText"/>
    <w:link w:val="Heading3Char"/>
    <w:uiPriority w:val="9"/>
    <w:semiHidden/>
    <w:unhideWhenUsed/>
    <w:qFormat/>
    <w:rsid w:val="00A10FD9"/>
    <w:pPr>
      <w:keepNext/>
      <w:keepLines/>
      <w:spacing w:before="160" w:after="80" w:line="240" w:lineRule="auto"/>
      <w:outlineLvl w:val="2"/>
    </w:pPr>
    <w:rPr>
      <w:b/>
      <w:bCs/>
      <w:i/>
      <w:iCs/>
    </w:rPr>
  </w:style>
  <w:style w:type="paragraph" w:styleId="Heading4">
    <w:name w:val="heading 4"/>
    <w:basedOn w:val="Normal"/>
    <w:next w:val="BodyText"/>
    <w:link w:val="Heading4Char"/>
    <w:uiPriority w:val="9"/>
    <w:semiHidden/>
    <w:unhideWhenUsed/>
    <w:qFormat/>
    <w:rsid w:val="00A10FD9"/>
    <w:pPr>
      <w:keepNext/>
      <w:keepLines/>
      <w:spacing w:before="120" w:after="40" w:line="240" w:lineRule="auto"/>
      <w:outlineLvl w:val="3"/>
    </w:pPr>
    <w:rPr>
      <w:b/>
      <w:b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40" w:lineRule="auto"/>
    </w:pPr>
  </w:style>
  <w:style w:type="paragraph" w:styleId="Title">
    <w:name w:val="Title"/>
    <w:basedOn w:val="Normal"/>
    <w:next w:val="BodyText"/>
    <w:link w:val="TitleChar"/>
    <w:uiPriority w:val="10"/>
    <w:qFormat/>
    <w:rsid w:val="00A10FD9"/>
    <w:pPr>
      <w:spacing w:after="240" w:line="240" w:lineRule="auto"/>
      <w:contextualSpacing/>
      <w:jc w:val="center"/>
    </w:pPr>
    <w:rPr>
      <w:b/>
      <w:bCs/>
      <w:sz w:val="48"/>
      <w:szCs w:val="4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i/>
      <w:iCs/>
      <w:sz w:val="28"/>
      <w:szCs w:val="28"/>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line="240" w:lineRule="auto"/>
    </w:pPr>
    <w:rPr>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spacing w:before="120" w:line="240" w:lineRule="auto"/>
      <w:ind w:left="480" w:right="480"/>
    </w:pPr>
  </w:style>
  <w:style w:type="paragraph" w:styleId="FootnoteText">
    <w:name w:val="footnote text"/>
    <w:basedOn w:val="Normal"/>
    <w:uiPriority w:val="9"/>
    <w:unhideWhenUsed/>
    <w:qFormat/>
    <w:pPr>
      <w:spacing w:after="0" w:line="240" w:lineRule="auto"/>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9357</Words>
  <Characters>53340</Characters>
  <Application>Microsoft Office Word</Application>
  <DocSecurity>0</DocSecurity>
  <Lines>444</Lines>
  <Paragraphs>125</Paragraphs>
  <ScaleCrop>false</ScaleCrop>
  <Company/>
  <LinksUpToDate>false</LinksUpToDate>
  <CharactersWithSpaces>62572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J.T. Menchaca</cp:lastModifiedBy>
  <cp:revision>2</cp:revision>
  <dcterms:created xsi:type="dcterms:W3CDTF">2026-05-12T18:38:00Z</dcterms:created>
  <dcterms:modified xsi:type="dcterms:W3CDTF">2026-05-12T18:45:00Z</dcterms:modified>
</cp:coreProperties>
</file>