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stylesWithEffects.xml" ContentType="application/vnd.ms-word.stylesWithEffect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8.xml" ContentType="application/vnd.openxmlformats-officedocument.customXmlProperties+xml"/>
  <Override PartName="/customXml/itemProps7.xml" ContentType="application/vnd.openxmlformats-officedocument.customXml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10830" w14:textId="59753BB7" w:rsidR="00281F63" w:rsidRPr="00B47FB9" w:rsidRDefault="003E6093" w:rsidP="00B47FB9">
      <w:pPr>
        <w:tabs>
          <w:tab w:val="center" w:pos="4680"/>
        </w:tabs>
        <w:jc w:val="center"/>
      </w:pPr>
      <w:commentRangeStart w:id="0"/>
      <w:r w:rsidRPr="00B47FB9">
        <w:t>SECTION I1</w:t>
      </w:r>
      <w:commentRangeEnd w:id="0"/>
      <w:r w:rsidR="00232B28">
        <w:rPr>
          <w:rStyle w:val="CommentReference"/>
        </w:rPr>
        <w:commentReference w:id="0"/>
      </w:r>
    </w:p>
    <w:p w14:paraId="6ED10831" w14:textId="77777777" w:rsidR="00281F63" w:rsidRPr="00B47FB9" w:rsidRDefault="00281F63" w:rsidP="00B47FB9">
      <w:pPr>
        <w:jc w:val="center"/>
      </w:pPr>
    </w:p>
    <w:p w14:paraId="6ED10832" w14:textId="0180B121" w:rsidR="00281F63" w:rsidRPr="00B47FB9" w:rsidRDefault="00281F63" w:rsidP="00B47FB9">
      <w:pPr>
        <w:tabs>
          <w:tab w:val="center" w:pos="4680"/>
        </w:tabs>
        <w:jc w:val="center"/>
      </w:pPr>
      <w:r w:rsidRPr="00B47FB9">
        <w:t xml:space="preserve">SELLER FURNISHED </w:t>
      </w:r>
      <w:r w:rsidR="009C57A8" w:rsidRPr="00B47FB9">
        <w:t>PROGRAMMABLE LOGIC CONTROLLERS</w:t>
      </w:r>
    </w:p>
    <w:p w14:paraId="6ED10833" w14:textId="77777777" w:rsidR="00281F63" w:rsidRPr="00B47FB9" w:rsidRDefault="00281F63" w:rsidP="00B47FB9">
      <w:pPr>
        <w:tabs>
          <w:tab w:val="center" w:pos="4680"/>
        </w:tabs>
        <w:jc w:val="both"/>
      </w:pPr>
    </w:p>
    <w:p w14:paraId="6ED10834" w14:textId="157ECFC9" w:rsidR="00281F63" w:rsidRPr="00B47FB9" w:rsidRDefault="00281F63" w:rsidP="00B47FB9">
      <w:pPr>
        <w:pStyle w:val="Legal1"/>
        <w:widowControl/>
        <w:numPr>
          <w:ilvl w:val="0"/>
          <w:numId w:val="2"/>
        </w:numPr>
        <w:jc w:val="both"/>
        <w:rPr>
          <w:rFonts w:ascii="Times New Roman" w:hAnsi="Times New Roman"/>
          <w:szCs w:val="24"/>
        </w:rPr>
      </w:pPr>
      <w:r w:rsidRPr="00B47FB9">
        <w:rPr>
          <w:rFonts w:ascii="Times New Roman" w:hAnsi="Times New Roman"/>
          <w:szCs w:val="24"/>
        </w:rPr>
        <w:t xml:space="preserve">GENERAL:  This </w:t>
      </w:r>
      <w:r w:rsidR="00B67E75">
        <w:rPr>
          <w:rFonts w:ascii="Times New Roman" w:hAnsi="Times New Roman"/>
          <w:szCs w:val="24"/>
        </w:rPr>
        <w:t>Section</w:t>
      </w:r>
      <w:r w:rsidR="00B67E75" w:rsidRPr="00B47FB9">
        <w:rPr>
          <w:rFonts w:ascii="Times New Roman" w:hAnsi="Times New Roman"/>
          <w:szCs w:val="24"/>
        </w:rPr>
        <w:t xml:space="preserve"> </w:t>
      </w:r>
      <w:r w:rsidRPr="00B47FB9">
        <w:rPr>
          <w:rFonts w:ascii="Times New Roman" w:hAnsi="Times New Roman"/>
          <w:szCs w:val="24"/>
        </w:rPr>
        <w:t xml:space="preserve">details the requirements for Seller furnished </w:t>
      </w:r>
      <w:r w:rsidR="009C57A8" w:rsidRPr="00B47FB9">
        <w:rPr>
          <w:rFonts w:ascii="Times New Roman" w:hAnsi="Times New Roman"/>
          <w:szCs w:val="24"/>
        </w:rPr>
        <w:t xml:space="preserve">programmable logic controllers (PLC) </w:t>
      </w:r>
      <w:r w:rsidRPr="00B47FB9">
        <w:rPr>
          <w:rFonts w:ascii="Times New Roman" w:hAnsi="Times New Roman"/>
          <w:szCs w:val="24"/>
        </w:rPr>
        <w:t>supplied with Seller furnished Eq</w:t>
      </w:r>
      <w:r w:rsidR="009C57A8" w:rsidRPr="00B47FB9">
        <w:rPr>
          <w:rFonts w:ascii="Times New Roman" w:hAnsi="Times New Roman"/>
          <w:szCs w:val="24"/>
        </w:rPr>
        <w:t xml:space="preserve">uipment when specified. </w:t>
      </w:r>
    </w:p>
    <w:p w14:paraId="6ED10835" w14:textId="77777777" w:rsidR="00281F63" w:rsidRPr="00B47FB9" w:rsidRDefault="00281F63" w:rsidP="00B47FB9">
      <w:pPr>
        <w:spacing w:line="232" w:lineRule="auto"/>
        <w:jc w:val="both"/>
      </w:pPr>
    </w:p>
    <w:p w14:paraId="6ED10836" w14:textId="28CEA653" w:rsidR="009C57A8" w:rsidRPr="00B47FB9" w:rsidRDefault="009C57A8" w:rsidP="00B47FB9">
      <w:pPr>
        <w:pStyle w:val="Legal1"/>
        <w:widowControl/>
        <w:numPr>
          <w:ilvl w:val="0"/>
          <w:numId w:val="2"/>
        </w:numPr>
        <w:spacing w:line="232" w:lineRule="auto"/>
        <w:jc w:val="both"/>
        <w:rPr>
          <w:rFonts w:ascii="Times New Roman" w:hAnsi="Times New Roman"/>
          <w:szCs w:val="24"/>
        </w:rPr>
      </w:pPr>
      <w:r w:rsidRPr="00B47FB9">
        <w:rPr>
          <w:rFonts w:ascii="Times New Roman" w:hAnsi="Times New Roman"/>
          <w:szCs w:val="24"/>
        </w:rPr>
        <w:t>PROGRAMMABLE LOGIC CONTROLLER SELECTION</w:t>
      </w:r>
      <w:r w:rsidR="00281F63" w:rsidRPr="00B47FB9">
        <w:rPr>
          <w:rFonts w:ascii="Times New Roman" w:hAnsi="Times New Roman"/>
          <w:szCs w:val="24"/>
        </w:rPr>
        <w:t xml:space="preserve">: </w:t>
      </w:r>
      <w:r w:rsidRPr="00B47FB9">
        <w:rPr>
          <w:rFonts w:ascii="Times New Roman" w:hAnsi="Times New Roman"/>
          <w:szCs w:val="24"/>
        </w:rPr>
        <w:t xml:space="preserve">An </w:t>
      </w:r>
      <w:r w:rsidR="003A7EAA">
        <w:rPr>
          <w:rFonts w:ascii="Times New Roman" w:hAnsi="Times New Roman"/>
          <w:szCs w:val="24"/>
        </w:rPr>
        <w:t>Allen-Bradley</w:t>
      </w:r>
      <w:r w:rsidRPr="00B47FB9">
        <w:rPr>
          <w:rFonts w:ascii="Times New Roman" w:hAnsi="Times New Roman"/>
          <w:szCs w:val="24"/>
        </w:rPr>
        <w:t xml:space="preserve"> </w:t>
      </w:r>
      <w:proofErr w:type="spellStart"/>
      <w:r w:rsidRPr="00B47FB9">
        <w:rPr>
          <w:rFonts w:ascii="Times New Roman" w:hAnsi="Times New Roman"/>
          <w:szCs w:val="24"/>
        </w:rPr>
        <w:t>Control</w:t>
      </w:r>
      <w:r w:rsidR="00DA3803" w:rsidRPr="00B47FB9">
        <w:rPr>
          <w:rFonts w:ascii="Times New Roman" w:hAnsi="Times New Roman"/>
          <w:szCs w:val="24"/>
        </w:rPr>
        <w:t>L</w:t>
      </w:r>
      <w:r w:rsidRPr="00B47FB9">
        <w:rPr>
          <w:rFonts w:ascii="Times New Roman" w:hAnsi="Times New Roman"/>
          <w:szCs w:val="24"/>
        </w:rPr>
        <w:t>ogix</w:t>
      </w:r>
      <w:proofErr w:type="spellEnd"/>
      <w:r w:rsidRPr="00B47FB9">
        <w:rPr>
          <w:rFonts w:ascii="Times New Roman" w:hAnsi="Times New Roman"/>
          <w:szCs w:val="24"/>
        </w:rPr>
        <w:t xml:space="preserve"> PLC shall be used on all Seller furnished Equipment.  The 1756-L7x series </w:t>
      </w:r>
      <w:r w:rsidR="003A7EAA">
        <w:rPr>
          <w:rFonts w:ascii="Times New Roman" w:hAnsi="Times New Roman"/>
          <w:szCs w:val="24"/>
        </w:rPr>
        <w:t>PLCs</w:t>
      </w:r>
      <w:r w:rsidRPr="00B47FB9">
        <w:rPr>
          <w:rFonts w:ascii="Times New Roman" w:hAnsi="Times New Roman"/>
          <w:szCs w:val="24"/>
        </w:rPr>
        <w:t xml:space="preserve"> shall be utilized.  An </w:t>
      </w:r>
      <w:r w:rsidR="003A7EAA">
        <w:rPr>
          <w:rFonts w:ascii="Times New Roman" w:hAnsi="Times New Roman"/>
          <w:szCs w:val="24"/>
        </w:rPr>
        <w:t>Allen-Bradley</w:t>
      </w:r>
      <w:r w:rsidRPr="00B47FB9">
        <w:rPr>
          <w:rFonts w:ascii="Times New Roman" w:hAnsi="Times New Roman"/>
          <w:szCs w:val="24"/>
        </w:rPr>
        <w:t xml:space="preserve"> </w:t>
      </w:r>
      <w:proofErr w:type="spellStart"/>
      <w:r w:rsidRPr="00B47FB9">
        <w:rPr>
          <w:rFonts w:ascii="Times New Roman" w:hAnsi="Times New Roman"/>
          <w:szCs w:val="24"/>
        </w:rPr>
        <w:t>CompactLogix</w:t>
      </w:r>
      <w:proofErr w:type="spellEnd"/>
      <w:r w:rsidR="008432BC" w:rsidRPr="00B47FB9">
        <w:rPr>
          <w:rFonts w:ascii="Times New Roman" w:hAnsi="Times New Roman"/>
          <w:szCs w:val="24"/>
        </w:rPr>
        <w:t xml:space="preserve"> 1769-L35E</w:t>
      </w:r>
      <w:r w:rsidRPr="00B47FB9">
        <w:rPr>
          <w:rFonts w:ascii="Times New Roman" w:hAnsi="Times New Roman"/>
          <w:szCs w:val="24"/>
        </w:rPr>
        <w:t xml:space="preserve"> PLC </w:t>
      </w:r>
      <w:r w:rsidR="008432BC" w:rsidRPr="00B47FB9">
        <w:rPr>
          <w:rFonts w:ascii="Times New Roman" w:hAnsi="Times New Roman"/>
          <w:szCs w:val="24"/>
        </w:rPr>
        <w:t>may</w:t>
      </w:r>
      <w:r w:rsidRPr="00B47FB9">
        <w:rPr>
          <w:rFonts w:ascii="Times New Roman" w:hAnsi="Times New Roman"/>
          <w:szCs w:val="24"/>
        </w:rPr>
        <w:t xml:space="preserve"> be </w:t>
      </w:r>
      <w:r w:rsidR="008432BC" w:rsidRPr="00B47FB9">
        <w:rPr>
          <w:rFonts w:ascii="Times New Roman" w:hAnsi="Times New Roman"/>
          <w:szCs w:val="24"/>
        </w:rPr>
        <w:t>allowed</w:t>
      </w:r>
      <w:r w:rsidRPr="00B47FB9">
        <w:rPr>
          <w:rFonts w:ascii="Times New Roman" w:hAnsi="Times New Roman"/>
          <w:szCs w:val="24"/>
        </w:rPr>
        <w:t xml:space="preserve"> on systems with less than 100 I/O points and do not require any communication interface with plant systems.</w:t>
      </w:r>
      <w:r w:rsidR="008432BC" w:rsidRPr="00B47FB9">
        <w:rPr>
          <w:rFonts w:ascii="Times New Roman" w:hAnsi="Times New Roman"/>
          <w:szCs w:val="24"/>
        </w:rPr>
        <w:t xml:space="preserve"> </w:t>
      </w:r>
      <w:r w:rsidRPr="00B47FB9">
        <w:rPr>
          <w:rFonts w:ascii="Times New Roman" w:hAnsi="Times New Roman"/>
          <w:szCs w:val="24"/>
        </w:rPr>
        <w:t xml:space="preserve">  Use of the </w:t>
      </w:r>
      <w:proofErr w:type="spellStart"/>
      <w:r w:rsidRPr="00B47FB9">
        <w:rPr>
          <w:rFonts w:ascii="Times New Roman" w:hAnsi="Times New Roman"/>
          <w:szCs w:val="24"/>
        </w:rPr>
        <w:t>Compactlogix</w:t>
      </w:r>
      <w:proofErr w:type="spellEnd"/>
      <w:r w:rsidRPr="00B47FB9">
        <w:rPr>
          <w:rFonts w:ascii="Times New Roman" w:hAnsi="Times New Roman"/>
          <w:szCs w:val="24"/>
        </w:rPr>
        <w:t xml:space="preserve"> will be only with Engineer Approval.</w:t>
      </w:r>
      <w:r w:rsidR="000C673C" w:rsidRPr="00B47FB9">
        <w:rPr>
          <w:rFonts w:ascii="Times New Roman" w:hAnsi="Times New Roman"/>
          <w:szCs w:val="24"/>
        </w:rPr>
        <w:t xml:space="preserve">  </w:t>
      </w:r>
      <w:r w:rsidR="000C673C" w:rsidRPr="00B47FB9">
        <w:rPr>
          <w:rFonts w:ascii="Times New Roman" w:hAnsi="Times New Roman"/>
          <w:szCs w:val="24"/>
          <w:highlight w:val="cyan"/>
        </w:rPr>
        <w:t xml:space="preserve">Engineer Note:  </w:t>
      </w:r>
      <w:proofErr w:type="spellStart"/>
      <w:r w:rsidR="000C673C" w:rsidRPr="00B47FB9">
        <w:rPr>
          <w:rFonts w:ascii="Times New Roman" w:hAnsi="Times New Roman"/>
          <w:szCs w:val="24"/>
          <w:highlight w:val="cyan"/>
        </w:rPr>
        <w:t>CompactLogix</w:t>
      </w:r>
      <w:proofErr w:type="spellEnd"/>
      <w:r w:rsidR="000C673C" w:rsidRPr="00B47FB9">
        <w:rPr>
          <w:rFonts w:ascii="Times New Roman" w:hAnsi="Times New Roman"/>
          <w:szCs w:val="24"/>
          <w:highlight w:val="cyan"/>
        </w:rPr>
        <w:t xml:space="preserve"> is acceptable as long as redundant </w:t>
      </w:r>
      <w:r w:rsidR="003A7EAA">
        <w:rPr>
          <w:rFonts w:ascii="Times New Roman" w:hAnsi="Times New Roman"/>
          <w:szCs w:val="24"/>
          <w:highlight w:val="cyan"/>
        </w:rPr>
        <w:t>PLCs</w:t>
      </w:r>
      <w:r w:rsidR="000C673C" w:rsidRPr="00B47FB9">
        <w:rPr>
          <w:rFonts w:ascii="Times New Roman" w:hAnsi="Times New Roman"/>
          <w:szCs w:val="24"/>
          <w:highlight w:val="cyan"/>
        </w:rPr>
        <w:t xml:space="preserve"> are not required, Communication will be </w:t>
      </w:r>
      <w:proofErr w:type="gramStart"/>
      <w:r w:rsidR="000C673C" w:rsidRPr="00B47FB9">
        <w:rPr>
          <w:rFonts w:ascii="Times New Roman" w:hAnsi="Times New Roman"/>
          <w:szCs w:val="24"/>
          <w:highlight w:val="cyan"/>
        </w:rPr>
        <w:t>either Ethernet</w:t>
      </w:r>
      <w:proofErr w:type="gramEnd"/>
      <w:r w:rsidR="000C673C" w:rsidRPr="00B47FB9">
        <w:rPr>
          <w:rFonts w:ascii="Times New Roman" w:hAnsi="Times New Roman"/>
          <w:szCs w:val="24"/>
          <w:highlight w:val="cyan"/>
        </w:rPr>
        <w:t xml:space="preserve"> or Modbus, no GPS time sync is required, or any other special condition required by the </w:t>
      </w:r>
      <w:r w:rsidR="00917957">
        <w:rPr>
          <w:rFonts w:ascii="Times New Roman" w:hAnsi="Times New Roman"/>
          <w:szCs w:val="24"/>
          <w:highlight w:val="cyan"/>
        </w:rPr>
        <w:t>Contract</w:t>
      </w:r>
      <w:r w:rsidR="000C673C" w:rsidRPr="00B47FB9">
        <w:rPr>
          <w:rFonts w:ascii="Times New Roman" w:hAnsi="Times New Roman"/>
          <w:szCs w:val="24"/>
          <w:highlight w:val="cyan"/>
        </w:rPr>
        <w:t>.</w:t>
      </w:r>
    </w:p>
    <w:p w14:paraId="6ED10837" w14:textId="77777777" w:rsidR="008432BC" w:rsidRPr="00B47FB9" w:rsidRDefault="008432BC" w:rsidP="00B47FB9">
      <w:pPr>
        <w:pStyle w:val="Legal1"/>
        <w:widowControl/>
        <w:numPr>
          <w:ilvl w:val="0"/>
          <w:numId w:val="0"/>
        </w:numPr>
        <w:spacing w:line="232" w:lineRule="auto"/>
        <w:jc w:val="both"/>
        <w:rPr>
          <w:rFonts w:ascii="Times New Roman" w:hAnsi="Times New Roman"/>
          <w:szCs w:val="24"/>
        </w:rPr>
      </w:pPr>
    </w:p>
    <w:p w14:paraId="6ED10838" w14:textId="77777777" w:rsidR="008432BC" w:rsidRPr="00B47FB9" w:rsidRDefault="008432BC" w:rsidP="00B47FB9">
      <w:pPr>
        <w:pStyle w:val="Legal1"/>
        <w:widowControl/>
        <w:numPr>
          <w:ilvl w:val="0"/>
          <w:numId w:val="2"/>
        </w:numPr>
        <w:spacing w:line="232" w:lineRule="auto"/>
        <w:jc w:val="both"/>
        <w:rPr>
          <w:rFonts w:ascii="Times New Roman" w:hAnsi="Times New Roman"/>
          <w:szCs w:val="24"/>
        </w:rPr>
      </w:pPr>
      <w:r w:rsidRPr="00B47FB9">
        <w:rPr>
          <w:rFonts w:ascii="Times New Roman" w:hAnsi="Times New Roman"/>
          <w:szCs w:val="24"/>
        </w:rPr>
        <w:t>PLC SYSTEM CONFIGURATION:  This Article covers the PLC System/Rack configuration to be used on all Seller furnished Equipment.</w:t>
      </w:r>
    </w:p>
    <w:p w14:paraId="5A57D7D0" w14:textId="77777777" w:rsidR="00B47FB9" w:rsidRPr="00B47FB9" w:rsidRDefault="00B47FB9" w:rsidP="00B47FB9">
      <w:pPr>
        <w:pStyle w:val="Legal1"/>
        <w:widowControl/>
        <w:numPr>
          <w:ilvl w:val="0"/>
          <w:numId w:val="0"/>
        </w:numPr>
        <w:spacing w:line="232" w:lineRule="auto"/>
        <w:jc w:val="both"/>
        <w:rPr>
          <w:rFonts w:ascii="Times New Roman" w:hAnsi="Times New Roman"/>
          <w:szCs w:val="24"/>
        </w:rPr>
      </w:pPr>
    </w:p>
    <w:p w14:paraId="6ED1083B" w14:textId="77777777" w:rsidR="00281F63" w:rsidRPr="00B47FB9" w:rsidRDefault="008432BC"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Rack Power supplies shall be sized so that no more than </w:t>
      </w:r>
      <w:r w:rsidR="00373C77" w:rsidRPr="00B47FB9">
        <w:rPr>
          <w:rFonts w:ascii="Times New Roman" w:hAnsi="Times New Roman"/>
          <w:szCs w:val="24"/>
        </w:rPr>
        <w:t>60</w:t>
      </w:r>
      <w:r w:rsidRPr="00B47FB9">
        <w:rPr>
          <w:rFonts w:ascii="Times New Roman" w:hAnsi="Times New Roman"/>
          <w:szCs w:val="24"/>
        </w:rPr>
        <w:t>% of the available current of the power supply is utilized.  Rack mounted power supplies shall be 1756 series and be rated with the proper incoming voltage.  The 1756-PA75 power supply</w:t>
      </w:r>
      <w:r w:rsidR="00373C77" w:rsidRPr="00B47FB9">
        <w:rPr>
          <w:rFonts w:ascii="Times New Roman" w:hAnsi="Times New Roman"/>
          <w:szCs w:val="24"/>
        </w:rPr>
        <w:t xml:space="preserve"> with 120VAC input</w:t>
      </w:r>
      <w:r w:rsidRPr="00B47FB9">
        <w:rPr>
          <w:rFonts w:ascii="Times New Roman" w:hAnsi="Times New Roman"/>
          <w:szCs w:val="24"/>
        </w:rPr>
        <w:t xml:space="preserve"> shall be utilized when no specific input voltage requirements are provided.  </w:t>
      </w:r>
    </w:p>
    <w:p w14:paraId="6ED1083C" w14:textId="77777777" w:rsidR="00281F63" w:rsidRPr="00B47FB9" w:rsidRDefault="00281F63" w:rsidP="00B47FB9">
      <w:pPr>
        <w:spacing w:line="232" w:lineRule="auto"/>
        <w:jc w:val="both"/>
      </w:pPr>
    </w:p>
    <w:p w14:paraId="6ED1083D" w14:textId="0B895903" w:rsidR="007137C4" w:rsidRPr="00B47FB9" w:rsidRDefault="008C2E43"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PLC Chassis shall be selected to provide a minimum of 20% spare </w:t>
      </w:r>
      <w:r w:rsidR="00747480">
        <w:rPr>
          <w:rFonts w:ascii="Times New Roman" w:hAnsi="Times New Roman"/>
          <w:szCs w:val="24"/>
        </w:rPr>
        <w:t>Slot</w:t>
      </w:r>
      <w:r w:rsidRPr="00B47FB9">
        <w:rPr>
          <w:rFonts w:ascii="Times New Roman" w:hAnsi="Times New Roman"/>
          <w:szCs w:val="24"/>
        </w:rPr>
        <w:t>s available.  The 1756-Ax series chassis shall be utilized</w:t>
      </w:r>
      <w:proofErr w:type="gramStart"/>
      <w:r w:rsidR="00747480">
        <w:rPr>
          <w:rFonts w:ascii="Times New Roman" w:hAnsi="Times New Roman"/>
          <w:szCs w:val="24"/>
        </w:rPr>
        <w:t>,(</w:t>
      </w:r>
      <w:proofErr w:type="gramEnd"/>
      <w:r w:rsidRPr="00B47FB9">
        <w:rPr>
          <w:rFonts w:ascii="Times New Roman" w:hAnsi="Times New Roman"/>
          <w:szCs w:val="24"/>
        </w:rPr>
        <w:t>1756-A7 chassis</w:t>
      </w:r>
      <w:r w:rsidR="00747480">
        <w:rPr>
          <w:rFonts w:ascii="Times New Roman" w:hAnsi="Times New Roman"/>
          <w:szCs w:val="24"/>
        </w:rPr>
        <w:t>)</w:t>
      </w:r>
      <w:r w:rsidRPr="00B47FB9">
        <w:rPr>
          <w:rFonts w:ascii="Times New Roman" w:hAnsi="Times New Roman"/>
          <w:szCs w:val="24"/>
        </w:rPr>
        <w:t xml:space="preserve"> with seven (7) </w:t>
      </w:r>
      <w:r w:rsidR="00747480">
        <w:rPr>
          <w:rFonts w:ascii="Times New Roman" w:hAnsi="Times New Roman"/>
          <w:szCs w:val="24"/>
        </w:rPr>
        <w:t>Slot</w:t>
      </w:r>
      <w:r w:rsidRPr="00B47FB9">
        <w:rPr>
          <w:rFonts w:ascii="Times New Roman" w:hAnsi="Times New Roman"/>
          <w:szCs w:val="24"/>
        </w:rPr>
        <w:t xml:space="preserve">s shall be the minimum size utilized.  PLC chassis mounting and grounding in the control panel shall follow </w:t>
      </w:r>
      <w:r w:rsidR="003A7EAA">
        <w:rPr>
          <w:rFonts w:ascii="Times New Roman" w:hAnsi="Times New Roman"/>
          <w:szCs w:val="24"/>
        </w:rPr>
        <w:t>Allen-Bradley</w:t>
      </w:r>
      <w:r w:rsidRPr="00B47FB9">
        <w:rPr>
          <w:rFonts w:ascii="Times New Roman" w:hAnsi="Times New Roman"/>
          <w:szCs w:val="24"/>
        </w:rPr>
        <w:t xml:space="preserve"> requirements</w:t>
      </w:r>
      <w:r w:rsidR="007137C4" w:rsidRPr="00B47FB9">
        <w:rPr>
          <w:rFonts w:ascii="Times New Roman" w:hAnsi="Times New Roman"/>
          <w:szCs w:val="24"/>
        </w:rPr>
        <w:t xml:space="preserve"> provided with the installation instructions</w:t>
      </w:r>
      <w:r w:rsidRPr="00B47FB9">
        <w:rPr>
          <w:rFonts w:ascii="Times New Roman" w:hAnsi="Times New Roman"/>
          <w:szCs w:val="24"/>
        </w:rPr>
        <w:t>.</w:t>
      </w:r>
    </w:p>
    <w:p w14:paraId="6ED1083E" w14:textId="77777777" w:rsidR="007137C4" w:rsidRPr="00B47FB9" w:rsidRDefault="007137C4" w:rsidP="00B47FB9">
      <w:pPr>
        <w:spacing w:line="232" w:lineRule="auto"/>
        <w:jc w:val="both"/>
      </w:pPr>
    </w:p>
    <w:p w14:paraId="6ED1083F" w14:textId="3FB1947E" w:rsidR="007137C4" w:rsidRPr="00B47FB9" w:rsidRDefault="007137C4"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The PLC Controller shall be mounted in the furthest </w:t>
      </w:r>
      <w:r w:rsidR="00747480">
        <w:rPr>
          <w:rFonts w:ascii="Times New Roman" w:hAnsi="Times New Roman"/>
          <w:szCs w:val="24"/>
        </w:rPr>
        <w:t>Slot</w:t>
      </w:r>
      <w:r w:rsidRPr="00B47FB9">
        <w:rPr>
          <w:rFonts w:ascii="Times New Roman" w:hAnsi="Times New Roman"/>
          <w:szCs w:val="24"/>
        </w:rPr>
        <w:t xml:space="preserve"> to the left (</w:t>
      </w:r>
      <w:r w:rsidR="00747480">
        <w:rPr>
          <w:rFonts w:ascii="Times New Roman" w:hAnsi="Times New Roman"/>
          <w:szCs w:val="24"/>
        </w:rPr>
        <w:t>Slot</w:t>
      </w:r>
      <w:r w:rsidRPr="00B47FB9">
        <w:rPr>
          <w:rFonts w:ascii="Times New Roman" w:hAnsi="Times New Roman"/>
          <w:szCs w:val="24"/>
        </w:rPr>
        <w:t xml:space="preserve"> 0).  Reference </w:t>
      </w:r>
      <w:r w:rsidR="00BC13DD" w:rsidRPr="00B47FB9">
        <w:rPr>
          <w:rFonts w:ascii="Times New Roman" w:hAnsi="Times New Roman"/>
          <w:szCs w:val="24"/>
        </w:rPr>
        <w:t>Figure 1</w:t>
      </w:r>
      <w:r w:rsidRPr="00B47FB9">
        <w:rPr>
          <w:rFonts w:ascii="Times New Roman" w:hAnsi="Times New Roman"/>
          <w:szCs w:val="24"/>
        </w:rPr>
        <w:t xml:space="preserve"> for typical rack configuration.</w:t>
      </w:r>
    </w:p>
    <w:p w14:paraId="6ED10840" w14:textId="77777777" w:rsidR="007137C4" w:rsidRPr="00B47FB9" w:rsidRDefault="007137C4" w:rsidP="00B47FB9">
      <w:pPr>
        <w:spacing w:line="232" w:lineRule="auto"/>
        <w:jc w:val="both"/>
      </w:pPr>
    </w:p>
    <w:p w14:paraId="6ED10841" w14:textId="1A9A8AEE" w:rsidR="007137C4" w:rsidRPr="00B47FB9" w:rsidRDefault="007137C4"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A minimum of one (1) Ethernet card shall be provided with every PLC system.  A 1756-EN2T shall be utilized.  If the utilized bandwidth of any module exceeds 75% an additional Ethernet card shall be provided.  Ethernet cards shall be mounted in the rack next to the PLC controller (e.g. </w:t>
      </w:r>
      <w:r w:rsidR="00747480">
        <w:rPr>
          <w:rFonts w:ascii="Times New Roman" w:hAnsi="Times New Roman"/>
          <w:szCs w:val="24"/>
        </w:rPr>
        <w:t>Slot</w:t>
      </w:r>
      <w:r w:rsidRPr="00B47FB9">
        <w:rPr>
          <w:rFonts w:ascii="Times New Roman" w:hAnsi="Times New Roman"/>
          <w:szCs w:val="24"/>
        </w:rPr>
        <w:t xml:space="preserve"> 1).  Reference </w:t>
      </w:r>
      <w:r w:rsidR="00BC13DD" w:rsidRPr="00B47FB9">
        <w:rPr>
          <w:rFonts w:ascii="Times New Roman" w:hAnsi="Times New Roman"/>
          <w:szCs w:val="24"/>
        </w:rPr>
        <w:t>Figure 1</w:t>
      </w:r>
      <w:r w:rsidRPr="00B47FB9">
        <w:rPr>
          <w:rFonts w:ascii="Times New Roman" w:hAnsi="Times New Roman"/>
          <w:szCs w:val="24"/>
        </w:rPr>
        <w:t xml:space="preserve"> for typical rack configuration.</w:t>
      </w:r>
      <w:r w:rsidR="000C673C" w:rsidRPr="00B47FB9">
        <w:rPr>
          <w:rFonts w:ascii="Times New Roman" w:hAnsi="Times New Roman"/>
          <w:szCs w:val="24"/>
        </w:rPr>
        <w:t xml:space="preserve">  </w:t>
      </w:r>
      <w:r w:rsidR="000C673C" w:rsidRPr="00B47FB9">
        <w:rPr>
          <w:rFonts w:ascii="Times New Roman" w:hAnsi="Times New Roman"/>
          <w:szCs w:val="24"/>
          <w:highlight w:val="cyan"/>
        </w:rPr>
        <w:t xml:space="preserve">Engineer Note:  If </w:t>
      </w:r>
      <w:proofErr w:type="spellStart"/>
      <w:r w:rsidR="000C673C" w:rsidRPr="00B47FB9">
        <w:rPr>
          <w:rFonts w:ascii="Times New Roman" w:hAnsi="Times New Roman"/>
          <w:szCs w:val="24"/>
          <w:highlight w:val="cyan"/>
        </w:rPr>
        <w:t>CompactLogix</w:t>
      </w:r>
      <w:proofErr w:type="spellEnd"/>
      <w:r w:rsidR="000C673C" w:rsidRPr="00B47FB9">
        <w:rPr>
          <w:rFonts w:ascii="Times New Roman" w:hAnsi="Times New Roman"/>
          <w:szCs w:val="24"/>
          <w:highlight w:val="cyan"/>
        </w:rPr>
        <w:t xml:space="preserve"> is used the L32E and L35E models have built-in Ethernet modules.</w:t>
      </w:r>
    </w:p>
    <w:p w14:paraId="6ED10842" w14:textId="77777777" w:rsidR="007137C4" w:rsidRPr="00B47FB9" w:rsidRDefault="007137C4" w:rsidP="00B47FB9">
      <w:pPr>
        <w:spacing w:line="232" w:lineRule="auto"/>
        <w:jc w:val="both"/>
      </w:pPr>
    </w:p>
    <w:p w14:paraId="6ED10843" w14:textId="64CDB197" w:rsidR="00C02676" w:rsidRPr="00B47FB9" w:rsidRDefault="007137C4"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When Modbus protocol is required for </w:t>
      </w:r>
      <w:r w:rsidR="00373C77" w:rsidRPr="00B47FB9">
        <w:rPr>
          <w:rFonts w:ascii="Times New Roman" w:hAnsi="Times New Roman"/>
          <w:szCs w:val="24"/>
        </w:rPr>
        <w:t>communication</w:t>
      </w:r>
      <w:r w:rsidRPr="00B47FB9">
        <w:rPr>
          <w:rFonts w:ascii="Times New Roman" w:hAnsi="Times New Roman"/>
          <w:szCs w:val="24"/>
        </w:rPr>
        <w:t xml:space="preserve"> to the DCS system, </w:t>
      </w:r>
      <w:r w:rsidR="00C02676" w:rsidRPr="00B47FB9">
        <w:rPr>
          <w:rFonts w:ascii="Times New Roman" w:hAnsi="Times New Roman"/>
          <w:szCs w:val="24"/>
        </w:rPr>
        <w:t xml:space="preserve">redundant PROSOFT modules shall be provided.  The MVI56E-MNET module shall be utilized.  The Modbus cards shall be mounted in the rack next to the Ethernet cards (e.g. </w:t>
      </w:r>
      <w:r w:rsidR="00747480">
        <w:rPr>
          <w:rFonts w:ascii="Times New Roman" w:hAnsi="Times New Roman"/>
          <w:szCs w:val="24"/>
        </w:rPr>
        <w:t>Slot</w:t>
      </w:r>
      <w:r w:rsidR="00C02676" w:rsidRPr="00B47FB9">
        <w:rPr>
          <w:rFonts w:ascii="Times New Roman" w:hAnsi="Times New Roman"/>
          <w:szCs w:val="24"/>
        </w:rPr>
        <w:t>s 3 &amp; 4).</w:t>
      </w:r>
      <w:r w:rsidR="0085328D" w:rsidRPr="00B47FB9">
        <w:rPr>
          <w:rFonts w:ascii="Times New Roman" w:hAnsi="Times New Roman"/>
          <w:szCs w:val="24"/>
        </w:rPr>
        <w:t xml:space="preserve">  A dedicated Ethernet switch with </w:t>
      </w:r>
      <w:r w:rsidR="00747480">
        <w:rPr>
          <w:rFonts w:ascii="Times New Roman" w:hAnsi="Times New Roman"/>
          <w:szCs w:val="24"/>
        </w:rPr>
        <w:t>two (</w:t>
      </w:r>
      <w:r w:rsidR="0085328D" w:rsidRPr="00B47FB9">
        <w:rPr>
          <w:rFonts w:ascii="Times New Roman" w:hAnsi="Times New Roman"/>
          <w:szCs w:val="24"/>
        </w:rPr>
        <w:t>2</w:t>
      </w:r>
      <w:r w:rsidR="00747480">
        <w:rPr>
          <w:rFonts w:ascii="Times New Roman" w:hAnsi="Times New Roman"/>
          <w:szCs w:val="24"/>
        </w:rPr>
        <w:t>)</w:t>
      </w:r>
      <w:r w:rsidR="0085328D" w:rsidRPr="00B47FB9">
        <w:rPr>
          <w:rFonts w:ascii="Times New Roman" w:hAnsi="Times New Roman"/>
          <w:szCs w:val="24"/>
        </w:rPr>
        <w:t xml:space="preserve"> 100BaseFX ports shall be provided for the Modbus network (</w:t>
      </w:r>
      <w:r w:rsidR="0085328D" w:rsidRPr="00AD5E03">
        <w:rPr>
          <w:rFonts w:ascii="Times New Roman" w:hAnsi="Times New Roman"/>
          <w:szCs w:val="24"/>
          <w:highlight w:val="cyan"/>
        </w:rPr>
        <w:t>N-Tron 308FX</w:t>
      </w:r>
      <w:r w:rsidR="00373C77" w:rsidRPr="00AD5E03">
        <w:rPr>
          <w:rFonts w:ascii="Times New Roman" w:hAnsi="Times New Roman"/>
          <w:szCs w:val="24"/>
          <w:highlight w:val="cyan"/>
        </w:rPr>
        <w:t>2 or Engineer approved equal</w:t>
      </w:r>
      <w:r w:rsidR="00373C77" w:rsidRPr="00B47FB9">
        <w:rPr>
          <w:rFonts w:ascii="Times New Roman" w:hAnsi="Times New Roman"/>
          <w:szCs w:val="24"/>
        </w:rPr>
        <w:t xml:space="preserve">).  </w:t>
      </w:r>
      <w:r w:rsidR="00C02676" w:rsidRPr="00B47FB9">
        <w:rPr>
          <w:rFonts w:ascii="Times New Roman" w:hAnsi="Times New Roman"/>
          <w:szCs w:val="24"/>
        </w:rPr>
        <w:t xml:space="preserve">Reference </w:t>
      </w:r>
      <w:r w:rsidR="00BC13DD" w:rsidRPr="00B47FB9">
        <w:rPr>
          <w:rFonts w:ascii="Times New Roman" w:hAnsi="Times New Roman"/>
          <w:szCs w:val="24"/>
        </w:rPr>
        <w:t>Figure 1</w:t>
      </w:r>
      <w:r w:rsidR="00C02676" w:rsidRPr="00B47FB9">
        <w:rPr>
          <w:rFonts w:ascii="Times New Roman" w:hAnsi="Times New Roman"/>
          <w:szCs w:val="24"/>
        </w:rPr>
        <w:t xml:space="preserve"> for typical rack configuration.</w:t>
      </w:r>
      <w:r w:rsidR="000C673C" w:rsidRPr="00B47FB9">
        <w:rPr>
          <w:rFonts w:ascii="Times New Roman" w:hAnsi="Times New Roman"/>
          <w:szCs w:val="24"/>
        </w:rPr>
        <w:t xml:space="preserve">  </w:t>
      </w:r>
      <w:r w:rsidR="000C673C" w:rsidRPr="00B47FB9">
        <w:rPr>
          <w:rFonts w:ascii="Times New Roman" w:hAnsi="Times New Roman"/>
          <w:szCs w:val="24"/>
          <w:highlight w:val="cyan"/>
        </w:rPr>
        <w:t xml:space="preserve">Engineer Note:  If communication is going to be via Ethernet not Modbus this section does not apply.  If redundant modules are not required in the </w:t>
      </w:r>
      <w:r w:rsidR="00917957">
        <w:rPr>
          <w:rFonts w:ascii="Times New Roman" w:hAnsi="Times New Roman"/>
          <w:szCs w:val="24"/>
          <w:highlight w:val="cyan"/>
        </w:rPr>
        <w:t>Contract</w:t>
      </w:r>
      <w:r w:rsidR="000C673C" w:rsidRPr="00B47FB9">
        <w:rPr>
          <w:rFonts w:ascii="Times New Roman" w:hAnsi="Times New Roman"/>
          <w:szCs w:val="24"/>
          <w:highlight w:val="cyan"/>
        </w:rPr>
        <w:t xml:space="preserve"> then r</w:t>
      </w:r>
      <w:r w:rsidR="00625A84" w:rsidRPr="00B47FB9">
        <w:rPr>
          <w:rFonts w:ascii="Times New Roman" w:hAnsi="Times New Roman"/>
          <w:szCs w:val="24"/>
          <w:highlight w:val="cyan"/>
        </w:rPr>
        <w:t xml:space="preserve">emove the redundant requirement.  Preferred method is </w:t>
      </w:r>
      <w:r w:rsidR="003A7EAA">
        <w:rPr>
          <w:rFonts w:ascii="Times New Roman" w:hAnsi="Times New Roman"/>
          <w:szCs w:val="24"/>
          <w:highlight w:val="cyan"/>
        </w:rPr>
        <w:t>Allen-Bradley</w:t>
      </w:r>
      <w:r w:rsidR="00625A84" w:rsidRPr="00B47FB9">
        <w:rPr>
          <w:rFonts w:ascii="Times New Roman" w:hAnsi="Times New Roman"/>
          <w:szCs w:val="24"/>
          <w:highlight w:val="cyan"/>
        </w:rPr>
        <w:t xml:space="preserve"> Ethernet using Emerson ELC module.  Emerson is also able to communicate via Ethernet if MAP PLC/SLC Messaging is used in the PLC.  For other DCS manufacturers verify their capability to communicate to </w:t>
      </w:r>
      <w:r w:rsidR="003A7EAA">
        <w:rPr>
          <w:rFonts w:ascii="Times New Roman" w:hAnsi="Times New Roman"/>
          <w:szCs w:val="24"/>
          <w:highlight w:val="cyan"/>
        </w:rPr>
        <w:t>Allen-</w:t>
      </w:r>
      <w:r w:rsidR="003A7EAA">
        <w:rPr>
          <w:rFonts w:ascii="Times New Roman" w:hAnsi="Times New Roman"/>
          <w:szCs w:val="24"/>
          <w:highlight w:val="cyan"/>
        </w:rPr>
        <w:lastRenderedPageBreak/>
        <w:t>Bradley</w:t>
      </w:r>
      <w:r w:rsidR="00625A84" w:rsidRPr="00B47FB9">
        <w:rPr>
          <w:rFonts w:ascii="Times New Roman" w:hAnsi="Times New Roman"/>
          <w:szCs w:val="24"/>
          <w:highlight w:val="cyan"/>
        </w:rPr>
        <w:t xml:space="preserve"> </w:t>
      </w:r>
      <w:r w:rsidR="00625A84" w:rsidRPr="003C5FCB">
        <w:rPr>
          <w:rFonts w:ascii="Times New Roman" w:hAnsi="Times New Roman"/>
          <w:szCs w:val="24"/>
          <w:highlight w:val="cyan"/>
        </w:rPr>
        <w:t>PLCs.</w:t>
      </w:r>
      <w:r w:rsidR="003C5FCB" w:rsidRPr="00AD5E03">
        <w:rPr>
          <w:rFonts w:ascii="Times New Roman" w:hAnsi="Times New Roman"/>
          <w:szCs w:val="24"/>
          <w:highlight w:val="cyan"/>
        </w:rPr>
        <w:t xml:space="preserve"> The 308FX2 is unmanaged.  Verify any NERC/CIP requirements for managed switches.  Consider N-Tron 708FX2</w:t>
      </w:r>
    </w:p>
    <w:p w14:paraId="6ED10844" w14:textId="77777777" w:rsidR="00C02676" w:rsidRPr="00B47FB9" w:rsidRDefault="00C02676" w:rsidP="00B47FB9">
      <w:pPr>
        <w:spacing w:line="232" w:lineRule="auto"/>
        <w:jc w:val="both"/>
      </w:pPr>
    </w:p>
    <w:p w14:paraId="6ED10845" w14:textId="2F5D18D4" w:rsidR="006A26B3" w:rsidRPr="00B47FB9" w:rsidRDefault="00C02676"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Analog modules shall be installed in the same rack with the controller when possible.  The 1756 series analog modules shall be utilized.</w:t>
      </w:r>
      <w:r w:rsidR="00373C77" w:rsidRPr="00B47FB9">
        <w:rPr>
          <w:rFonts w:ascii="Times New Roman" w:hAnsi="Times New Roman"/>
          <w:szCs w:val="24"/>
        </w:rPr>
        <w:t xml:space="preserve">  All analog points shall be wired to terminals for field wiring, including spare points.</w:t>
      </w:r>
      <w:r w:rsidRPr="00B47FB9">
        <w:rPr>
          <w:rFonts w:ascii="Times New Roman" w:hAnsi="Times New Roman"/>
          <w:szCs w:val="24"/>
        </w:rPr>
        <w:t xml:space="preserve">  </w:t>
      </w:r>
      <w:r w:rsidR="001E0591">
        <w:rPr>
          <w:rFonts w:ascii="Times New Roman" w:hAnsi="Times New Roman"/>
          <w:szCs w:val="24"/>
        </w:rPr>
        <w:t xml:space="preserve">A dedicated shield terminal shall be provided for each analog point and connected to the instrument ground bus.  </w:t>
      </w:r>
      <w:r w:rsidR="00EC5279" w:rsidRPr="00B47FB9">
        <w:rPr>
          <w:rFonts w:ascii="Times New Roman" w:hAnsi="Times New Roman"/>
          <w:szCs w:val="24"/>
        </w:rPr>
        <w:t xml:space="preserve">A minimum of 20% spare points of each type included in the panel shall be provided.  </w:t>
      </w:r>
      <w:r w:rsidR="006A26B3" w:rsidRPr="00B47FB9">
        <w:rPr>
          <w:rFonts w:ascii="Times New Roman" w:hAnsi="Times New Roman"/>
          <w:szCs w:val="24"/>
        </w:rPr>
        <w:t xml:space="preserve">Reference </w:t>
      </w:r>
      <w:r w:rsidR="00BC13DD" w:rsidRPr="00B47FB9">
        <w:rPr>
          <w:rFonts w:ascii="Times New Roman" w:hAnsi="Times New Roman"/>
          <w:szCs w:val="24"/>
        </w:rPr>
        <w:t>Figure 1</w:t>
      </w:r>
      <w:r w:rsidR="006A26B3" w:rsidRPr="00B47FB9">
        <w:rPr>
          <w:rFonts w:ascii="Times New Roman" w:hAnsi="Times New Roman"/>
          <w:szCs w:val="24"/>
        </w:rPr>
        <w:t xml:space="preserve"> for typical rack configuration.</w:t>
      </w:r>
    </w:p>
    <w:p w14:paraId="6ED10846" w14:textId="77777777" w:rsidR="006A26B3" w:rsidRPr="00B47FB9" w:rsidRDefault="006A26B3" w:rsidP="00B47FB9">
      <w:pPr>
        <w:spacing w:line="232" w:lineRule="auto"/>
        <w:jc w:val="both"/>
      </w:pPr>
    </w:p>
    <w:p w14:paraId="6ED10847" w14:textId="77777777" w:rsidR="006A26B3" w:rsidRPr="00B47FB9" w:rsidRDefault="006A26B3"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Temperature modules shall be installed in the same rack with the controller when possible.  Wiring from temperature devices should wire directly to the card to reduce any noise or signal loss from terminals.  The 1756 series temperature modules shall be utilized.  </w:t>
      </w:r>
      <w:r w:rsidR="00EC5279" w:rsidRPr="00B47FB9">
        <w:rPr>
          <w:rFonts w:ascii="Times New Roman" w:hAnsi="Times New Roman"/>
          <w:szCs w:val="24"/>
        </w:rPr>
        <w:t xml:space="preserve">A minimum of 20% spare points of each type included in the panel shall be provided.  </w:t>
      </w:r>
      <w:r w:rsidRPr="00B47FB9">
        <w:rPr>
          <w:rFonts w:ascii="Times New Roman" w:hAnsi="Times New Roman"/>
          <w:szCs w:val="24"/>
        </w:rPr>
        <w:t xml:space="preserve">Reference </w:t>
      </w:r>
      <w:r w:rsidR="00BC13DD" w:rsidRPr="00B47FB9">
        <w:rPr>
          <w:rFonts w:ascii="Times New Roman" w:hAnsi="Times New Roman"/>
          <w:szCs w:val="24"/>
        </w:rPr>
        <w:t>Figure 1</w:t>
      </w:r>
      <w:r w:rsidRPr="00B47FB9">
        <w:rPr>
          <w:rFonts w:ascii="Times New Roman" w:hAnsi="Times New Roman"/>
          <w:szCs w:val="24"/>
        </w:rPr>
        <w:t xml:space="preserve"> for typical rack configuration.</w:t>
      </w:r>
    </w:p>
    <w:p w14:paraId="6ED10848" w14:textId="77777777" w:rsidR="00EC5279" w:rsidRPr="00B47FB9" w:rsidRDefault="00EC5279" w:rsidP="00B47FB9">
      <w:pPr>
        <w:pStyle w:val="ListParagraph"/>
        <w:ind w:left="0"/>
        <w:jc w:val="both"/>
      </w:pPr>
    </w:p>
    <w:p w14:paraId="6ED10849" w14:textId="77777777" w:rsidR="00EC5279" w:rsidRPr="00B47FB9" w:rsidRDefault="00EC5279"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Digital modules shall have a minimum of 16 points per module.  Use of 32 point modules shall be only with Engineer Approval.  All digital points shall be wired to terminals for field wiring, including spare points.  A minimum of 20% spare wired points of each type shall be provided.</w:t>
      </w:r>
    </w:p>
    <w:p w14:paraId="6ED1084A" w14:textId="77777777" w:rsidR="006A26B3" w:rsidRPr="00B47FB9" w:rsidRDefault="006A26B3" w:rsidP="00B47FB9">
      <w:pPr>
        <w:pStyle w:val="ListParagraph"/>
        <w:ind w:left="0"/>
        <w:jc w:val="both"/>
      </w:pPr>
    </w:p>
    <w:p w14:paraId="6ED1084B" w14:textId="444209A3" w:rsidR="00EC5279" w:rsidRPr="00B47FB9" w:rsidRDefault="006A26B3"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All spare </w:t>
      </w:r>
      <w:r w:rsidR="00747480">
        <w:rPr>
          <w:rFonts w:ascii="Times New Roman" w:hAnsi="Times New Roman"/>
          <w:szCs w:val="24"/>
        </w:rPr>
        <w:t>Slot</w:t>
      </w:r>
      <w:r w:rsidRPr="00B47FB9">
        <w:rPr>
          <w:rFonts w:ascii="Times New Roman" w:hAnsi="Times New Roman"/>
          <w:szCs w:val="24"/>
        </w:rPr>
        <w:t xml:space="preserve">s shall have </w:t>
      </w:r>
      <w:r w:rsidR="00747480">
        <w:rPr>
          <w:rFonts w:ascii="Times New Roman" w:hAnsi="Times New Roman"/>
          <w:szCs w:val="24"/>
        </w:rPr>
        <w:t>Slot</w:t>
      </w:r>
      <w:r w:rsidRPr="00B47FB9">
        <w:rPr>
          <w:rFonts w:ascii="Times New Roman" w:hAnsi="Times New Roman"/>
          <w:szCs w:val="24"/>
        </w:rPr>
        <w:t xml:space="preserve"> covers installed.  The 1756-N2 </w:t>
      </w:r>
      <w:r w:rsidR="00747480">
        <w:rPr>
          <w:rFonts w:ascii="Times New Roman" w:hAnsi="Times New Roman"/>
          <w:szCs w:val="24"/>
        </w:rPr>
        <w:t>Slot</w:t>
      </w:r>
      <w:r w:rsidRPr="00B47FB9">
        <w:rPr>
          <w:rFonts w:ascii="Times New Roman" w:hAnsi="Times New Roman"/>
          <w:szCs w:val="24"/>
        </w:rPr>
        <w:t xml:space="preserve"> filler module shall be utilized.  A minimum of 20% spare </w:t>
      </w:r>
      <w:r w:rsidR="00747480">
        <w:rPr>
          <w:rFonts w:ascii="Times New Roman" w:hAnsi="Times New Roman"/>
          <w:szCs w:val="24"/>
        </w:rPr>
        <w:t>Slot</w:t>
      </w:r>
      <w:r w:rsidRPr="00B47FB9">
        <w:rPr>
          <w:rFonts w:ascii="Times New Roman" w:hAnsi="Times New Roman"/>
          <w:szCs w:val="24"/>
        </w:rPr>
        <w:t>s shall be provided for future expansion.</w:t>
      </w:r>
    </w:p>
    <w:p w14:paraId="6ED1084C" w14:textId="77777777" w:rsidR="00EC5279" w:rsidRPr="00B47FB9" w:rsidRDefault="00EC5279" w:rsidP="00B47FB9">
      <w:pPr>
        <w:pStyle w:val="ListParagraph"/>
        <w:ind w:left="0"/>
        <w:jc w:val="both"/>
      </w:pPr>
    </w:p>
    <w:p w14:paraId="6ED1084D" w14:textId="0CAAE8E7" w:rsidR="00281F63" w:rsidRPr="00B47FB9" w:rsidRDefault="00EC5279" w:rsidP="00B47FB9">
      <w:pPr>
        <w:pStyle w:val="Legal2"/>
        <w:widowControl/>
        <w:numPr>
          <w:ilvl w:val="1"/>
          <w:numId w:val="2"/>
        </w:numPr>
        <w:spacing w:line="232" w:lineRule="auto"/>
        <w:jc w:val="both"/>
        <w:rPr>
          <w:rFonts w:ascii="Times New Roman" w:hAnsi="Times New Roman"/>
          <w:szCs w:val="24"/>
        </w:rPr>
      </w:pPr>
      <w:r w:rsidRPr="00B47FB9">
        <w:rPr>
          <w:rFonts w:ascii="Times New Roman" w:hAnsi="Times New Roman"/>
          <w:szCs w:val="24"/>
        </w:rPr>
        <w:t xml:space="preserve">When multiple chassis’ are needed, communications to the remote racks shall be done by either Ethernet or ControlNet.  The communication module mounted in remote racks shall be installed in the furthest </w:t>
      </w:r>
      <w:r w:rsidR="00747480">
        <w:rPr>
          <w:rFonts w:ascii="Times New Roman" w:hAnsi="Times New Roman"/>
          <w:szCs w:val="24"/>
        </w:rPr>
        <w:t>Slot</w:t>
      </w:r>
      <w:r w:rsidRPr="00B47FB9">
        <w:rPr>
          <w:rFonts w:ascii="Times New Roman" w:hAnsi="Times New Roman"/>
          <w:szCs w:val="24"/>
        </w:rPr>
        <w:t xml:space="preserve"> to the left (</w:t>
      </w:r>
      <w:r w:rsidR="00747480">
        <w:rPr>
          <w:rFonts w:ascii="Times New Roman" w:hAnsi="Times New Roman"/>
          <w:szCs w:val="24"/>
        </w:rPr>
        <w:t>Slot</w:t>
      </w:r>
      <w:r w:rsidRPr="00B47FB9">
        <w:rPr>
          <w:rFonts w:ascii="Times New Roman" w:hAnsi="Times New Roman"/>
          <w:szCs w:val="24"/>
        </w:rPr>
        <w:t xml:space="preserve"> 0).  Reference </w:t>
      </w:r>
      <w:r w:rsidR="00BC13DD" w:rsidRPr="00B47FB9">
        <w:rPr>
          <w:rFonts w:ascii="Times New Roman" w:hAnsi="Times New Roman"/>
          <w:szCs w:val="24"/>
        </w:rPr>
        <w:t>Figure 1</w:t>
      </w:r>
      <w:r w:rsidRPr="00B47FB9">
        <w:rPr>
          <w:rFonts w:ascii="Times New Roman" w:hAnsi="Times New Roman"/>
          <w:szCs w:val="24"/>
        </w:rPr>
        <w:t xml:space="preserve"> </w:t>
      </w:r>
      <w:r w:rsidR="00B47FB9" w:rsidRPr="00B47FB9">
        <w:rPr>
          <w:rFonts w:ascii="Times New Roman" w:hAnsi="Times New Roman"/>
          <w:szCs w:val="24"/>
        </w:rPr>
        <w:t>for typical rack configuration.</w:t>
      </w:r>
    </w:p>
    <w:p w14:paraId="6ED10850" w14:textId="77777777" w:rsidR="007E3227" w:rsidRPr="00B47FB9" w:rsidRDefault="007E3227" w:rsidP="00B47FB9">
      <w:pPr>
        <w:pStyle w:val="ListParagraph"/>
        <w:ind w:left="0"/>
        <w:jc w:val="both"/>
      </w:pPr>
    </w:p>
    <w:p w14:paraId="6ED10851" w14:textId="14D4186C" w:rsidR="007E3227" w:rsidRPr="00B47FB9" w:rsidRDefault="00D82C3C" w:rsidP="00B47FB9">
      <w:pPr>
        <w:pStyle w:val="Legal2"/>
        <w:keepNext/>
        <w:widowControl/>
        <w:numPr>
          <w:ilvl w:val="0"/>
          <w:numId w:val="0"/>
        </w:numPr>
        <w:spacing w:line="232" w:lineRule="auto"/>
        <w:jc w:val="both"/>
        <w:rPr>
          <w:rFonts w:ascii="Times New Roman" w:hAnsi="Times New Roman"/>
          <w:szCs w:val="24"/>
        </w:rPr>
      </w:pPr>
      <w:r>
        <w:rPr>
          <w:rFonts w:ascii="Times New Roman" w:hAnsi="Times New Roman"/>
          <w:noProof/>
          <w:snapToGrid/>
          <w:szCs w:val="24"/>
        </w:rPr>
        <w:drawing>
          <wp:inline distT="0" distB="0" distL="0" distR="0" wp14:anchorId="6ED1089F" wp14:editId="04142B77">
            <wp:extent cx="5947410" cy="1558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558290"/>
                    </a:xfrm>
                    <a:prstGeom prst="rect">
                      <a:avLst/>
                    </a:prstGeom>
                    <a:noFill/>
                    <a:ln>
                      <a:noFill/>
                    </a:ln>
                  </pic:spPr>
                </pic:pic>
              </a:graphicData>
            </a:graphic>
          </wp:inline>
        </w:drawing>
      </w:r>
    </w:p>
    <w:p w14:paraId="6ED10852" w14:textId="77777777" w:rsidR="007E3227" w:rsidRPr="00B47FB9" w:rsidRDefault="007E3227" w:rsidP="00B47FB9">
      <w:pPr>
        <w:pStyle w:val="Caption"/>
        <w:jc w:val="center"/>
        <w:rPr>
          <w:sz w:val="24"/>
          <w:szCs w:val="24"/>
        </w:rPr>
      </w:pPr>
      <w:r w:rsidRPr="00B47FB9">
        <w:rPr>
          <w:sz w:val="24"/>
          <w:szCs w:val="24"/>
        </w:rPr>
        <w:t xml:space="preserve">Figure </w:t>
      </w:r>
      <w:r w:rsidR="003E6093" w:rsidRPr="00B47FB9">
        <w:rPr>
          <w:sz w:val="24"/>
          <w:szCs w:val="24"/>
        </w:rPr>
        <w:fldChar w:fldCharType="begin"/>
      </w:r>
      <w:r w:rsidR="003E6093" w:rsidRPr="00B47FB9">
        <w:rPr>
          <w:sz w:val="24"/>
          <w:szCs w:val="24"/>
        </w:rPr>
        <w:instrText xml:space="preserve"> SEQ Figure \* ARABIC </w:instrText>
      </w:r>
      <w:r w:rsidR="003E6093" w:rsidRPr="00B47FB9">
        <w:rPr>
          <w:sz w:val="24"/>
          <w:szCs w:val="24"/>
        </w:rPr>
        <w:fldChar w:fldCharType="separate"/>
      </w:r>
      <w:r w:rsidRPr="00B47FB9">
        <w:rPr>
          <w:noProof/>
          <w:sz w:val="24"/>
          <w:szCs w:val="24"/>
        </w:rPr>
        <w:t>1</w:t>
      </w:r>
      <w:r w:rsidR="003E6093" w:rsidRPr="00B47FB9">
        <w:rPr>
          <w:noProof/>
          <w:sz w:val="24"/>
          <w:szCs w:val="24"/>
        </w:rPr>
        <w:fldChar w:fldCharType="end"/>
      </w:r>
      <w:r w:rsidRPr="00B47FB9">
        <w:rPr>
          <w:sz w:val="24"/>
          <w:szCs w:val="24"/>
        </w:rPr>
        <w:t>: Typical PLC Rack Configuration</w:t>
      </w:r>
    </w:p>
    <w:p w14:paraId="6ED10856" w14:textId="77777777" w:rsidR="007E3227" w:rsidRPr="00B47FB9" w:rsidRDefault="007E3227" w:rsidP="00B47FB9">
      <w:pPr>
        <w:spacing w:line="232" w:lineRule="auto"/>
        <w:jc w:val="both"/>
      </w:pPr>
    </w:p>
    <w:p w14:paraId="6ED10857" w14:textId="3ACA3258" w:rsidR="00281F63" w:rsidRPr="00B47FB9" w:rsidRDefault="0085328D" w:rsidP="00B47FB9">
      <w:pPr>
        <w:pStyle w:val="Legal1"/>
        <w:widowControl/>
        <w:numPr>
          <w:ilvl w:val="0"/>
          <w:numId w:val="2"/>
        </w:numPr>
        <w:spacing w:line="232" w:lineRule="auto"/>
        <w:jc w:val="both"/>
        <w:rPr>
          <w:rFonts w:ascii="Times New Roman" w:hAnsi="Times New Roman"/>
          <w:szCs w:val="24"/>
        </w:rPr>
      </w:pPr>
      <w:r w:rsidRPr="00B47FB9">
        <w:rPr>
          <w:rFonts w:ascii="Times New Roman" w:hAnsi="Times New Roman"/>
          <w:szCs w:val="24"/>
        </w:rPr>
        <w:t>ETHERNET SWITCH</w:t>
      </w:r>
      <w:r w:rsidR="00281F63" w:rsidRPr="00B47FB9">
        <w:rPr>
          <w:rFonts w:ascii="Times New Roman" w:hAnsi="Times New Roman"/>
          <w:szCs w:val="24"/>
        </w:rPr>
        <w:t xml:space="preserve">:  </w:t>
      </w:r>
      <w:r w:rsidR="008B740D" w:rsidRPr="00B47FB9">
        <w:rPr>
          <w:rFonts w:ascii="Times New Roman" w:hAnsi="Times New Roman"/>
          <w:szCs w:val="24"/>
        </w:rPr>
        <w:t xml:space="preserve">An Ethernet switch shall be provided for each Ethernet card in the system.  The switches port configuration shall have a minimum of two (2) 100BaseTX ports available as spare ports for user programming.  Each switch shall also have two (2) 100BaseFX Fiber ports available for connection to the plant network.  Each switch provided shall have a minimum </w:t>
      </w:r>
      <w:r w:rsidR="00C32A64" w:rsidRPr="00B47FB9">
        <w:rPr>
          <w:rFonts w:ascii="Times New Roman" w:hAnsi="Times New Roman"/>
          <w:szCs w:val="24"/>
        </w:rPr>
        <w:t xml:space="preserve">of </w:t>
      </w:r>
      <w:r w:rsidR="008B740D" w:rsidRPr="00B47FB9">
        <w:rPr>
          <w:rFonts w:ascii="Times New Roman" w:hAnsi="Times New Roman"/>
          <w:szCs w:val="24"/>
        </w:rPr>
        <w:t>six (6) 10/100BaseTX ports &amp; two (2) 100BaseFX ports (N-Tron Model 308FX</w:t>
      </w:r>
      <w:r w:rsidR="00BA0F37" w:rsidRPr="00B47FB9">
        <w:rPr>
          <w:rFonts w:ascii="Times New Roman" w:hAnsi="Times New Roman"/>
          <w:szCs w:val="24"/>
        </w:rPr>
        <w:t xml:space="preserve">2 or Engineer approved equal).  A </w:t>
      </w:r>
      <w:r w:rsidR="003C6727" w:rsidRPr="00B47FB9">
        <w:rPr>
          <w:rFonts w:ascii="Times New Roman" w:hAnsi="Times New Roman"/>
          <w:szCs w:val="24"/>
        </w:rPr>
        <w:t>Fiber Optic Patch Panel (</w:t>
      </w:r>
      <w:r w:rsidR="00DA3803" w:rsidRPr="00B47FB9">
        <w:rPr>
          <w:rFonts w:ascii="Times New Roman" w:hAnsi="Times New Roman"/>
          <w:szCs w:val="24"/>
        </w:rPr>
        <w:t xml:space="preserve">Corning </w:t>
      </w:r>
      <w:r w:rsidR="003C6727" w:rsidRPr="00B47FB9">
        <w:rPr>
          <w:rFonts w:ascii="Times New Roman" w:hAnsi="Times New Roman"/>
          <w:szCs w:val="24"/>
        </w:rPr>
        <w:t xml:space="preserve">Model </w:t>
      </w:r>
      <w:r w:rsidR="00DA3803" w:rsidRPr="00B47FB9">
        <w:rPr>
          <w:rFonts w:ascii="Times New Roman" w:hAnsi="Times New Roman"/>
          <w:szCs w:val="24"/>
        </w:rPr>
        <w:t>SPH-01P with CCH-CP12-15T connector panel insert</w:t>
      </w:r>
      <w:r w:rsidR="003C6727" w:rsidRPr="00B47FB9">
        <w:rPr>
          <w:rFonts w:ascii="Times New Roman" w:hAnsi="Times New Roman"/>
          <w:szCs w:val="24"/>
        </w:rPr>
        <w:t>) shall be provided in each PLC panel.</w:t>
      </w:r>
      <w:r w:rsidR="00E46FF5" w:rsidRPr="00B47FB9">
        <w:rPr>
          <w:rFonts w:ascii="Times New Roman" w:hAnsi="Times New Roman"/>
          <w:szCs w:val="24"/>
        </w:rPr>
        <w:t xml:space="preserve">  </w:t>
      </w:r>
      <w:r w:rsidR="00E46FF5" w:rsidRPr="00B47FB9">
        <w:rPr>
          <w:rFonts w:ascii="Times New Roman" w:hAnsi="Times New Roman"/>
          <w:szCs w:val="24"/>
        </w:rPr>
        <w:lastRenderedPageBreak/>
        <w:t>Fiber optic patch cords shall be provided for connection of the patch panel to the switches.</w:t>
      </w:r>
      <w:r w:rsidR="000C673C" w:rsidRPr="00B47FB9">
        <w:rPr>
          <w:rFonts w:ascii="Times New Roman" w:hAnsi="Times New Roman"/>
          <w:szCs w:val="24"/>
        </w:rPr>
        <w:t xml:space="preserve">  </w:t>
      </w:r>
      <w:r w:rsidR="000C673C" w:rsidRPr="00B47FB9">
        <w:rPr>
          <w:rFonts w:ascii="Times New Roman" w:hAnsi="Times New Roman"/>
          <w:szCs w:val="24"/>
          <w:highlight w:val="cyan"/>
        </w:rPr>
        <w:t xml:space="preserve">Engineer Note: Consider any NERC-CIP requirements if applicable in </w:t>
      </w:r>
      <w:r w:rsidR="00917957">
        <w:rPr>
          <w:rFonts w:ascii="Times New Roman" w:hAnsi="Times New Roman"/>
          <w:szCs w:val="24"/>
          <w:highlight w:val="cyan"/>
        </w:rPr>
        <w:t>Contract</w:t>
      </w:r>
      <w:r w:rsidR="000C673C" w:rsidRPr="00B47FB9">
        <w:rPr>
          <w:rFonts w:ascii="Times New Roman" w:hAnsi="Times New Roman"/>
          <w:szCs w:val="24"/>
          <w:highlight w:val="cyan"/>
        </w:rPr>
        <w:t>.</w:t>
      </w:r>
    </w:p>
    <w:p w14:paraId="6ED1085A" w14:textId="77777777" w:rsidR="00281F63" w:rsidRPr="00B47FB9" w:rsidRDefault="00281F63" w:rsidP="00B47FB9">
      <w:pPr>
        <w:spacing w:line="232" w:lineRule="auto"/>
        <w:jc w:val="both"/>
      </w:pPr>
    </w:p>
    <w:p w14:paraId="6ED1085C" w14:textId="067F2312" w:rsidR="00955A41" w:rsidRPr="00B47FB9" w:rsidRDefault="007E3227" w:rsidP="00B47FB9">
      <w:pPr>
        <w:pStyle w:val="Legal2"/>
        <w:widowControl/>
        <w:numPr>
          <w:ilvl w:val="0"/>
          <w:numId w:val="2"/>
        </w:numPr>
        <w:jc w:val="both"/>
        <w:rPr>
          <w:rFonts w:ascii="Times New Roman" w:hAnsi="Times New Roman"/>
          <w:szCs w:val="24"/>
        </w:rPr>
      </w:pPr>
      <w:r w:rsidRPr="00B47FB9">
        <w:rPr>
          <w:rFonts w:ascii="Times New Roman" w:hAnsi="Times New Roman"/>
          <w:szCs w:val="24"/>
        </w:rPr>
        <w:t>REDUNDANT PLC CONFIGURATION</w:t>
      </w:r>
      <w:r w:rsidR="00137081" w:rsidRPr="00B47FB9">
        <w:rPr>
          <w:rFonts w:ascii="Times New Roman" w:hAnsi="Times New Roman"/>
          <w:szCs w:val="24"/>
        </w:rPr>
        <w:t xml:space="preserve">:  </w:t>
      </w:r>
      <w:r w:rsidRPr="00B47FB9">
        <w:rPr>
          <w:rFonts w:ascii="Times New Roman" w:hAnsi="Times New Roman"/>
          <w:szCs w:val="24"/>
        </w:rPr>
        <w:t xml:space="preserve">On systems that require redundant PLC controllers, the </w:t>
      </w:r>
      <w:proofErr w:type="spellStart"/>
      <w:r w:rsidRPr="00B47FB9">
        <w:rPr>
          <w:rFonts w:ascii="Times New Roman" w:hAnsi="Times New Roman"/>
          <w:szCs w:val="24"/>
        </w:rPr>
        <w:t>ControlLogix</w:t>
      </w:r>
      <w:proofErr w:type="spellEnd"/>
      <w:r w:rsidRPr="00B47FB9">
        <w:rPr>
          <w:rFonts w:ascii="Times New Roman" w:hAnsi="Times New Roman"/>
          <w:szCs w:val="24"/>
        </w:rPr>
        <w:t xml:space="preserve"> 1756-L7x </w:t>
      </w:r>
      <w:r w:rsidR="003A7EAA">
        <w:rPr>
          <w:rFonts w:ascii="Times New Roman" w:hAnsi="Times New Roman"/>
          <w:szCs w:val="24"/>
        </w:rPr>
        <w:t>PLCs</w:t>
      </w:r>
      <w:r w:rsidRPr="00B47FB9">
        <w:rPr>
          <w:rFonts w:ascii="Times New Roman" w:hAnsi="Times New Roman"/>
          <w:szCs w:val="24"/>
        </w:rPr>
        <w:t xml:space="preserve"> must be used, </w:t>
      </w:r>
      <w:proofErr w:type="spellStart"/>
      <w:r w:rsidRPr="00B47FB9">
        <w:rPr>
          <w:rFonts w:ascii="Times New Roman" w:hAnsi="Times New Roman"/>
          <w:szCs w:val="24"/>
        </w:rPr>
        <w:t>CompactLogix</w:t>
      </w:r>
      <w:proofErr w:type="spellEnd"/>
      <w:r w:rsidRPr="00B47FB9">
        <w:rPr>
          <w:rFonts w:ascii="Times New Roman" w:hAnsi="Times New Roman"/>
          <w:szCs w:val="24"/>
        </w:rPr>
        <w:t xml:space="preserve"> does not support redundancy.  Rack configuration for </w:t>
      </w:r>
      <w:r w:rsidR="00373C77" w:rsidRPr="00B47FB9">
        <w:rPr>
          <w:rFonts w:ascii="Times New Roman" w:hAnsi="Times New Roman"/>
          <w:szCs w:val="24"/>
        </w:rPr>
        <w:t xml:space="preserve">a </w:t>
      </w:r>
      <w:r w:rsidRPr="00B47FB9">
        <w:rPr>
          <w:rFonts w:ascii="Times New Roman" w:hAnsi="Times New Roman"/>
          <w:szCs w:val="24"/>
        </w:rPr>
        <w:t>redundant PLC</w:t>
      </w:r>
      <w:r w:rsidR="00373C77" w:rsidRPr="00B47FB9">
        <w:rPr>
          <w:rFonts w:ascii="Times New Roman" w:hAnsi="Times New Roman"/>
          <w:szCs w:val="24"/>
        </w:rPr>
        <w:t xml:space="preserve"> system</w:t>
      </w:r>
      <w:r w:rsidRPr="00B47FB9">
        <w:rPr>
          <w:rFonts w:ascii="Times New Roman" w:hAnsi="Times New Roman"/>
          <w:szCs w:val="24"/>
        </w:rPr>
        <w:t xml:space="preserve"> require</w:t>
      </w:r>
      <w:r w:rsidR="00373C77" w:rsidRPr="00B47FB9">
        <w:rPr>
          <w:rFonts w:ascii="Times New Roman" w:hAnsi="Times New Roman"/>
          <w:szCs w:val="24"/>
        </w:rPr>
        <w:t>s</w:t>
      </w:r>
      <w:r w:rsidRPr="00B47FB9">
        <w:rPr>
          <w:rFonts w:ascii="Times New Roman" w:hAnsi="Times New Roman"/>
          <w:szCs w:val="24"/>
        </w:rPr>
        <w:t xml:space="preserve"> that each PLC be mounted in a separate chassis with a separate power supply.  A 1756-A7 seven </w:t>
      </w:r>
      <w:r w:rsidR="00214EC5">
        <w:rPr>
          <w:rFonts w:ascii="Times New Roman" w:hAnsi="Times New Roman"/>
          <w:szCs w:val="24"/>
        </w:rPr>
        <w:t xml:space="preserve">(7) </w:t>
      </w:r>
      <w:r w:rsidR="00747480">
        <w:rPr>
          <w:rFonts w:ascii="Times New Roman" w:hAnsi="Times New Roman"/>
          <w:szCs w:val="24"/>
        </w:rPr>
        <w:t>Slot</w:t>
      </w:r>
      <w:r w:rsidRPr="00B47FB9">
        <w:rPr>
          <w:rFonts w:ascii="Times New Roman" w:hAnsi="Times New Roman"/>
          <w:szCs w:val="24"/>
        </w:rPr>
        <w:t xml:space="preserve"> chassis shall be used for each PLC rack.  Each rack shall have the communication cards configured identically and installed in the same </w:t>
      </w:r>
      <w:r w:rsidR="00747480">
        <w:rPr>
          <w:rFonts w:ascii="Times New Roman" w:hAnsi="Times New Roman"/>
          <w:szCs w:val="24"/>
        </w:rPr>
        <w:t>Slot</w:t>
      </w:r>
      <w:r w:rsidRPr="00B47FB9">
        <w:rPr>
          <w:rFonts w:ascii="Times New Roman" w:hAnsi="Times New Roman"/>
          <w:szCs w:val="24"/>
        </w:rPr>
        <w:t>s.  A 1756-RM</w:t>
      </w:r>
      <w:r w:rsidR="005C47EB">
        <w:rPr>
          <w:rFonts w:ascii="Times New Roman" w:hAnsi="Times New Roman"/>
          <w:szCs w:val="24"/>
        </w:rPr>
        <w:t>2</w:t>
      </w:r>
      <w:r w:rsidRPr="00B47FB9">
        <w:rPr>
          <w:rFonts w:ascii="Times New Roman" w:hAnsi="Times New Roman"/>
          <w:szCs w:val="24"/>
        </w:rPr>
        <w:t xml:space="preserve"> module shall be installed in </w:t>
      </w:r>
      <w:r w:rsidR="00747480">
        <w:rPr>
          <w:rFonts w:ascii="Times New Roman" w:hAnsi="Times New Roman"/>
          <w:szCs w:val="24"/>
        </w:rPr>
        <w:t>Slot</w:t>
      </w:r>
      <w:r w:rsidRPr="00B47FB9">
        <w:rPr>
          <w:rFonts w:ascii="Times New Roman" w:hAnsi="Times New Roman"/>
          <w:szCs w:val="24"/>
        </w:rPr>
        <w:t xml:space="preserve"> 6 of each PLC rack and connected directly with fiber optic cable.  </w:t>
      </w:r>
      <w:r w:rsidR="00955A41" w:rsidRPr="00B47FB9">
        <w:rPr>
          <w:rFonts w:ascii="Times New Roman" w:hAnsi="Times New Roman"/>
          <w:szCs w:val="24"/>
        </w:rPr>
        <w:t xml:space="preserve">When using redundant </w:t>
      </w:r>
      <w:r w:rsidR="003A7EAA">
        <w:rPr>
          <w:rFonts w:ascii="Times New Roman" w:hAnsi="Times New Roman"/>
          <w:szCs w:val="24"/>
        </w:rPr>
        <w:t>PLCs</w:t>
      </w:r>
      <w:r w:rsidR="00955A41" w:rsidRPr="00B47FB9">
        <w:rPr>
          <w:rFonts w:ascii="Times New Roman" w:hAnsi="Times New Roman"/>
          <w:szCs w:val="24"/>
        </w:rPr>
        <w:t>, all modules except the main Ethernet card, ControlNet Card, PLC,</w:t>
      </w:r>
      <w:r w:rsidR="005C47EB">
        <w:rPr>
          <w:rFonts w:ascii="Times New Roman" w:hAnsi="Times New Roman"/>
          <w:szCs w:val="24"/>
        </w:rPr>
        <w:t xml:space="preserve"> processor</w:t>
      </w:r>
      <w:r w:rsidR="00955A41" w:rsidRPr="00B47FB9">
        <w:rPr>
          <w:rFonts w:ascii="Times New Roman" w:hAnsi="Times New Roman"/>
          <w:szCs w:val="24"/>
        </w:rPr>
        <w:t xml:space="preserve"> and redundancy modules should be mounted in a remote rack.</w:t>
      </w:r>
    </w:p>
    <w:p w14:paraId="6ED1085D" w14:textId="77777777" w:rsidR="00955A41" w:rsidRPr="00B47FB9" w:rsidRDefault="00955A41" w:rsidP="00B47FB9">
      <w:pPr>
        <w:pStyle w:val="Legal2"/>
        <w:widowControl/>
        <w:numPr>
          <w:ilvl w:val="0"/>
          <w:numId w:val="0"/>
        </w:numPr>
        <w:jc w:val="both"/>
        <w:rPr>
          <w:rFonts w:ascii="Times New Roman" w:hAnsi="Times New Roman"/>
          <w:szCs w:val="24"/>
        </w:rPr>
      </w:pPr>
    </w:p>
    <w:p w14:paraId="6ED1085E" w14:textId="6135A602" w:rsidR="00955A41" w:rsidRPr="00B47FB9" w:rsidRDefault="00955A41"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When redundant </w:t>
      </w:r>
      <w:r w:rsidR="003A7EAA">
        <w:rPr>
          <w:rFonts w:ascii="Times New Roman" w:hAnsi="Times New Roman"/>
          <w:szCs w:val="24"/>
        </w:rPr>
        <w:t>PLCs</w:t>
      </w:r>
      <w:r w:rsidRPr="00B47FB9">
        <w:rPr>
          <w:rFonts w:ascii="Times New Roman" w:hAnsi="Times New Roman"/>
          <w:szCs w:val="24"/>
        </w:rPr>
        <w:t xml:space="preserve"> are used, at a minimum there shall be one </w:t>
      </w:r>
      <w:r w:rsidR="00747480">
        <w:rPr>
          <w:rFonts w:ascii="Times New Roman" w:hAnsi="Times New Roman"/>
          <w:szCs w:val="24"/>
        </w:rPr>
        <w:t xml:space="preserve">(1) </w:t>
      </w:r>
      <w:r w:rsidRPr="00B47FB9">
        <w:rPr>
          <w:rFonts w:ascii="Times New Roman" w:hAnsi="Times New Roman"/>
          <w:szCs w:val="24"/>
        </w:rPr>
        <w:t xml:space="preserve">remote rack that is a 1756-A7 (or larger) chassis.  The remote racks shall communicate with the redundant PLC network via redundant </w:t>
      </w:r>
      <w:r w:rsidR="001B0EFA">
        <w:rPr>
          <w:rFonts w:ascii="Times New Roman" w:hAnsi="Times New Roman"/>
          <w:szCs w:val="24"/>
        </w:rPr>
        <w:t>Ethernet using 1756-EN2TR</w:t>
      </w:r>
      <w:r w:rsidRPr="00B47FB9">
        <w:rPr>
          <w:rFonts w:ascii="Times New Roman" w:hAnsi="Times New Roman"/>
          <w:szCs w:val="24"/>
        </w:rPr>
        <w:t xml:space="preserve"> modules.  This module shall be mounted in </w:t>
      </w:r>
      <w:r w:rsidR="00747480">
        <w:rPr>
          <w:rFonts w:ascii="Times New Roman" w:hAnsi="Times New Roman"/>
          <w:szCs w:val="24"/>
        </w:rPr>
        <w:t>Slot</w:t>
      </w:r>
      <w:r w:rsidRPr="00B47FB9">
        <w:rPr>
          <w:rFonts w:ascii="Times New Roman" w:hAnsi="Times New Roman"/>
          <w:szCs w:val="24"/>
        </w:rPr>
        <w:t xml:space="preserve"> 0 of the remote rack.  The remote rack shall have a minimum of 20% spare </w:t>
      </w:r>
      <w:r w:rsidR="00747480">
        <w:rPr>
          <w:rFonts w:ascii="Times New Roman" w:hAnsi="Times New Roman"/>
          <w:szCs w:val="24"/>
        </w:rPr>
        <w:t>Slot</w:t>
      </w:r>
      <w:r w:rsidRPr="00B47FB9">
        <w:rPr>
          <w:rFonts w:ascii="Times New Roman" w:hAnsi="Times New Roman"/>
          <w:szCs w:val="24"/>
        </w:rPr>
        <w:t>s</w:t>
      </w:r>
      <w:r w:rsidR="00217136" w:rsidRPr="00B47FB9">
        <w:rPr>
          <w:rFonts w:ascii="Times New Roman" w:hAnsi="Times New Roman"/>
          <w:szCs w:val="24"/>
        </w:rPr>
        <w:t xml:space="preserve"> available for future use.</w:t>
      </w:r>
    </w:p>
    <w:p w14:paraId="6ED1085F" w14:textId="77777777" w:rsidR="00217136" w:rsidRPr="00B47FB9" w:rsidRDefault="00217136" w:rsidP="00B47FB9">
      <w:pPr>
        <w:pStyle w:val="Legal2"/>
        <w:widowControl/>
        <w:numPr>
          <w:ilvl w:val="0"/>
          <w:numId w:val="0"/>
        </w:numPr>
        <w:jc w:val="both"/>
        <w:rPr>
          <w:rFonts w:ascii="Times New Roman" w:hAnsi="Times New Roman"/>
          <w:szCs w:val="24"/>
        </w:rPr>
      </w:pPr>
    </w:p>
    <w:p w14:paraId="6ED10860" w14:textId="2DEF712E" w:rsidR="00217136" w:rsidRPr="00B47FB9" w:rsidRDefault="00217136"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When using a redundant processor configuration, </w:t>
      </w:r>
      <w:r w:rsidR="003A7EAA">
        <w:rPr>
          <w:rFonts w:ascii="Times New Roman" w:hAnsi="Times New Roman"/>
          <w:szCs w:val="24"/>
        </w:rPr>
        <w:t>Allen-Bradley</w:t>
      </w:r>
      <w:r w:rsidRPr="00B47FB9">
        <w:rPr>
          <w:rFonts w:ascii="Times New Roman" w:hAnsi="Times New Roman"/>
          <w:szCs w:val="24"/>
        </w:rPr>
        <w:t xml:space="preserve"> Publication 1756-UM523F-EN-P should be used as a reference to ensure proper configuration.</w:t>
      </w:r>
    </w:p>
    <w:p w14:paraId="6ED10862" w14:textId="77777777" w:rsidR="00281F63" w:rsidRPr="00B47FB9" w:rsidRDefault="00281F63" w:rsidP="00B47FB9">
      <w:pPr>
        <w:pStyle w:val="Legal1"/>
        <w:widowControl/>
        <w:numPr>
          <w:ilvl w:val="0"/>
          <w:numId w:val="0"/>
        </w:numPr>
        <w:jc w:val="both"/>
        <w:rPr>
          <w:rFonts w:ascii="Times New Roman" w:hAnsi="Times New Roman"/>
          <w:szCs w:val="24"/>
        </w:rPr>
      </w:pPr>
    </w:p>
    <w:p w14:paraId="6ED10863" w14:textId="55D5CF5F" w:rsidR="00281F63" w:rsidRPr="00B47FB9" w:rsidRDefault="0021076B" w:rsidP="00B47FB9">
      <w:pPr>
        <w:pStyle w:val="Legal2"/>
        <w:widowControl/>
        <w:numPr>
          <w:ilvl w:val="0"/>
          <w:numId w:val="2"/>
        </w:numPr>
        <w:jc w:val="both"/>
        <w:rPr>
          <w:rFonts w:ascii="Times New Roman" w:hAnsi="Times New Roman"/>
          <w:szCs w:val="24"/>
        </w:rPr>
      </w:pPr>
      <w:r w:rsidRPr="00B47FB9">
        <w:rPr>
          <w:rFonts w:ascii="Times New Roman" w:hAnsi="Times New Roman"/>
          <w:szCs w:val="24"/>
        </w:rPr>
        <w:t>GPS TIME SYCHRONIZATION</w:t>
      </w:r>
      <w:r w:rsidR="00281F63" w:rsidRPr="00B47FB9">
        <w:rPr>
          <w:rFonts w:ascii="Times New Roman" w:hAnsi="Times New Roman"/>
          <w:szCs w:val="24"/>
        </w:rPr>
        <w:t xml:space="preserve">:  </w:t>
      </w:r>
      <w:r w:rsidR="004859FE" w:rsidRPr="00B47FB9">
        <w:rPr>
          <w:rFonts w:ascii="Times New Roman" w:hAnsi="Times New Roman"/>
          <w:szCs w:val="24"/>
        </w:rPr>
        <w:t>When the PLC is required to be synchronized to a GPS time clock signal, a 1756HP-TIME module shall be used to allow connection from a</w:t>
      </w:r>
      <w:r w:rsidR="00C32A64" w:rsidRPr="00B47FB9">
        <w:rPr>
          <w:rFonts w:ascii="Times New Roman" w:hAnsi="Times New Roman"/>
          <w:szCs w:val="24"/>
        </w:rPr>
        <w:t xml:space="preserve"> provided IRIG-B signal</w:t>
      </w:r>
      <w:r w:rsidR="004859FE" w:rsidRPr="00B47FB9">
        <w:rPr>
          <w:rFonts w:ascii="Times New Roman" w:hAnsi="Times New Roman"/>
          <w:szCs w:val="24"/>
        </w:rPr>
        <w:t xml:space="preserve">.  This module shall be located in the same chassis as the processor when possible.  If a redundant PLC configuration is being used, the GPS module shall be installed in the remote rack, mounting in the processor racks is not allowed.  </w:t>
      </w:r>
      <w:r w:rsidR="000C673C" w:rsidRPr="00B47FB9">
        <w:rPr>
          <w:rFonts w:ascii="Times New Roman" w:hAnsi="Times New Roman"/>
          <w:szCs w:val="24"/>
          <w:highlight w:val="cyan"/>
        </w:rPr>
        <w:t xml:space="preserve">Engineer Note:  If not </w:t>
      </w:r>
      <w:proofErr w:type="gramStart"/>
      <w:r w:rsidR="000C673C" w:rsidRPr="00B47FB9">
        <w:rPr>
          <w:rFonts w:ascii="Times New Roman" w:hAnsi="Times New Roman"/>
          <w:szCs w:val="24"/>
          <w:highlight w:val="cyan"/>
        </w:rPr>
        <w:t>an</w:t>
      </w:r>
      <w:proofErr w:type="gramEnd"/>
      <w:r w:rsidR="000C673C" w:rsidRPr="00B47FB9">
        <w:rPr>
          <w:rFonts w:ascii="Times New Roman" w:hAnsi="Times New Roman"/>
          <w:szCs w:val="24"/>
          <w:highlight w:val="cyan"/>
        </w:rPr>
        <w:t xml:space="preserve"> </w:t>
      </w:r>
      <w:r w:rsidR="00917957">
        <w:rPr>
          <w:rFonts w:ascii="Times New Roman" w:hAnsi="Times New Roman"/>
          <w:szCs w:val="24"/>
          <w:highlight w:val="cyan"/>
        </w:rPr>
        <w:t>Contract</w:t>
      </w:r>
      <w:r w:rsidR="000C673C" w:rsidRPr="00B47FB9">
        <w:rPr>
          <w:rFonts w:ascii="Times New Roman" w:hAnsi="Times New Roman"/>
          <w:szCs w:val="24"/>
          <w:highlight w:val="cyan"/>
        </w:rPr>
        <w:t xml:space="preserve"> requirement GPS time synchronization to the PLC system is typically not required.</w:t>
      </w:r>
    </w:p>
    <w:p w14:paraId="6ED10864" w14:textId="77777777" w:rsidR="00281F63" w:rsidRPr="00B47FB9" w:rsidRDefault="00281F63" w:rsidP="00B47FB9">
      <w:pPr>
        <w:jc w:val="both"/>
      </w:pPr>
    </w:p>
    <w:p w14:paraId="6ED10865" w14:textId="77777777" w:rsidR="00281F63" w:rsidRPr="00B47FB9" w:rsidRDefault="00F04481" w:rsidP="00B47FB9">
      <w:pPr>
        <w:pStyle w:val="Legal2"/>
        <w:widowControl/>
        <w:numPr>
          <w:ilvl w:val="0"/>
          <w:numId w:val="2"/>
        </w:numPr>
        <w:jc w:val="both"/>
        <w:rPr>
          <w:rFonts w:ascii="Times New Roman" w:hAnsi="Times New Roman"/>
          <w:szCs w:val="24"/>
        </w:rPr>
      </w:pPr>
      <w:r w:rsidRPr="00B47FB9">
        <w:rPr>
          <w:rFonts w:ascii="Times New Roman" w:hAnsi="Times New Roman"/>
          <w:szCs w:val="24"/>
        </w:rPr>
        <w:t>PROGRAMMING</w:t>
      </w:r>
      <w:r w:rsidR="00281F63" w:rsidRPr="00B47FB9">
        <w:rPr>
          <w:rFonts w:ascii="Times New Roman" w:hAnsi="Times New Roman"/>
          <w:szCs w:val="24"/>
        </w:rPr>
        <w:t xml:space="preserve">: </w:t>
      </w:r>
      <w:r w:rsidR="00137081" w:rsidRPr="00B47FB9">
        <w:rPr>
          <w:rFonts w:ascii="Times New Roman" w:hAnsi="Times New Roman"/>
          <w:szCs w:val="24"/>
        </w:rPr>
        <w:t xml:space="preserve"> </w:t>
      </w:r>
      <w:r w:rsidR="00BC13DD" w:rsidRPr="00B47FB9">
        <w:rPr>
          <w:rFonts w:ascii="Times New Roman" w:hAnsi="Times New Roman"/>
          <w:szCs w:val="24"/>
        </w:rPr>
        <w:t>This Article covers programming rules and guidelines that shall be followed on programming of Seller furnished Equipment.</w:t>
      </w:r>
    </w:p>
    <w:p w14:paraId="6ED10866" w14:textId="77777777" w:rsidR="00BC13DD" w:rsidRPr="00B47FB9" w:rsidRDefault="00BC13DD" w:rsidP="00B47FB9">
      <w:pPr>
        <w:pStyle w:val="ListParagraph"/>
        <w:ind w:left="0"/>
        <w:jc w:val="both"/>
      </w:pPr>
    </w:p>
    <w:p w14:paraId="6ED10867" w14:textId="06814B4D" w:rsidR="00BC13DD" w:rsidRPr="00B47FB9" w:rsidRDefault="001C736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All PLC programming shall be done using Ladder Logic format.  Sequential Function </w:t>
      </w:r>
      <w:r w:rsidR="0072412F">
        <w:rPr>
          <w:rFonts w:ascii="Times New Roman" w:hAnsi="Times New Roman"/>
          <w:szCs w:val="24"/>
        </w:rPr>
        <w:t>C</w:t>
      </w:r>
      <w:r w:rsidR="0072412F" w:rsidRPr="00B47FB9">
        <w:rPr>
          <w:rFonts w:ascii="Times New Roman" w:hAnsi="Times New Roman"/>
          <w:szCs w:val="24"/>
        </w:rPr>
        <w:t>hart</w:t>
      </w:r>
      <w:r w:rsidRPr="00B47FB9">
        <w:rPr>
          <w:rFonts w:ascii="Times New Roman" w:hAnsi="Times New Roman"/>
          <w:szCs w:val="24"/>
        </w:rPr>
        <w:t>, Structured Text, and Function Block Diagram formatting shall not b</w:t>
      </w:r>
      <w:r w:rsidR="00373C77" w:rsidRPr="00B47FB9">
        <w:rPr>
          <w:rFonts w:ascii="Times New Roman" w:hAnsi="Times New Roman"/>
          <w:szCs w:val="24"/>
        </w:rPr>
        <w:t>e used</w:t>
      </w:r>
      <w:r w:rsidR="00C75337" w:rsidRPr="00B47FB9">
        <w:rPr>
          <w:rFonts w:ascii="Times New Roman" w:hAnsi="Times New Roman"/>
          <w:szCs w:val="24"/>
        </w:rPr>
        <w:t xml:space="preserve"> without approval</w:t>
      </w:r>
      <w:r w:rsidRPr="00B47FB9">
        <w:rPr>
          <w:rFonts w:ascii="Times New Roman" w:hAnsi="Times New Roman"/>
          <w:szCs w:val="24"/>
        </w:rPr>
        <w:t>.</w:t>
      </w:r>
    </w:p>
    <w:p w14:paraId="6ED10868" w14:textId="77777777" w:rsidR="001C736E" w:rsidRPr="00B47FB9" w:rsidRDefault="001C736E" w:rsidP="00B47FB9">
      <w:pPr>
        <w:pStyle w:val="Legal2"/>
        <w:widowControl/>
        <w:numPr>
          <w:ilvl w:val="0"/>
          <w:numId w:val="0"/>
        </w:numPr>
        <w:jc w:val="both"/>
        <w:rPr>
          <w:rFonts w:ascii="Times New Roman" w:hAnsi="Times New Roman"/>
          <w:szCs w:val="24"/>
        </w:rPr>
      </w:pPr>
    </w:p>
    <w:p w14:paraId="6ED10869" w14:textId="77777777" w:rsidR="001C736E" w:rsidRPr="00B47FB9" w:rsidRDefault="001C736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Programs shall be written so that individual processes, equipment, etc. are in separate ladder routines.  Areas or systems shall be divided into separate programs.</w:t>
      </w:r>
    </w:p>
    <w:p w14:paraId="6ED1086A" w14:textId="77777777" w:rsidR="000C79EE" w:rsidRPr="00B47FB9" w:rsidRDefault="000C79EE" w:rsidP="00B47FB9">
      <w:pPr>
        <w:pStyle w:val="ListParagraph"/>
        <w:ind w:left="0"/>
        <w:jc w:val="both"/>
      </w:pPr>
    </w:p>
    <w:p w14:paraId="6ED1086B" w14:textId="77777777" w:rsidR="000C79EE" w:rsidRPr="00B47FB9" w:rsidRDefault="000C79E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Programs shall be fully annotated with descriptions, rung comments, etc. to provide full documentation of the program.</w:t>
      </w:r>
    </w:p>
    <w:p w14:paraId="6ED1086C" w14:textId="77777777" w:rsidR="000C79EE" w:rsidRPr="00B47FB9" w:rsidRDefault="000C79EE" w:rsidP="00B47FB9">
      <w:pPr>
        <w:pStyle w:val="ListParagraph"/>
        <w:ind w:left="0"/>
        <w:jc w:val="both"/>
      </w:pPr>
    </w:p>
    <w:p w14:paraId="6ED1086D" w14:textId="77777777" w:rsidR="000C79EE" w:rsidRPr="00B47FB9" w:rsidRDefault="000C79E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No programs or any part of a program shall be password protected or locked to prevent access to logic diagrams.</w:t>
      </w:r>
    </w:p>
    <w:p w14:paraId="6ED1086E" w14:textId="77777777" w:rsidR="001C736E" w:rsidRPr="00B47FB9" w:rsidRDefault="001C736E" w:rsidP="00B47FB9">
      <w:pPr>
        <w:pStyle w:val="ListParagraph"/>
        <w:ind w:left="0"/>
        <w:jc w:val="both"/>
      </w:pPr>
    </w:p>
    <w:p w14:paraId="6ED1086F" w14:textId="77777777" w:rsidR="001C736E" w:rsidRPr="00B47FB9" w:rsidRDefault="001C736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lastRenderedPageBreak/>
        <w:t>Each program within a PLC shall have a separate routine for mapping inputs that is called first in the scan before sequence logic is scanned.  This routine shall map the raw inputs to a descriptive controller tag.  The controller tag shall be used in the sequence logic, the raw input points (e.g. Local</w:t>
      </w:r>
      <w:proofErr w:type="gramStart"/>
      <w:r w:rsidRPr="00B47FB9">
        <w:rPr>
          <w:rFonts w:ascii="Times New Roman" w:hAnsi="Times New Roman"/>
          <w:szCs w:val="24"/>
        </w:rPr>
        <w:t>:8:I:Data.0</w:t>
      </w:r>
      <w:proofErr w:type="gramEnd"/>
      <w:r w:rsidRPr="00B47FB9">
        <w:rPr>
          <w:rFonts w:ascii="Times New Roman" w:hAnsi="Times New Roman"/>
          <w:szCs w:val="24"/>
        </w:rPr>
        <w:t>) shall not be used except in the map inputs routine.</w:t>
      </w:r>
    </w:p>
    <w:p w14:paraId="6ED10870" w14:textId="77777777" w:rsidR="001C736E" w:rsidRPr="00B47FB9" w:rsidRDefault="001C736E" w:rsidP="00B47FB9">
      <w:pPr>
        <w:pStyle w:val="ListParagraph"/>
        <w:ind w:left="0"/>
        <w:jc w:val="both"/>
      </w:pPr>
    </w:p>
    <w:p w14:paraId="6ED10871" w14:textId="77777777" w:rsidR="001C736E" w:rsidRPr="00B47FB9" w:rsidRDefault="001C736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Each program within a PLC shall have a separate routine for mapping outputs that is called last in the scan after sequence logic is scanned.  This routine shall map a descriptive controller tag</w:t>
      </w:r>
      <w:r w:rsidR="000B0833" w:rsidRPr="00B47FB9">
        <w:rPr>
          <w:rFonts w:ascii="Times New Roman" w:hAnsi="Times New Roman"/>
          <w:szCs w:val="24"/>
        </w:rPr>
        <w:t xml:space="preserve"> to the raw outputs</w:t>
      </w:r>
      <w:r w:rsidRPr="00B47FB9">
        <w:rPr>
          <w:rFonts w:ascii="Times New Roman" w:hAnsi="Times New Roman"/>
          <w:szCs w:val="24"/>
        </w:rPr>
        <w:t>.  The controller tag shall be used i</w:t>
      </w:r>
      <w:r w:rsidR="000B0833" w:rsidRPr="00B47FB9">
        <w:rPr>
          <w:rFonts w:ascii="Times New Roman" w:hAnsi="Times New Roman"/>
          <w:szCs w:val="24"/>
        </w:rPr>
        <w:t>n the sequence logic, the raw out</w:t>
      </w:r>
      <w:r w:rsidRPr="00B47FB9">
        <w:rPr>
          <w:rFonts w:ascii="Times New Roman" w:hAnsi="Times New Roman"/>
          <w:szCs w:val="24"/>
        </w:rPr>
        <w:t>put points (e.g. Local</w:t>
      </w:r>
      <w:proofErr w:type="gramStart"/>
      <w:r w:rsidRPr="00B47FB9">
        <w:rPr>
          <w:rFonts w:ascii="Times New Roman" w:hAnsi="Times New Roman"/>
          <w:szCs w:val="24"/>
        </w:rPr>
        <w:t>:</w:t>
      </w:r>
      <w:r w:rsidR="000B0833" w:rsidRPr="00B47FB9">
        <w:rPr>
          <w:rFonts w:ascii="Times New Roman" w:hAnsi="Times New Roman"/>
          <w:szCs w:val="24"/>
        </w:rPr>
        <w:t>9</w:t>
      </w:r>
      <w:r w:rsidRPr="00B47FB9">
        <w:rPr>
          <w:rFonts w:ascii="Times New Roman" w:hAnsi="Times New Roman"/>
          <w:szCs w:val="24"/>
        </w:rPr>
        <w:t>:</w:t>
      </w:r>
      <w:r w:rsidR="000B0833" w:rsidRPr="00B47FB9">
        <w:rPr>
          <w:rFonts w:ascii="Times New Roman" w:hAnsi="Times New Roman"/>
          <w:szCs w:val="24"/>
        </w:rPr>
        <w:t>O</w:t>
      </w:r>
      <w:r w:rsidRPr="00B47FB9">
        <w:rPr>
          <w:rFonts w:ascii="Times New Roman" w:hAnsi="Times New Roman"/>
          <w:szCs w:val="24"/>
        </w:rPr>
        <w:t>:Data.0</w:t>
      </w:r>
      <w:proofErr w:type="gramEnd"/>
      <w:r w:rsidRPr="00B47FB9">
        <w:rPr>
          <w:rFonts w:ascii="Times New Roman" w:hAnsi="Times New Roman"/>
          <w:szCs w:val="24"/>
        </w:rPr>
        <w:t xml:space="preserve">) shall not be used except in the map </w:t>
      </w:r>
      <w:r w:rsidR="000B0833" w:rsidRPr="00B47FB9">
        <w:rPr>
          <w:rFonts w:ascii="Times New Roman" w:hAnsi="Times New Roman"/>
          <w:szCs w:val="24"/>
        </w:rPr>
        <w:t>out</w:t>
      </w:r>
      <w:r w:rsidRPr="00B47FB9">
        <w:rPr>
          <w:rFonts w:ascii="Times New Roman" w:hAnsi="Times New Roman"/>
          <w:szCs w:val="24"/>
        </w:rPr>
        <w:t>puts routine.</w:t>
      </w:r>
    </w:p>
    <w:p w14:paraId="6ED10872" w14:textId="77777777" w:rsidR="001C736E" w:rsidRPr="00B47FB9" w:rsidRDefault="001C736E" w:rsidP="00B47FB9">
      <w:pPr>
        <w:pStyle w:val="ListParagraph"/>
        <w:ind w:left="0"/>
        <w:jc w:val="both"/>
      </w:pPr>
    </w:p>
    <w:p w14:paraId="6ED10873" w14:textId="29329002" w:rsidR="000B0833" w:rsidRPr="00B47FB9" w:rsidRDefault="000B0833"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User Defined Datatypes (UDT) shall be utilized to the maximum extent possible to allow for a structured controller tag database.  Individual processes, equipment, etc. should have a UDT developed to reduce the number of controller tags and to keep tag naming conventions the same between common devices.</w:t>
      </w:r>
    </w:p>
    <w:p w14:paraId="6ED10874" w14:textId="77777777" w:rsidR="000B0833" w:rsidRPr="00B47FB9" w:rsidRDefault="000B0833" w:rsidP="00B47FB9">
      <w:pPr>
        <w:pStyle w:val="ListParagraph"/>
        <w:ind w:left="0"/>
        <w:jc w:val="both"/>
      </w:pPr>
    </w:p>
    <w:p w14:paraId="6ED10875" w14:textId="77777777" w:rsidR="001C736E" w:rsidRPr="00B47FB9" w:rsidRDefault="000B0833"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When multiple rungs of logic are repeatable for multiple devices an Add-On Instruction shall be used to simplify the main sequence logic and reduce file size and memory usage.</w:t>
      </w:r>
    </w:p>
    <w:p w14:paraId="6ED10876" w14:textId="77777777" w:rsidR="000B105F" w:rsidRPr="00B47FB9" w:rsidRDefault="000B105F" w:rsidP="00B47FB9">
      <w:pPr>
        <w:pStyle w:val="ListParagraph"/>
        <w:ind w:left="0"/>
        <w:jc w:val="both"/>
      </w:pPr>
    </w:p>
    <w:p w14:paraId="6ED10877" w14:textId="77777777" w:rsidR="000B105F" w:rsidRPr="00B47FB9" w:rsidRDefault="000B105F" w:rsidP="00B47FB9">
      <w:pPr>
        <w:pStyle w:val="Legal2"/>
        <w:widowControl/>
        <w:numPr>
          <w:ilvl w:val="1"/>
          <w:numId w:val="2"/>
        </w:numPr>
        <w:jc w:val="both"/>
        <w:rPr>
          <w:rFonts w:ascii="Times New Roman" w:hAnsi="Times New Roman"/>
          <w:szCs w:val="24"/>
        </w:rPr>
      </w:pPr>
      <w:commentRangeStart w:id="2"/>
      <w:r w:rsidRPr="00B47FB9">
        <w:rPr>
          <w:rFonts w:ascii="Times New Roman" w:hAnsi="Times New Roman"/>
          <w:szCs w:val="24"/>
        </w:rPr>
        <w:t xml:space="preserve">For “Fail </w:t>
      </w:r>
      <w:proofErr w:type="gramStart"/>
      <w:r w:rsidRPr="00B47FB9">
        <w:rPr>
          <w:rFonts w:ascii="Times New Roman" w:hAnsi="Times New Roman"/>
          <w:szCs w:val="24"/>
        </w:rPr>
        <w:t>In</w:t>
      </w:r>
      <w:proofErr w:type="gramEnd"/>
      <w:r w:rsidRPr="00B47FB9">
        <w:rPr>
          <w:rFonts w:ascii="Times New Roman" w:hAnsi="Times New Roman"/>
          <w:szCs w:val="24"/>
        </w:rPr>
        <w:t xml:space="preserve"> Place” 2-position devices (e.g. valves or dampers), device shall be programmed to require positive logic to change its state, not merely the absence of the opposite command (e.g. if not commanding a valve to open then command the valve to close).  Devices shall also not change state from the fail-safe position solely on initialization of the controller.</w:t>
      </w:r>
      <w:commentRangeEnd w:id="2"/>
      <w:r w:rsidR="00AF07DA" w:rsidRPr="00B47FB9">
        <w:rPr>
          <w:rStyle w:val="CommentReference"/>
          <w:rFonts w:ascii="Times New Roman" w:hAnsi="Times New Roman"/>
          <w:snapToGrid/>
          <w:sz w:val="24"/>
          <w:szCs w:val="24"/>
        </w:rPr>
        <w:commentReference w:id="2"/>
      </w:r>
    </w:p>
    <w:p w14:paraId="6ED10878" w14:textId="77777777" w:rsidR="000B0833" w:rsidRPr="00B47FB9" w:rsidRDefault="000B0833" w:rsidP="00B47FB9">
      <w:pPr>
        <w:pStyle w:val="ListParagraph"/>
        <w:ind w:left="0"/>
        <w:jc w:val="both"/>
      </w:pPr>
    </w:p>
    <w:p w14:paraId="6ED10879" w14:textId="77777777" w:rsidR="000B0833" w:rsidRPr="00B47FB9" w:rsidRDefault="000B0833"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Programs shall be submitted for a 30% review and a 70% review.  At the 30% review the program should have the program/routine file structure, controller tags, UDTs, and Add-On Instructions that are planning to be used.  The IO configuration tree shall also be</w:t>
      </w:r>
      <w:r w:rsidR="00703266" w:rsidRPr="00B47FB9">
        <w:rPr>
          <w:rFonts w:ascii="Times New Roman" w:hAnsi="Times New Roman"/>
          <w:szCs w:val="24"/>
        </w:rPr>
        <w:t xml:space="preserve"> included in the 30% review submittal.  At 70% review the program shall have sequence logic for at least one type of each equipment or systems.  Duplicate systems can be added after the 70% review.  Alarm structure shall be included in the 70% review logic.</w:t>
      </w:r>
    </w:p>
    <w:p w14:paraId="6ED1087A" w14:textId="77777777" w:rsidR="00703266" w:rsidRPr="00B47FB9" w:rsidRDefault="00703266" w:rsidP="00B47FB9">
      <w:pPr>
        <w:pStyle w:val="ListParagraph"/>
        <w:ind w:left="0"/>
        <w:jc w:val="both"/>
      </w:pPr>
    </w:p>
    <w:p w14:paraId="6ED1087B" w14:textId="7AF01FA0" w:rsidR="00B41BCC" w:rsidRPr="00B47FB9" w:rsidRDefault="003A7EAA" w:rsidP="00B47FB9">
      <w:pPr>
        <w:pStyle w:val="Legal2"/>
        <w:widowControl/>
        <w:numPr>
          <w:ilvl w:val="1"/>
          <w:numId w:val="2"/>
        </w:numPr>
        <w:jc w:val="both"/>
        <w:rPr>
          <w:rFonts w:ascii="Times New Roman" w:hAnsi="Times New Roman"/>
          <w:szCs w:val="24"/>
        </w:rPr>
      </w:pPr>
      <w:commentRangeStart w:id="3"/>
      <w:r>
        <w:rPr>
          <w:rFonts w:ascii="Times New Roman" w:hAnsi="Times New Roman"/>
          <w:szCs w:val="24"/>
        </w:rPr>
        <w:t>PLCs</w:t>
      </w:r>
      <w:r w:rsidR="00703266" w:rsidRPr="00B47FB9">
        <w:rPr>
          <w:rFonts w:ascii="Times New Roman" w:hAnsi="Times New Roman"/>
          <w:szCs w:val="24"/>
        </w:rPr>
        <w:t xml:space="preserve"> shall have a minimum of 5</w:t>
      </w:r>
      <w:r w:rsidR="00373C77" w:rsidRPr="00B47FB9">
        <w:rPr>
          <w:rFonts w:ascii="Times New Roman" w:hAnsi="Times New Roman"/>
          <w:szCs w:val="24"/>
        </w:rPr>
        <w:t>0</w:t>
      </w:r>
      <w:r w:rsidR="00703266" w:rsidRPr="00B47FB9">
        <w:rPr>
          <w:rFonts w:ascii="Times New Roman" w:hAnsi="Times New Roman"/>
          <w:szCs w:val="24"/>
        </w:rPr>
        <w:t xml:space="preserve">% spare memory available </w:t>
      </w:r>
      <w:r w:rsidR="00B41BCC" w:rsidRPr="00B47FB9">
        <w:rPr>
          <w:rFonts w:ascii="Times New Roman" w:hAnsi="Times New Roman"/>
          <w:szCs w:val="24"/>
        </w:rPr>
        <w:t xml:space="preserve">at </w:t>
      </w:r>
      <w:r w:rsidR="0027357B">
        <w:rPr>
          <w:rFonts w:ascii="Times New Roman" w:hAnsi="Times New Roman"/>
          <w:szCs w:val="24"/>
        </w:rPr>
        <w:t xml:space="preserve">completion of software Factory Acceptance Test (FAT) and/or </w:t>
      </w:r>
      <w:r w:rsidR="00B41BCC" w:rsidRPr="00B47FB9">
        <w:rPr>
          <w:rFonts w:ascii="Times New Roman" w:hAnsi="Times New Roman"/>
          <w:szCs w:val="24"/>
        </w:rPr>
        <w:t>program 100% approval and shipment of equipment to site.</w:t>
      </w:r>
      <w:commentRangeEnd w:id="3"/>
      <w:r w:rsidR="00747480">
        <w:rPr>
          <w:rStyle w:val="CommentReference"/>
          <w:rFonts w:ascii="Times New Roman" w:hAnsi="Times New Roman"/>
          <w:snapToGrid/>
        </w:rPr>
        <w:commentReference w:id="3"/>
      </w:r>
    </w:p>
    <w:p w14:paraId="6ED1087C" w14:textId="77777777" w:rsidR="00B41BCC" w:rsidRPr="00B47FB9" w:rsidRDefault="00B41BCC" w:rsidP="00B47FB9">
      <w:pPr>
        <w:pStyle w:val="ListParagraph"/>
        <w:ind w:left="0"/>
        <w:jc w:val="both"/>
      </w:pPr>
    </w:p>
    <w:p w14:paraId="6ED1087D" w14:textId="77777777" w:rsidR="00B41BCC" w:rsidRPr="00B47FB9" w:rsidRDefault="00B41BCC"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Rockwell Software RSLogix5000 software shall be used for all programming.  </w:t>
      </w:r>
      <w:commentRangeStart w:id="4"/>
      <w:r w:rsidRPr="00B47FB9">
        <w:rPr>
          <w:rFonts w:ascii="Times New Roman" w:hAnsi="Times New Roman"/>
          <w:szCs w:val="24"/>
        </w:rPr>
        <w:t>Software revisions need to be approved by Engineer before any programming commences.</w:t>
      </w:r>
      <w:commentRangeEnd w:id="4"/>
      <w:r w:rsidR="001910B6" w:rsidRPr="00B47FB9">
        <w:rPr>
          <w:rStyle w:val="CommentReference"/>
          <w:rFonts w:ascii="Times New Roman" w:hAnsi="Times New Roman"/>
          <w:snapToGrid/>
          <w:sz w:val="24"/>
          <w:szCs w:val="24"/>
        </w:rPr>
        <w:commentReference w:id="4"/>
      </w:r>
    </w:p>
    <w:p w14:paraId="6ED1087E" w14:textId="77777777" w:rsidR="00E46FF5" w:rsidRPr="00B47FB9" w:rsidRDefault="00E46FF5" w:rsidP="00B47FB9">
      <w:pPr>
        <w:pStyle w:val="ListParagraph"/>
        <w:ind w:left="0"/>
        <w:jc w:val="both"/>
      </w:pPr>
    </w:p>
    <w:p w14:paraId="6ED1087F" w14:textId="77777777" w:rsidR="00AD53C7" w:rsidRPr="00B47FB9" w:rsidRDefault="00E46FF5"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Seller shall provide one (1) license of RSLogix5000 software at the same revision level of the provided PLC programming.</w:t>
      </w:r>
    </w:p>
    <w:p w14:paraId="6ED10880" w14:textId="77777777" w:rsidR="00646ED7" w:rsidRPr="00B47FB9" w:rsidRDefault="00646ED7" w:rsidP="00B47FB9">
      <w:pPr>
        <w:pStyle w:val="ListParagraph"/>
        <w:ind w:left="0"/>
        <w:jc w:val="both"/>
      </w:pPr>
    </w:p>
    <w:p w14:paraId="6ED10881" w14:textId="77777777" w:rsidR="00646ED7" w:rsidRPr="00B47FB9" w:rsidRDefault="00646ED7" w:rsidP="00B47FB9">
      <w:pPr>
        <w:pStyle w:val="Legal2"/>
        <w:widowControl/>
        <w:numPr>
          <w:ilvl w:val="1"/>
          <w:numId w:val="2"/>
        </w:numPr>
        <w:jc w:val="both"/>
        <w:rPr>
          <w:rFonts w:ascii="Times New Roman" w:hAnsi="Times New Roman"/>
          <w:szCs w:val="24"/>
        </w:rPr>
      </w:pPr>
      <w:commentRangeStart w:id="5"/>
      <w:r w:rsidRPr="00B47FB9">
        <w:rPr>
          <w:rFonts w:ascii="Times New Roman" w:hAnsi="Times New Roman"/>
          <w:szCs w:val="24"/>
        </w:rPr>
        <w:t>Any programming software shall require a second step verification whenever attempting to download to the controller or transition between offline and online modes.</w:t>
      </w:r>
      <w:commentRangeEnd w:id="5"/>
      <w:r w:rsidR="00AF07DA" w:rsidRPr="00B47FB9">
        <w:rPr>
          <w:rStyle w:val="CommentReference"/>
          <w:rFonts w:ascii="Times New Roman" w:hAnsi="Times New Roman"/>
          <w:snapToGrid/>
          <w:sz w:val="24"/>
          <w:szCs w:val="24"/>
        </w:rPr>
        <w:commentReference w:id="5"/>
      </w:r>
    </w:p>
    <w:p w14:paraId="6ED10882" w14:textId="77777777" w:rsidR="00AD53C7" w:rsidRPr="00B47FB9" w:rsidRDefault="00AD53C7" w:rsidP="00B47FB9">
      <w:pPr>
        <w:pStyle w:val="ListParagraph"/>
        <w:ind w:left="0"/>
        <w:jc w:val="both"/>
      </w:pPr>
    </w:p>
    <w:p w14:paraId="6ED10883" w14:textId="77777777" w:rsidR="0043083E" w:rsidRPr="00B47FB9" w:rsidRDefault="00AD53C7"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Mapping of data using PLC5 messaging shall be included when needed for communication with other systems.</w:t>
      </w:r>
    </w:p>
    <w:p w14:paraId="6ED10884" w14:textId="77777777" w:rsidR="0043083E" w:rsidRPr="00B47FB9" w:rsidRDefault="0043083E" w:rsidP="00B47FB9">
      <w:pPr>
        <w:pStyle w:val="ListParagraph"/>
        <w:ind w:left="0"/>
        <w:jc w:val="both"/>
      </w:pPr>
    </w:p>
    <w:p w14:paraId="6ED10885" w14:textId="68FA46C4" w:rsidR="0043083E" w:rsidRPr="00B47FB9" w:rsidRDefault="0043083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A software Factory Acceptance Test (FAT) shall be performed with the </w:t>
      </w:r>
      <w:r w:rsidR="00747480">
        <w:rPr>
          <w:rFonts w:ascii="Times New Roman" w:hAnsi="Times New Roman"/>
          <w:szCs w:val="24"/>
        </w:rPr>
        <w:t>E</w:t>
      </w:r>
      <w:r w:rsidR="00747480" w:rsidRPr="00B47FB9">
        <w:rPr>
          <w:rFonts w:ascii="Times New Roman" w:hAnsi="Times New Roman"/>
          <w:szCs w:val="24"/>
        </w:rPr>
        <w:t xml:space="preserve">ngineer </w:t>
      </w:r>
      <w:r w:rsidRPr="00B47FB9">
        <w:rPr>
          <w:rFonts w:ascii="Times New Roman" w:hAnsi="Times New Roman"/>
          <w:szCs w:val="24"/>
        </w:rPr>
        <w:t>to ensure proper system function and to verify all datalinks are programmed correctly to pass data to the DCS system.  An FAT report including all AS BUILT datalink mapping shall be provided prior to shipment of equipment.</w:t>
      </w:r>
    </w:p>
    <w:p w14:paraId="6ED10886" w14:textId="77777777" w:rsidR="0043083E" w:rsidRPr="00B47FB9" w:rsidRDefault="0043083E" w:rsidP="00B47FB9">
      <w:pPr>
        <w:pStyle w:val="ListParagraph"/>
        <w:ind w:left="0"/>
        <w:jc w:val="both"/>
      </w:pPr>
    </w:p>
    <w:p w14:paraId="6ED10887" w14:textId="77777777" w:rsidR="00E46FF5" w:rsidRPr="00B47FB9" w:rsidRDefault="0043083E"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Technical Field Assistance personnel should be experienced and qualified to validate and test datalinks with the DCS system.  The TFA person should have any software needed for validation.  The seller shall submit a resume for approval.</w:t>
      </w:r>
      <w:r w:rsidR="00E46FF5" w:rsidRPr="00B47FB9">
        <w:rPr>
          <w:rFonts w:ascii="Times New Roman" w:hAnsi="Times New Roman"/>
          <w:szCs w:val="24"/>
        </w:rPr>
        <w:t xml:space="preserve"> </w:t>
      </w:r>
    </w:p>
    <w:p w14:paraId="6ED10888" w14:textId="77777777" w:rsidR="00B41BCC" w:rsidRPr="00B47FB9" w:rsidRDefault="00B41BCC" w:rsidP="00B47FB9">
      <w:pPr>
        <w:pStyle w:val="ListParagraph"/>
        <w:ind w:left="0"/>
        <w:jc w:val="both"/>
      </w:pPr>
    </w:p>
    <w:p w14:paraId="6ED10889" w14:textId="77777777" w:rsidR="00F961AF" w:rsidRPr="00B47FB9" w:rsidRDefault="00B41BCC" w:rsidP="00B47FB9">
      <w:pPr>
        <w:pStyle w:val="Legal2"/>
        <w:widowControl/>
        <w:numPr>
          <w:ilvl w:val="0"/>
          <w:numId w:val="2"/>
        </w:numPr>
        <w:jc w:val="both"/>
        <w:rPr>
          <w:rFonts w:ascii="Times New Roman" w:hAnsi="Times New Roman"/>
          <w:szCs w:val="24"/>
        </w:rPr>
      </w:pPr>
      <w:r w:rsidRPr="00B47FB9">
        <w:rPr>
          <w:rFonts w:ascii="Times New Roman" w:hAnsi="Times New Roman"/>
          <w:szCs w:val="24"/>
        </w:rPr>
        <w:t xml:space="preserve">HUMAN MACHINE INTERFACE (HMI):  </w:t>
      </w:r>
      <w:r w:rsidR="00F961AF" w:rsidRPr="00B47FB9">
        <w:rPr>
          <w:rFonts w:ascii="Times New Roman" w:hAnsi="Times New Roman"/>
          <w:szCs w:val="24"/>
        </w:rPr>
        <w:t>This Article covers HMI selection, sizing, and programming for Seller furnished Equipment.</w:t>
      </w:r>
    </w:p>
    <w:p w14:paraId="6ED1088A" w14:textId="77777777" w:rsidR="00F961AF" w:rsidRPr="00B47FB9" w:rsidRDefault="00F961AF" w:rsidP="00B47FB9">
      <w:pPr>
        <w:pStyle w:val="Legal2"/>
        <w:widowControl/>
        <w:numPr>
          <w:ilvl w:val="0"/>
          <w:numId w:val="0"/>
        </w:numPr>
        <w:jc w:val="both"/>
        <w:rPr>
          <w:rFonts w:ascii="Times New Roman" w:hAnsi="Times New Roman"/>
          <w:szCs w:val="24"/>
        </w:rPr>
      </w:pPr>
    </w:p>
    <w:p w14:paraId="6ED1088B" w14:textId="6479C0F7" w:rsidR="00625A84" w:rsidRPr="00B47FB9" w:rsidRDefault="00936B42"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HMI panels shall be </w:t>
      </w:r>
      <w:r w:rsidR="003A7EAA">
        <w:rPr>
          <w:rFonts w:ascii="Times New Roman" w:hAnsi="Times New Roman"/>
          <w:szCs w:val="24"/>
        </w:rPr>
        <w:t>Allen-Bradley</w:t>
      </w:r>
      <w:r w:rsidRPr="00B47FB9">
        <w:rPr>
          <w:rFonts w:ascii="Times New Roman" w:hAnsi="Times New Roman"/>
          <w:szCs w:val="24"/>
        </w:rPr>
        <w:t xml:space="preserve"> </w:t>
      </w:r>
      <w:proofErr w:type="spellStart"/>
      <w:r w:rsidRPr="00B47FB9">
        <w:rPr>
          <w:rFonts w:ascii="Times New Roman" w:hAnsi="Times New Roman"/>
          <w:szCs w:val="24"/>
        </w:rPr>
        <w:t>Panelview</w:t>
      </w:r>
      <w:proofErr w:type="spellEnd"/>
      <w:r w:rsidRPr="00B47FB9">
        <w:rPr>
          <w:rFonts w:ascii="Times New Roman" w:hAnsi="Times New Roman"/>
          <w:szCs w:val="24"/>
        </w:rPr>
        <w:t xml:space="preserve"> Plus serie</w:t>
      </w:r>
      <w:r w:rsidR="00373C77" w:rsidRPr="00B47FB9">
        <w:rPr>
          <w:rFonts w:ascii="Times New Roman" w:hAnsi="Times New Roman"/>
          <w:szCs w:val="24"/>
        </w:rPr>
        <w:t>s</w:t>
      </w:r>
      <w:r w:rsidR="00DA03F0">
        <w:rPr>
          <w:rFonts w:ascii="Times New Roman" w:hAnsi="Times New Roman"/>
          <w:szCs w:val="24"/>
        </w:rPr>
        <w:t xml:space="preserve"> 6 or higher</w:t>
      </w:r>
      <w:r w:rsidR="00373C77" w:rsidRPr="00B47FB9">
        <w:rPr>
          <w:rFonts w:ascii="Times New Roman" w:hAnsi="Times New Roman"/>
          <w:szCs w:val="24"/>
        </w:rPr>
        <w:t>.</w:t>
      </w:r>
      <w:r w:rsidRPr="00B47FB9">
        <w:rPr>
          <w:rFonts w:ascii="Times New Roman" w:hAnsi="Times New Roman"/>
          <w:szCs w:val="24"/>
        </w:rPr>
        <w:t xml:space="preserve"> </w:t>
      </w:r>
    </w:p>
    <w:p w14:paraId="6ED1088C" w14:textId="77777777" w:rsidR="00625A84" w:rsidRPr="00B47FB9" w:rsidRDefault="00625A84" w:rsidP="00B47FB9">
      <w:pPr>
        <w:pStyle w:val="Legal2"/>
        <w:widowControl/>
        <w:numPr>
          <w:ilvl w:val="0"/>
          <w:numId w:val="0"/>
        </w:numPr>
        <w:jc w:val="both"/>
        <w:rPr>
          <w:rFonts w:ascii="Times New Roman" w:hAnsi="Times New Roman"/>
          <w:szCs w:val="24"/>
        </w:rPr>
      </w:pPr>
    </w:p>
    <w:p w14:paraId="6ED1088D" w14:textId="77777777" w:rsidR="00936B42" w:rsidRPr="00B47FB9" w:rsidRDefault="00625A84"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HMI graphics shall follow standard Power color conventions (e.g. </w:t>
      </w:r>
      <w:r w:rsidR="00E7331E" w:rsidRPr="00B47FB9">
        <w:rPr>
          <w:rFonts w:ascii="Times New Roman" w:hAnsi="Times New Roman"/>
          <w:szCs w:val="24"/>
        </w:rPr>
        <w:t>stopped or open is green, running or closed is red).</w:t>
      </w:r>
    </w:p>
    <w:p w14:paraId="6ED1088E" w14:textId="77777777" w:rsidR="00936B42" w:rsidRPr="00B47FB9" w:rsidRDefault="00936B42" w:rsidP="00B47FB9">
      <w:pPr>
        <w:pStyle w:val="ListParagraph"/>
        <w:ind w:left="0"/>
        <w:jc w:val="both"/>
      </w:pPr>
    </w:p>
    <w:p w14:paraId="6ED1088F" w14:textId="77777777" w:rsidR="00936B42" w:rsidRPr="00B47FB9" w:rsidRDefault="00936B42"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HMI panels shall be touchscreen with proper NEMA rating for the environment installed.  If HMI is outdoors it shall have a sunshield provided.  HMI panel</w:t>
      </w:r>
      <w:r w:rsidR="003C2EC2" w:rsidRPr="00B47FB9">
        <w:rPr>
          <w:rFonts w:ascii="Times New Roman" w:hAnsi="Times New Roman"/>
          <w:szCs w:val="24"/>
        </w:rPr>
        <w:t>s shall be mounted at a height no less than 54” from ground level and no higher than 72” from ground</w:t>
      </w:r>
      <w:r w:rsidR="00373C77" w:rsidRPr="00B47FB9">
        <w:rPr>
          <w:rFonts w:ascii="Times New Roman" w:hAnsi="Times New Roman"/>
          <w:szCs w:val="24"/>
        </w:rPr>
        <w:t xml:space="preserve"> level</w:t>
      </w:r>
      <w:r w:rsidR="003C2EC2" w:rsidRPr="00B47FB9">
        <w:rPr>
          <w:rFonts w:ascii="Times New Roman" w:hAnsi="Times New Roman"/>
          <w:szCs w:val="24"/>
        </w:rPr>
        <w:t>.</w:t>
      </w:r>
    </w:p>
    <w:p w14:paraId="6ED10890" w14:textId="77777777" w:rsidR="00936B42" w:rsidRPr="00B47FB9" w:rsidRDefault="00936B42" w:rsidP="00B47FB9">
      <w:pPr>
        <w:pStyle w:val="ListParagraph"/>
        <w:ind w:left="0"/>
        <w:jc w:val="both"/>
      </w:pPr>
    </w:p>
    <w:p w14:paraId="6ED10891" w14:textId="2DECB5EC" w:rsidR="00936B42" w:rsidRPr="00B47FB9" w:rsidRDefault="00936B42"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HMI panels shall be color screens and have </w:t>
      </w:r>
      <w:r w:rsidR="00373C77" w:rsidRPr="00B47FB9">
        <w:rPr>
          <w:rFonts w:ascii="Times New Roman" w:hAnsi="Times New Roman"/>
          <w:szCs w:val="24"/>
        </w:rPr>
        <w:t>a minimum size of 12”.</w:t>
      </w:r>
      <w:r w:rsidR="00C75337" w:rsidRPr="00B47FB9">
        <w:rPr>
          <w:rFonts w:ascii="Times New Roman" w:hAnsi="Times New Roman"/>
          <w:szCs w:val="24"/>
        </w:rPr>
        <w:t xml:space="preserve">  </w:t>
      </w:r>
      <w:r w:rsidR="00C75337" w:rsidRPr="00B47FB9">
        <w:rPr>
          <w:rFonts w:ascii="Times New Roman" w:hAnsi="Times New Roman"/>
          <w:szCs w:val="24"/>
          <w:highlight w:val="cyan"/>
        </w:rPr>
        <w:t xml:space="preserve">Engineer note: If not </w:t>
      </w:r>
      <w:proofErr w:type="gramStart"/>
      <w:r w:rsidR="00C75337" w:rsidRPr="00B47FB9">
        <w:rPr>
          <w:rFonts w:ascii="Times New Roman" w:hAnsi="Times New Roman"/>
          <w:szCs w:val="24"/>
          <w:highlight w:val="cyan"/>
        </w:rPr>
        <w:t>an</w:t>
      </w:r>
      <w:proofErr w:type="gramEnd"/>
      <w:r w:rsidR="00C75337" w:rsidRPr="00B47FB9">
        <w:rPr>
          <w:rFonts w:ascii="Times New Roman" w:hAnsi="Times New Roman"/>
          <w:szCs w:val="24"/>
          <w:highlight w:val="cyan"/>
        </w:rPr>
        <w:t xml:space="preserve"> </w:t>
      </w:r>
      <w:r w:rsidR="00917957">
        <w:rPr>
          <w:rFonts w:ascii="Times New Roman" w:hAnsi="Times New Roman"/>
          <w:szCs w:val="24"/>
          <w:highlight w:val="cyan"/>
        </w:rPr>
        <w:t>Contract</w:t>
      </w:r>
      <w:r w:rsidR="00C75337" w:rsidRPr="00B47FB9">
        <w:rPr>
          <w:rFonts w:ascii="Times New Roman" w:hAnsi="Times New Roman"/>
          <w:szCs w:val="24"/>
          <w:highlight w:val="cyan"/>
        </w:rPr>
        <w:t xml:space="preserve"> requirement the screen size can be determined as acceptable by the project group.  Example: Most air compressors have a 6” HMI which is adequate, the added expense for a 12” screen is not necessary.</w:t>
      </w:r>
    </w:p>
    <w:p w14:paraId="6ED10892" w14:textId="77777777" w:rsidR="003C2EC2" w:rsidRPr="00B47FB9" w:rsidRDefault="003C2EC2" w:rsidP="00B47FB9">
      <w:pPr>
        <w:pStyle w:val="ListParagraph"/>
        <w:ind w:left="0"/>
        <w:jc w:val="both"/>
      </w:pPr>
    </w:p>
    <w:p w14:paraId="6ED10893" w14:textId="77777777" w:rsidR="003C2EC2" w:rsidRPr="00B47FB9" w:rsidRDefault="003C2EC2"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HMI communication to the PLC shall be by Ethernet.</w:t>
      </w:r>
    </w:p>
    <w:p w14:paraId="6ED10894" w14:textId="77777777" w:rsidR="00936B42" w:rsidRPr="00B47FB9" w:rsidRDefault="00936B42" w:rsidP="00B47FB9">
      <w:pPr>
        <w:pStyle w:val="ListParagraph"/>
        <w:ind w:left="0"/>
        <w:jc w:val="both"/>
      </w:pPr>
    </w:p>
    <w:p w14:paraId="6ED10895" w14:textId="66491465" w:rsidR="003C2EC2" w:rsidRPr="00B47FB9" w:rsidRDefault="00936B42"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HMI </w:t>
      </w:r>
      <w:r w:rsidR="00DA03F0">
        <w:rPr>
          <w:rFonts w:ascii="Times New Roman" w:hAnsi="Times New Roman"/>
          <w:szCs w:val="24"/>
        </w:rPr>
        <w:t xml:space="preserve">graphic and alarm </w:t>
      </w:r>
      <w:r w:rsidRPr="00B47FB9">
        <w:rPr>
          <w:rFonts w:ascii="Times New Roman" w:hAnsi="Times New Roman"/>
          <w:szCs w:val="24"/>
        </w:rPr>
        <w:t>screens shall be submitted for a 30% review and a 70% review.  At the 30% review the general structure, background, header information and navigation menu shall be submitted before screen development begins.  At 70% review all screens with graphics shall be submitted for review.  Duplicate screens and tagging can be completed after the 70% review</w:t>
      </w:r>
      <w:r w:rsidR="00C94186">
        <w:rPr>
          <w:rFonts w:ascii="Times New Roman" w:hAnsi="Times New Roman"/>
          <w:szCs w:val="24"/>
        </w:rPr>
        <w:t xml:space="preserve"> and prior to FAT</w:t>
      </w:r>
      <w:r w:rsidRPr="00B47FB9">
        <w:rPr>
          <w:rFonts w:ascii="Times New Roman" w:hAnsi="Times New Roman"/>
          <w:szCs w:val="24"/>
        </w:rPr>
        <w:t>.</w:t>
      </w:r>
    </w:p>
    <w:p w14:paraId="6ED10896" w14:textId="77777777" w:rsidR="003C2EC2" w:rsidRPr="00B47FB9" w:rsidRDefault="003C2EC2" w:rsidP="00B47FB9">
      <w:pPr>
        <w:pStyle w:val="ListParagraph"/>
        <w:ind w:left="0"/>
        <w:jc w:val="both"/>
      </w:pPr>
    </w:p>
    <w:p w14:paraId="6ED10897" w14:textId="77777777" w:rsidR="00703266" w:rsidRPr="00B47FB9" w:rsidRDefault="003C2EC2"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Rockwell Software </w:t>
      </w:r>
      <w:proofErr w:type="spellStart"/>
      <w:r w:rsidRPr="00B47FB9">
        <w:rPr>
          <w:rFonts w:ascii="Times New Roman" w:hAnsi="Times New Roman"/>
          <w:szCs w:val="24"/>
        </w:rPr>
        <w:t>FactoryTalkView</w:t>
      </w:r>
      <w:proofErr w:type="spellEnd"/>
      <w:r w:rsidRPr="00B47FB9">
        <w:rPr>
          <w:rFonts w:ascii="Times New Roman" w:hAnsi="Times New Roman"/>
          <w:szCs w:val="24"/>
        </w:rPr>
        <w:t xml:space="preserve"> Studio shall be used for HMI development.  Software revisions must be approved by Engineer before any development commences.</w:t>
      </w:r>
    </w:p>
    <w:p w14:paraId="6ED10898" w14:textId="77777777" w:rsidR="00C32A64" w:rsidRPr="00B47FB9" w:rsidRDefault="00C32A64" w:rsidP="00B47FB9">
      <w:pPr>
        <w:pStyle w:val="ListParagraph"/>
        <w:ind w:left="0"/>
        <w:jc w:val="both"/>
      </w:pPr>
    </w:p>
    <w:p w14:paraId="6ED10899" w14:textId="75CC32A8" w:rsidR="00C32A64" w:rsidRPr="00B47FB9" w:rsidRDefault="00C75337" w:rsidP="00B47FB9">
      <w:pPr>
        <w:pStyle w:val="Legal2"/>
        <w:widowControl/>
        <w:numPr>
          <w:ilvl w:val="1"/>
          <w:numId w:val="2"/>
        </w:numPr>
        <w:jc w:val="both"/>
        <w:rPr>
          <w:rFonts w:ascii="Times New Roman" w:hAnsi="Times New Roman"/>
          <w:szCs w:val="24"/>
        </w:rPr>
      </w:pPr>
      <w:r w:rsidRPr="00B47FB9">
        <w:rPr>
          <w:rFonts w:ascii="Times New Roman" w:hAnsi="Times New Roman"/>
          <w:szCs w:val="24"/>
        </w:rPr>
        <w:t xml:space="preserve">When </w:t>
      </w:r>
      <w:r w:rsidR="00C32A64" w:rsidRPr="00B47FB9">
        <w:rPr>
          <w:rFonts w:ascii="Times New Roman" w:hAnsi="Times New Roman"/>
          <w:szCs w:val="24"/>
        </w:rPr>
        <w:t>Remote mounted HMI workstations</w:t>
      </w:r>
      <w:r w:rsidRPr="00B47FB9">
        <w:rPr>
          <w:rFonts w:ascii="Times New Roman" w:hAnsi="Times New Roman"/>
          <w:szCs w:val="24"/>
        </w:rPr>
        <w:t xml:space="preserve"> are required, they</w:t>
      </w:r>
      <w:r w:rsidR="00C32A64" w:rsidRPr="00B47FB9">
        <w:rPr>
          <w:rFonts w:ascii="Times New Roman" w:hAnsi="Times New Roman"/>
          <w:szCs w:val="24"/>
        </w:rPr>
        <w:t xml:space="preserve"> shall be a windows-based computer with</w:t>
      </w:r>
      <w:r w:rsidR="00F14854" w:rsidRPr="00B47FB9">
        <w:rPr>
          <w:rFonts w:ascii="Times New Roman" w:hAnsi="Times New Roman"/>
          <w:szCs w:val="24"/>
        </w:rPr>
        <w:t xml:space="preserve"> Windows 7 Pro 64 bit software installed.  As a minimum, each workstation shall include a 20” flat panel </w:t>
      </w:r>
      <w:r w:rsidR="00E9083B">
        <w:rPr>
          <w:rFonts w:ascii="Times New Roman" w:hAnsi="Times New Roman"/>
          <w:szCs w:val="24"/>
        </w:rPr>
        <w:t xml:space="preserve">color </w:t>
      </w:r>
      <w:r w:rsidR="00F14854" w:rsidRPr="00B47FB9">
        <w:rPr>
          <w:rFonts w:ascii="Times New Roman" w:hAnsi="Times New Roman"/>
          <w:szCs w:val="24"/>
        </w:rPr>
        <w:t>LCD, keyboard, mouse, speakers, and network interface card(s).  The Seller shall provide all of the necessary hardware to connect the remote HMI to the PLC.</w:t>
      </w:r>
    </w:p>
    <w:p w14:paraId="6ED1089D" w14:textId="77777777" w:rsidR="00BC13DD" w:rsidRPr="00B47FB9" w:rsidRDefault="00BC13DD" w:rsidP="00B47FB9">
      <w:pPr>
        <w:tabs>
          <w:tab w:val="center" w:pos="4680"/>
        </w:tabs>
        <w:jc w:val="both"/>
      </w:pPr>
    </w:p>
    <w:p w14:paraId="6ED1089E" w14:textId="77777777" w:rsidR="00281F63" w:rsidRPr="00B47FB9" w:rsidRDefault="00281F63" w:rsidP="00B47FB9">
      <w:pPr>
        <w:tabs>
          <w:tab w:val="center" w:pos="4680"/>
        </w:tabs>
        <w:jc w:val="center"/>
      </w:pPr>
      <w:r w:rsidRPr="00B47FB9">
        <w:t>END OF SECTION</w:t>
      </w:r>
    </w:p>
    <w:sectPr w:rsidR="00281F63" w:rsidRPr="00B47FB9" w:rsidSect="00747480">
      <w:footerReference w:type="default" r:id="rId18"/>
      <w:type w:val="continuous"/>
      <w:pgSz w:w="12240" w:h="15840"/>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ke.Strickland" w:date="2016-09-07T15:20:00Z" w:initials="J">
    <w:p w14:paraId="58CCB1B8" w14:textId="77777777" w:rsidR="00232B28" w:rsidRDefault="00232B28" w:rsidP="00232B28">
      <w:r>
        <w:rPr>
          <w:rStyle w:val="CommentReference"/>
        </w:rPr>
        <w:annotationRef/>
      </w:r>
      <w:r>
        <w:t>“This entire Front End Section is a KEG Collaboration Standard Deliverable, and cannot be changed by projects. If project decision(s) necessitate a change to this document, a Request for Deviation form must be filled out and approved prior to revising and issuing.”</w:t>
      </w:r>
    </w:p>
    <w:p w14:paraId="16D4F971" w14:textId="03721402" w:rsidR="00232B28" w:rsidRDefault="00232B28">
      <w:pPr>
        <w:pStyle w:val="CommentText"/>
      </w:pPr>
      <w:bookmarkStart w:id="1" w:name="_GoBack"/>
      <w:bookmarkEnd w:id="1"/>
    </w:p>
  </w:comment>
  <w:comment w:id="2" w:author="Jared.Heald" w:date="2013-04-30T09:46:00Z" w:initials="JH">
    <w:p w14:paraId="46875C7B" w14:textId="0CD190D2" w:rsidR="00747480" w:rsidRDefault="00747480">
      <w:pPr>
        <w:pStyle w:val="CommentText"/>
      </w:pPr>
      <w:r>
        <w:rPr>
          <w:rStyle w:val="CommentReference"/>
        </w:rPr>
        <w:annotationRef/>
      </w:r>
      <w:r>
        <w:t>Per LL 2357.</w:t>
      </w:r>
    </w:p>
  </w:comment>
  <w:comment w:id="3" w:author="Admin" w:date="2015-03-27T08:15:00Z" w:initials="A">
    <w:p w14:paraId="56F1C2F4" w14:textId="4F0B1DAB" w:rsidR="00747480" w:rsidRDefault="00747480">
      <w:pPr>
        <w:pStyle w:val="CommentText"/>
      </w:pPr>
      <w:r>
        <w:rPr>
          <w:rStyle w:val="CommentReference"/>
        </w:rPr>
        <w:annotationRef/>
      </w:r>
      <w:r>
        <w:t xml:space="preserve">Does this make sense? </w:t>
      </w:r>
    </w:p>
  </w:comment>
  <w:comment w:id="4" w:author="Jared.Heald" w:date="2013-04-30T10:01:00Z" w:initials="JH">
    <w:p w14:paraId="4319B93B" w14:textId="5ED4D3CA" w:rsidR="00747480" w:rsidRDefault="00747480">
      <w:pPr>
        <w:pStyle w:val="CommentText"/>
      </w:pPr>
      <w:r>
        <w:rPr>
          <w:rStyle w:val="CommentReference"/>
        </w:rPr>
        <w:annotationRef/>
      </w:r>
      <w:r>
        <w:t>Per LL 2357</w:t>
      </w:r>
    </w:p>
  </w:comment>
  <w:comment w:id="5" w:author="Jared.Heald" w:date="2013-04-30T09:47:00Z" w:initials="JH">
    <w:p w14:paraId="5EAD898D" w14:textId="2E4289A6" w:rsidR="00747480" w:rsidRDefault="00747480">
      <w:pPr>
        <w:pStyle w:val="CommentText"/>
      </w:pPr>
      <w:r>
        <w:rPr>
          <w:rStyle w:val="CommentReference"/>
        </w:rPr>
        <w:annotationRef/>
      </w:r>
      <w:r>
        <w:t>Per LL 2357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875C7B" w15:done="0"/>
  <w15:commentEx w15:paraId="4319B93B" w15:done="0"/>
  <w15:commentEx w15:paraId="5EAD89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3FF4C" w14:textId="77777777" w:rsidR="00EC7F7F" w:rsidRDefault="00EC7F7F">
      <w:r>
        <w:separator/>
      </w:r>
    </w:p>
  </w:endnote>
  <w:endnote w:type="continuationSeparator" w:id="0">
    <w:p w14:paraId="238001A0" w14:textId="77777777" w:rsidR="00EC7F7F" w:rsidRDefault="00EC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otusWP Icon">
    <w:altName w:val="Times New Roman"/>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108A4" w14:textId="77777777" w:rsidR="00747480" w:rsidRDefault="00747480">
    <w:pPr>
      <w:pStyle w:val="Legal1"/>
      <w:numPr>
        <w:ilvl w:val="0"/>
        <w:numId w:val="0"/>
      </w:numPr>
      <w:spacing w:line="240" w:lineRule="exact"/>
      <w:outlineLvl w:val="9"/>
      <w:rPr>
        <w:rFonts w:ascii="Times New Roman" w:hAnsi="Times New Roman"/>
      </w:rPr>
    </w:pPr>
  </w:p>
  <w:p w14:paraId="6ED108A5" w14:textId="1321C974" w:rsidR="00747480" w:rsidRPr="00B47FB9" w:rsidRDefault="00747480">
    <w:pPr>
      <w:tabs>
        <w:tab w:val="right" w:pos="9360"/>
      </w:tabs>
      <w:jc w:val="both"/>
      <w:rPr>
        <w:sz w:val="22"/>
        <w:szCs w:val="22"/>
      </w:rPr>
    </w:pPr>
    <w:r w:rsidRPr="00B47FB9">
      <w:rPr>
        <w:sz w:val="22"/>
        <w:szCs w:val="22"/>
        <w:highlight w:val="cyan"/>
      </w:rPr>
      <w:t>Project Name</w:t>
    </w:r>
    <w:r w:rsidRPr="00B47FB9">
      <w:rPr>
        <w:sz w:val="22"/>
        <w:szCs w:val="22"/>
      </w:rPr>
      <w:t xml:space="preserve"> </w:t>
    </w:r>
  </w:p>
  <w:p w14:paraId="6ED108A6" w14:textId="443728B7" w:rsidR="00747480" w:rsidRPr="00B47FB9" w:rsidRDefault="00747480" w:rsidP="00C456EF">
    <w:pPr>
      <w:tabs>
        <w:tab w:val="center" w:pos="4590"/>
        <w:tab w:val="right" w:pos="9360"/>
      </w:tabs>
      <w:jc w:val="both"/>
      <w:rPr>
        <w:sz w:val="22"/>
        <w:szCs w:val="22"/>
      </w:rPr>
    </w:pPr>
    <w:r w:rsidRPr="00B47FB9">
      <w:rPr>
        <w:sz w:val="22"/>
        <w:szCs w:val="22"/>
      </w:rPr>
      <w:t xml:space="preserve">KED Project No. </w:t>
    </w:r>
    <w:r w:rsidRPr="00B47FB9">
      <w:rPr>
        <w:sz w:val="22"/>
        <w:szCs w:val="22"/>
        <w:highlight w:val="cyan"/>
      </w:rPr>
      <w:t>Project Number</w:t>
    </w:r>
    <w:r w:rsidRPr="00B47FB9">
      <w:rPr>
        <w:sz w:val="22"/>
        <w:szCs w:val="22"/>
      </w:rPr>
      <w:tab/>
      <w:t>I1-</w:t>
    </w:r>
    <w:r w:rsidRPr="00B47FB9">
      <w:rPr>
        <w:sz w:val="22"/>
        <w:szCs w:val="22"/>
      </w:rPr>
      <w:fldChar w:fldCharType="begin"/>
    </w:r>
    <w:r w:rsidRPr="00B47FB9">
      <w:rPr>
        <w:sz w:val="22"/>
        <w:szCs w:val="22"/>
      </w:rPr>
      <w:instrText xml:space="preserve">PAGE </w:instrText>
    </w:r>
    <w:r w:rsidRPr="00B47FB9">
      <w:rPr>
        <w:sz w:val="22"/>
        <w:szCs w:val="22"/>
      </w:rPr>
      <w:fldChar w:fldCharType="separate"/>
    </w:r>
    <w:r w:rsidR="00232B28">
      <w:rPr>
        <w:noProof/>
        <w:sz w:val="22"/>
        <w:szCs w:val="22"/>
      </w:rPr>
      <w:t>1</w:t>
    </w:r>
    <w:r w:rsidRPr="00B47FB9">
      <w:rPr>
        <w:sz w:val="22"/>
        <w:szCs w:val="22"/>
      </w:rPr>
      <w:fldChar w:fldCharType="end"/>
    </w:r>
    <w:r w:rsidRPr="00B47FB9">
      <w:rPr>
        <w:sz w:val="22"/>
        <w:szCs w:val="22"/>
      </w:rPr>
      <w:tab/>
    </w:r>
    <w:r w:rsidRPr="00B47FB9">
      <w:rPr>
        <w:sz w:val="22"/>
        <w:szCs w:val="22"/>
        <w:highlight w:val="cyan"/>
      </w:rPr>
      <w:t>94.03.18.125</w:t>
    </w:r>
    <w:r w:rsidRPr="00B47FB9">
      <w:rPr>
        <w:sz w:val="22"/>
        <w:szCs w:val="22"/>
      </w:rPr>
      <w:t>/A/Issued for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AE663" w14:textId="77777777" w:rsidR="00EC7F7F" w:rsidRDefault="00EC7F7F">
      <w:r>
        <w:separator/>
      </w:r>
    </w:p>
  </w:footnote>
  <w:footnote w:type="continuationSeparator" w:id="0">
    <w:p w14:paraId="445D1796" w14:textId="77777777" w:rsidR="00EC7F7F" w:rsidRDefault="00EC7F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gal1"/>
      <w:lvlText w:val="%1.  "/>
      <w:lvlJc w:val="left"/>
      <w:rPr>
        <w:rFonts w:ascii="LotusWP Icon" w:hAnsi="LotusWP Icon"/>
        <w:sz w:val="24"/>
      </w:rPr>
    </w:lvl>
    <w:lvl w:ilvl="1">
      <w:start w:val="1"/>
      <w:numFmt w:val="decimal"/>
      <w:pStyle w:val="Legal2"/>
      <w:lvlText w:val="%1.%2  "/>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16AD2BEA"/>
    <w:multiLevelType w:val="multilevel"/>
    <w:tmpl w:val="2C46DE3C"/>
    <w:lvl w:ilvl="0">
      <w:start w:val="1"/>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1440"/>
        </w:tabs>
        <w:ind w:left="0" w:firstLine="0"/>
      </w:pPr>
      <w:rPr>
        <w:rFonts w:hint="default"/>
      </w:rPr>
    </w:lvl>
    <w:lvl w:ilvl="4">
      <w:start w:val="1"/>
      <w:numFmt w:val="decimal"/>
      <w:lvlText w:val="%5.1.1.1.1"/>
      <w:lvlJc w:val="left"/>
      <w:pPr>
        <w:tabs>
          <w:tab w:val="num" w:pos="1440"/>
        </w:tabs>
        <w:ind w:left="0" w:firstLine="0"/>
      </w:pPr>
      <w:rPr>
        <w:rFonts w:hint="default"/>
      </w:rPr>
    </w:lvl>
    <w:lvl w:ilvl="5">
      <w:start w:val="1"/>
      <w:numFmt w:val="decimal"/>
      <w:lvlText w:val="%6.1.1.1.1.1"/>
      <w:lvlJc w:val="left"/>
      <w:pPr>
        <w:tabs>
          <w:tab w:val="num" w:pos="1440"/>
        </w:tabs>
        <w:ind w:left="0" w:firstLine="0"/>
      </w:pPr>
      <w:rPr>
        <w:rFonts w:hint="default"/>
      </w:rPr>
    </w:lvl>
    <w:lvl w:ilvl="6">
      <w:start w:val="1"/>
      <w:numFmt w:val="decimal"/>
      <w:lvlText w:val="%1.%2.%3.%4.%5.%6.%7."/>
      <w:lvlJc w:val="left"/>
      <w:pPr>
        <w:tabs>
          <w:tab w:val="num" w:pos="3240"/>
        </w:tabs>
        <w:ind w:left="0" w:firstLine="0"/>
      </w:pPr>
      <w:rPr>
        <w:rFonts w:hint="default"/>
      </w:rPr>
    </w:lvl>
    <w:lvl w:ilvl="7">
      <w:start w:val="1"/>
      <w:numFmt w:val="decimal"/>
      <w:lvlText w:val="%1.%2.%3.%4.%5.%6.%7.%8."/>
      <w:lvlJc w:val="left"/>
      <w:pPr>
        <w:tabs>
          <w:tab w:val="num" w:pos="3744"/>
        </w:tabs>
        <w:ind w:left="0" w:firstLine="0"/>
      </w:pPr>
      <w:rPr>
        <w:rFonts w:hint="default"/>
      </w:rPr>
    </w:lvl>
    <w:lvl w:ilvl="8">
      <w:start w:val="1"/>
      <w:numFmt w:val="decimal"/>
      <w:lvlText w:val="%1.%2.%3.%4.%5.%6.%7.%8.%9."/>
      <w:lvlJc w:val="left"/>
      <w:pPr>
        <w:tabs>
          <w:tab w:val="num" w:pos="4320"/>
        </w:tabs>
        <w:ind w:left="0" w:firstLine="0"/>
      </w:pPr>
      <w:rPr>
        <w:rFonts w:hint="default"/>
      </w:rPr>
    </w:lvl>
  </w:abstractNum>
  <w:abstractNum w:abstractNumId="2">
    <w:nsid w:val="1F84454F"/>
    <w:multiLevelType w:val="multilevel"/>
    <w:tmpl w:val="77D47D44"/>
    <w:lvl w:ilvl="0">
      <w:start w:val="4"/>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tabs>
          <w:tab w:val="num" w:pos="1440"/>
        </w:tabs>
        <w:ind w:left="0" w:firstLine="0"/>
      </w:pPr>
      <w:rPr>
        <w:rFonts w:hint="default"/>
      </w:rPr>
    </w:lvl>
    <w:lvl w:ilvl="5">
      <w:start w:val="1"/>
      <w:numFmt w:val="lowerRoman"/>
      <w:lvlText w:val="%6."/>
      <w:lvlJc w:val="left"/>
      <w:pPr>
        <w:tabs>
          <w:tab w:val="num" w:pos="2160"/>
        </w:tabs>
        <w:ind w:left="0" w:firstLine="0"/>
      </w:pPr>
      <w:rPr>
        <w:rFonts w:hint="default"/>
      </w:rPr>
    </w:lvl>
    <w:lvl w:ilvl="6">
      <w:start w:val="1"/>
      <w:numFmt w:val="decimal"/>
      <w:lvlText w:val="%1.%2.%3.%4.%5.%6.%7."/>
      <w:lvlJc w:val="left"/>
      <w:pPr>
        <w:tabs>
          <w:tab w:val="num" w:pos="3240"/>
        </w:tabs>
        <w:ind w:left="0" w:firstLine="0"/>
      </w:pPr>
      <w:rPr>
        <w:rFonts w:hint="default"/>
      </w:rPr>
    </w:lvl>
    <w:lvl w:ilvl="7">
      <w:start w:val="1"/>
      <w:numFmt w:val="decimal"/>
      <w:lvlText w:val="%1.%2.%3.%4.%5.%6.%7.%8."/>
      <w:lvlJc w:val="left"/>
      <w:pPr>
        <w:tabs>
          <w:tab w:val="num" w:pos="3744"/>
        </w:tabs>
        <w:ind w:left="0" w:firstLine="0"/>
      </w:pPr>
      <w:rPr>
        <w:rFonts w:hint="default"/>
      </w:rPr>
    </w:lvl>
    <w:lvl w:ilvl="8">
      <w:start w:val="1"/>
      <w:numFmt w:val="decimal"/>
      <w:lvlText w:val="%1.%2.%3.%4.%5.%6.%7.%8.%9."/>
      <w:lvlJc w:val="left"/>
      <w:pPr>
        <w:tabs>
          <w:tab w:val="num" w:pos="4320"/>
        </w:tabs>
        <w:ind w:left="0" w:firstLine="0"/>
      </w:pPr>
      <w:rPr>
        <w:rFonts w:hint="default"/>
      </w:rPr>
    </w:lvl>
  </w:abstractNum>
  <w:abstractNum w:abstractNumId="3">
    <w:nsid w:val="31891CF1"/>
    <w:multiLevelType w:val="hybridMultilevel"/>
    <w:tmpl w:val="8B06FFF0"/>
    <w:lvl w:ilvl="0" w:tplc="F68AC17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A2548"/>
    <w:multiLevelType w:val="hybridMultilevel"/>
    <w:tmpl w:val="2E3404CC"/>
    <w:lvl w:ilvl="0" w:tplc="125CA7E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Legal1"/>
        <w:lvlText w:val="%1.  "/>
        <w:lvlJc w:val="left"/>
      </w:lvl>
    </w:lvlOverride>
    <w:lvlOverride w:ilvl="1">
      <w:startOverride w:val="1"/>
      <w:lvl w:ilvl="1">
        <w:start w:val="1"/>
        <w:numFmt w:val="decimal"/>
        <w:pStyle w:val="Legal2"/>
        <w:lvlText w:val="%1.%2  "/>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 w:numId="3">
    <w:abstractNumId w:val="2"/>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63"/>
    <w:rsid w:val="00012AE5"/>
    <w:rsid w:val="00022BBD"/>
    <w:rsid w:val="00056E46"/>
    <w:rsid w:val="00071E4E"/>
    <w:rsid w:val="0007552C"/>
    <w:rsid w:val="00082ED7"/>
    <w:rsid w:val="000B0833"/>
    <w:rsid w:val="000B105F"/>
    <w:rsid w:val="000B76FB"/>
    <w:rsid w:val="000C673C"/>
    <w:rsid w:val="000C79EE"/>
    <w:rsid w:val="00103664"/>
    <w:rsid w:val="00116B95"/>
    <w:rsid w:val="00137081"/>
    <w:rsid w:val="001447F1"/>
    <w:rsid w:val="0016683D"/>
    <w:rsid w:val="00172219"/>
    <w:rsid w:val="0019018B"/>
    <w:rsid w:val="001910B6"/>
    <w:rsid w:val="001B0EFA"/>
    <w:rsid w:val="001B213E"/>
    <w:rsid w:val="001B28F1"/>
    <w:rsid w:val="001B5943"/>
    <w:rsid w:val="001C1A4E"/>
    <w:rsid w:val="001C736E"/>
    <w:rsid w:val="001E0591"/>
    <w:rsid w:val="001E3763"/>
    <w:rsid w:val="001E6715"/>
    <w:rsid w:val="001F41B2"/>
    <w:rsid w:val="001F6B49"/>
    <w:rsid w:val="0021076B"/>
    <w:rsid w:val="00214EC5"/>
    <w:rsid w:val="00217136"/>
    <w:rsid w:val="00232B28"/>
    <w:rsid w:val="0027357B"/>
    <w:rsid w:val="00275C2D"/>
    <w:rsid w:val="00281F63"/>
    <w:rsid w:val="00286A9A"/>
    <w:rsid w:val="00294C7D"/>
    <w:rsid w:val="002A5EB4"/>
    <w:rsid w:val="002A65E8"/>
    <w:rsid w:val="002B6B3C"/>
    <w:rsid w:val="002B7534"/>
    <w:rsid w:val="002D6C0A"/>
    <w:rsid w:val="002E02C8"/>
    <w:rsid w:val="0031356B"/>
    <w:rsid w:val="00367E06"/>
    <w:rsid w:val="00373C77"/>
    <w:rsid w:val="003825B3"/>
    <w:rsid w:val="003961DA"/>
    <w:rsid w:val="003A7EAA"/>
    <w:rsid w:val="003C2EC2"/>
    <w:rsid w:val="003C5FCB"/>
    <w:rsid w:val="003C6727"/>
    <w:rsid w:val="003E6093"/>
    <w:rsid w:val="00406A77"/>
    <w:rsid w:val="0041367A"/>
    <w:rsid w:val="00420F82"/>
    <w:rsid w:val="0043083E"/>
    <w:rsid w:val="004472C3"/>
    <w:rsid w:val="00456348"/>
    <w:rsid w:val="004629E8"/>
    <w:rsid w:val="004743EB"/>
    <w:rsid w:val="004859FE"/>
    <w:rsid w:val="004A6913"/>
    <w:rsid w:val="004B70DA"/>
    <w:rsid w:val="004E098F"/>
    <w:rsid w:val="00501318"/>
    <w:rsid w:val="00501F1F"/>
    <w:rsid w:val="005022B6"/>
    <w:rsid w:val="00511B37"/>
    <w:rsid w:val="00513AE9"/>
    <w:rsid w:val="005265D3"/>
    <w:rsid w:val="005323AC"/>
    <w:rsid w:val="0053278F"/>
    <w:rsid w:val="00565FAA"/>
    <w:rsid w:val="005A15E6"/>
    <w:rsid w:val="005C47EB"/>
    <w:rsid w:val="00625A84"/>
    <w:rsid w:val="006325A3"/>
    <w:rsid w:val="00646ED7"/>
    <w:rsid w:val="00655E3D"/>
    <w:rsid w:val="00671EA7"/>
    <w:rsid w:val="006757DD"/>
    <w:rsid w:val="006A26B3"/>
    <w:rsid w:val="006C7AEE"/>
    <w:rsid w:val="006F4A04"/>
    <w:rsid w:val="00703266"/>
    <w:rsid w:val="007137C4"/>
    <w:rsid w:val="00721992"/>
    <w:rsid w:val="0072412F"/>
    <w:rsid w:val="0073758F"/>
    <w:rsid w:val="00743FDF"/>
    <w:rsid w:val="00747480"/>
    <w:rsid w:val="00760DDF"/>
    <w:rsid w:val="007908CE"/>
    <w:rsid w:val="00793E06"/>
    <w:rsid w:val="0079448B"/>
    <w:rsid w:val="007B1BD1"/>
    <w:rsid w:val="007B3D95"/>
    <w:rsid w:val="007B65A6"/>
    <w:rsid w:val="007B6F9C"/>
    <w:rsid w:val="007D26E4"/>
    <w:rsid w:val="007E3227"/>
    <w:rsid w:val="007E6DAB"/>
    <w:rsid w:val="00800647"/>
    <w:rsid w:val="00803660"/>
    <w:rsid w:val="008256CB"/>
    <w:rsid w:val="00833B24"/>
    <w:rsid w:val="008432BC"/>
    <w:rsid w:val="00850784"/>
    <w:rsid w:val="0085328D"/>
    <w:rsid w:val="00854FC0"/>
    <w:rsid w:val="00892EBB"/>
    <w:rsid w:val="00895B89"/>
    <w:rsid w:val="008B740D"/>
    <w:rsid w:val="008C2E43"/>
    <w:rsid w:val="0090743E"/>
    <w:rsid w:val="00917957"/>
    <w:rsid w:val="00936B42"/>
    <w:rsid w:val="0094461D"/>
    <w:rsid w:val="00955A41"/>
    <w:rsid w:val="00985D7B"/>
    <w:rsid w:val="00991C28"/>
    <w:rsid w:val="009C57A8"/>
    <w:rsid w:val="009F0544"/>
    <w:rsid w:val="00A512EB"/>
    <w:rsid w:val="00A755E4"/>
    <w:rsid w:val="00AA4950"/>
    <w:rsid w:val="00AB2D49"/>
    <w:rsid w:val="00AC2BCB"/>
    <w:rsid w:val="00AD53C7"/>
    <w:rsid w:val="00AD5E03"/>
    <w:rsid w:val="00AF07DA"/>
    <w:rsid w:val="00AF62BD"/>
    <w:rsid w:val="00B31CD8"/>
    <w:rsid w:val="00B41BCC"/>
    <w:rsid w:val="00B47FB9"/>
    <w:rsid w:val="00B67E75"/>
    <w:rsid w:val="00BA0F37"/>
    <w:rsid w:val="00BC13DD"/>
    <w:rsid w:val="00BF5308"/>
    <w:rsid w:val="00C02676"/>
    <w:rsid w:val="00C125E7"/>
    <w:rsid w:val="00C25BF3"/>
    <w:rsid w:val="00C32A64"/>
    <w:rsid w:val="00C456EF"/>
    <w:rsid w:val="00C46BFE"/>
    <w:rsid w:val="00C61013"/>
    <w:rsid w:val="00C75337"/>
    <w:rsid w:val="00C77216"/>
    <w:rsid w:val="00C94186"/>
    <w:rsid w:val="00CC22B5"/>
    <w:rsid w:val="00CE45BB"/>
    <w:rsid w:val="00D2017F"/>
    <w:rsid w:val="00D512E5"/>
    <w:rsid w:val="00D82C3C"/>
    <w:rsid w:val="00DA03F0"/>
    <w:rsid w:val="00DA3803"/>
    <w:rsid w:val="00DA57F6"/>
    <w:rsid w:val="00DC06F5"/>
    <w:rsid w:val="00DC0BF9"/>
    <w:rsid w:val="00DD7455"/>
    <w:rsid w:val="00DF769B"/>
    <w:rsid w:val="00E255B7"/>
    <w:rsid w:val="00E2786E"/>
    <w:rsid w:val="00E3062A"/>
    <w:rsid w:val="00E32332"/>
    <w:rsid w:val="00E424F8"/>
    <w:rsid w:val="00E46FF5"/>
    <w:rsid w:val="00E62081"/>
    <w:rsid w:val="00E7331E"/>
    <w:rsid w:val="00E9083B"/>
    <w:rsid w:val="00E96F3B"/>
    <w:rsid w:val="00EC5279"/>
    <w:rsid w:val="00EC7F7F"/>
    <w:rsid w:val="00ED1F3F"/>
    <w:rsid w:val="00ED2AA0"/>
    <w:rsid w:val="00EE4215"/>
    <w:rsid w:val="00F00FF3"/>
    <w:rsid w:val="00F04481"/>
    <w:rsid w:val="00F044EC"/>
    <w:rsid w:val="00F14854"/>
    <w:rsid w:val="00F22E50"/>
    <w:rsid w:val="00F661B9"/>
    <w:rsid w:val="00F71AAC"/>
    <w:rsid w:val="00F956BA"/>
    <w:rsid w:val="00F961AF"/>
    <w:rsid w:val="00FA57B1"/>
    <w:rsid w:val="00FF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1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1">
    <w:name w:val="Legal 1"/>
    <w:basedOn w:val="Normal"/>
    <w:pPr>
      <w:widowControl w:val="0"/>
      <w:numPr>
        <w:numId w:val="1"/>
      </w:numPr>
      <w:outlineLvl w:val="0"/>
    </w:pPr>
    <w:rPr>
      <w:rFonts w:ascii="LotusWP Icon" w:hAnsi="LotusWP Icon"/>
      <w:snapToGrid w:val="0"/>
      <w:szCs w:val="20"/>
    </w:rPr>
  </w:style>
  <w:style w:type="paragraph" w:customStyle="1" w:styleId="Legal2">
    <w:name w:val="Legal 2"/>
    <w:basedOn w:val="Normal"/>
    <w:pPr>
      <w:widowControl w:val="0"/>
      <w:numPr>
        <w:ilvl w:val="1"/>
        <w:numId w:val="1"/>
      </w:numPr>
      <w:outlineLvl w:val="1"/>
    </w:pPr>
    <w:rPr>
      <w:rFonts w:ascii="LotusWP Icon" w:hAnsi="LotusWP Icon"/>
      <w:snapToGrid w:val="0"/>
      <w:szCs w:val="20"/>
    </w:rPr>
  </w:style>
  <w:style w:type="paragraph" w:styleId="BodyTextIndent">
    <w:name w:val="Body Text Indent"/>
    <w:basedOn w:val="Normal"/>
    <w:semiHidden/>
    <w:pPr>
      <w:widowControl w:val="0"/>
      <w:tabs>
        <w:tab w:val="left" w:pos="-1440"/>
      </w:tabs>
      <w:ind w:left="720"/>
      <w:jc w:val="both"/>
    </w:pPr>
    <w:rPr>
      <w:rFonts w:ascii="CG Times (WN)" w:hAnsi="CG Times (WN)"/>
      <w:snapToGrid w:val="0"/>
      <w:szCs w:val="20"/>
    </w:rPr>
  </w:style>
  <w:style w:type="paragraph" w:styleId="BodyText">
    <w:name w:val="Body Text"/>
    <w:basedOn w:val="Normal"/>
    <w:semiHidden/>
    <w:pPr>
      <w:widowControl w:val="0"/>
      <w:tabs>
        <w:tab w:val="left" w:pos="-1440"/>
      </w:tabs>
      <w:jc w:val="both"/>
    </w:pPr>
    <w:rPr>
      <w:rFonts w:ascii="CG Times (WN)" w:hAnsi="CG Times (WN)"/>
      <w:snapToGrid w:val="0"/>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F4A04"/>
    <w:rPr>
      <w:rFonts w:ascii="Tahoma" w:hAnsi="Tahoma" w:cs="Tahoma"/>
      <w:sz w:val="16"/>
      <w:szCs w:val="16"/>
    </w:rPr>
  </w:style>
  <w:style w:type="character" w:customStyle="1" w:styleId="BalloonTextChar">
    <w:name w:val="Balloon Text Char"/>
    <w:link w:val="BalloonText"/>
    <w:uiPriority w:val="99"/>
    <w:semiHidden/>
    <w:rsid w:val="006F4A04"/>
    <w:rPr>
      <w:rFonts w:ascii="Tahoma" w:hAnsi="Tahoma" w:cs="Tahoma"/>
      <w:sz w:val="16"/>
      <w:szCs w:val="16"/>
    </w:rPr>
  </w:style>
  <w:style w:type="paragraph" w:styleId="ListParagraph">
    <w:name w:val="List Paragraph"/>
    <w:basedOn w:val="Normal"/>
    <w:uiPriority w:val="34"/>
    <w:qFormat/>
    <w:rsid w:val="00137081"/>
    <w:pPr>
      <w:ind w:left="720"/>
    </w:pPr>
  </w:style>
  <w:style w:type="paragraph" w:styleId="CommentSubject">
    <w:name w:val="annotation subject"/>
    <w:basedOn w:val="CommentText"/>
    <w:next w:val="CommentText"/>
    <w:link w:val="CommentSubjectChar"/>
    <w:uiPriority w:val="99"/>
    <w:semiHidden/>
    <w:unhideWhenUsed/>
    <w:rsid w:val="00E255B7"/>
    <w:rPr>
      <w:b/>
      <w:bCs/>
    </w:rPr>
  </w:style>
  <w:style w:type="character" w:customStyle="1" w:styleId="CommentTextChar">
    <w:name w:val="Comment Text Char"/>
    <w:basedOn w:val="DefaultParagraphFont"/>
    <w:link w:val="CommentText"/>
    <w:semiHidden/>
    <w:rsid w:val="00E255B7"/>
  </w:style>
  <w:style w:type="character" w:customStyle="1" w:styleId="CommentSubjectChar">
    <w:name w:val="Comment Subject Char"/>
    <w:basedOn w:val="CommentTextChar"/>
    <w:link w:val="CommentSubject"/>
    <w:rsid w:val="00E255B7"/>
  </w:style>
  <w:style w:type="table" w:styleId="TableGrid">
    <w:name w:val="Table Grid"/>
    <w:basedOn w:val="TableNormal"/>
    <w:uiPriority w:val="59"/>
    <w:rsid w:val="00ED1F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7E322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1">
    <w:name w:val="Legal 1"/>
    <w:basedOn w:val="Normal"/>
    <w:pPr>
      <w:widowControl w:val="0"/>
      <w:numPr>
        <w:numId w:val="1"/>
      </w:numPr>
      <w:outlineLvl w:val="0"/>
    </w:pPr>
    <w:rPr>
      <w:rFonts w:ascii="LotusWP Icon" w:hAnsi="LotusWP Icon"/>
      <w:snapToGrid w:val="0"/>
      <w:szCs w:val="20"/>
    </w:rPr>
  </w:style>
  <w:style w:type="paragraph" w:customStyle="1" w:styleId="Legal2">
    <w:name w:val="Legal 2"/>
    <w:basedOn w:val="Normal"/>
    <w:pPr>
      <w:widowControl w:val="0"/>
      <w:numPr>
        <w:ilvl w:val="1"/>
        <w:numId w:val="1"/>
      </w:numPr>
      <w:outlineLvl w:val="1"/>
    </w:pPr>
    <w:rPr>
      <w:rFonts w:ascii="LotusWP Icon" w:hAnsi="LotusWP Icon"/>
      <w:snapToGrid w:val="0"/>
      <w:szCs w:val="20"/>
    </w:rPr>
  </w:style>
  <w:style w:type="paragraph" w:styleId="BodyTextIndent">
    <w:name w:val="Body Text Indent"/>
    <w:basedOn w:val="Normal"/>
    <w:semiHidden/>
    <w:pPr>
      <w:widowControl w:val="0"/>
      <w:tabs>
        <w:tab w:val="left" w:pos="-1440"/>
      </w:tabs>
      <w:ind w:left="720"/>
      <w:jc w:val="both"/>
    </w:pPr>
    <w:rPr>
      <w:rFonts w:ascii="CG Times (WN)" w:hAnsi="CG Times (WN)"/>
      <w:snapToGrid w:val="0"/>
      <w:szCs w:val="20"/>
    </w:rPr>
  </w:style>
  <w:style w:type="paragraph" w:styleId="BodyText">
    <w:name w:val="Body Text"/>
    <w:basedOn w:val="Normal"/>
    <w:semiHidden/>
    <w:pPr>
      <w:widowControl w:val="0"/>
      <w:tabs>
        <w:tab w:val="left" w:pos="-1440"/>
      </w:tabs>
      <w:jc w:val="both"/>
    </w:pPr>
    <w:rPr>
      <w:rFonts w:ascii="CG Times (WN)" w:hAnsi="CG Times (WN)"/>
      <w:snapToGrid w:val="0"/>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F4A04"/>
    <w:rPr>
      <w:rFonts w:ascii="Tahoma" w:hAnsi="Tahoma" w:cs="Tahoma"/>
      <w:sz w:val="16"/>
      <w:szCs w:val="16"/>
    </w:rPr>
  </w:style>
  <w:style w:type="character" w:customStyle="1" w:styleId="BalloonTextChar">
    <w:name w:val="Balloon Text Char"/>
    <w:link w:val="BalloonText"/>
    <w:uiPriority w:val="99"/>
    <w:semiHidden/>
    <w:rsid w:val="006F4A04"/>
    <w:rPr>
      <w:rFonts w:ascii="Tahoma" w:hAnsi="Tahoma" w:cs="Tahoma"/>
      <w:sz w:val="16"/>
      <w:szCs w:val="16"/>
    </w:rPr>
  </w:style>
  <w:style w:type="paragraph" w:styleId="ListParagraph">
    <w:name w:val="List Paragraph"/>
    <w:basedOn w:val="Normal"/>
    <w:uiPriority w:val="34"/>
    <w:qFormat/>
    <w:rsid w:val="00137081"/>
    <w:pPr>
      <w:ind w:left="720"/>
    </w:pPr>
  </w:style>
  <w:style w:type="paragraph" w:styleId="CommentSubject">
    <w:name w:val="annotation subject"/>
    <w:basedOn w:val="CommentText"/>
    <w:next w:val="CommentText"/>
    <w:link w:val="CommentSubjectChar"/>
    <w:uiPriority w:val="99"/>
    <w:semiHidden/>
    <w:unhideWhenUsed/>
    <w:rsid w:val="00E255B7"/>
    <w:rPr>
      <w:b/>
      <w:bCs/>
    </w:rPr>
  </w:style>
  <w:style w:type="character" w:customStyle="1" w:styleId="CommentTextChar">
    <w:name w:val="Comment Text Char"/>
    <w:basedOn w:val="DefaultParagraphFont"/>
    <w:link w:val="CommentText"/>
    <w:semiHidden/>
    <w:rsid w:val="00E255B7"/>
  </w:style>
  <w:style w:type="character" w:customStyle="1" w:styleId="CommentSubjectChar">
    <w:name w:val="Comment Subject Char"/>
    <w:basedOn w:val="CommentTextChar"/>
    <w:link w:val="CommentSubject"/>
    <w:rsid w:val="00E255B7"/>
  </w:style>
  <w:style w:type="table" w:styleId="TableGrid">
    <w:name w:val="Table Grid"/>
    <w:basedOn w:val="TableNormal"/>
    <w:uiPriority w:val="59"/>
    <w:rsid w:val="00ED1F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7E32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86993">
      <w:bodyDiv w:val="1"/>
      <w:marLeft w:val="0"/>
      <w:marRight w:val="0"/>
      <w:marTop w:val="0"/>
      <w:marBottom w:val="0"/>
      <w:divBdr>
        <w:top w:val="none" w:sz="0" w:space="0" w:color="auto"/>
        <w:left w:val="none" w:sz="0" w:space="0" w:color="auto"/>
        <w:bottom w:val="none" w:sz="0" w:space="0" w:color="auto"/>
        <w:right w:val="none" w:sz="0" w:space="0" w:color="auto"/>
      </w:divBdr>
    </w:div>
    <w:div w:id="715933507">
      <w:bodyDiv w:val="1"/>
      <w:marLeft w:val="0"/>
      <w:marRight w:val="0"/>
      <w:marTop w:val="0"/>
      <w:marBottom w:val="0"/>
      <w:divBdr>
        <w:top w:val="none" w:sz="0" w:space="0" w:color="auto"/>
        <w:left w:val="none" w:sz="0" w:space="0" w:color="auto"/>
        <w:bottom w:val="none" w:sz="0" w:space="0" w:color="auto"/>
        <w:right w:val="none" w:sz="0" w:space="0" w:color="auto"/>
      </w:divBdr>
    </w:div>
    <w:div w:id="998461700">
      <w:bodyDiv w:val="1"/>
      <w:marLeft w:val="0"/>
      <w:marRight w:val="0"/>
      <w:marTop w:val="0"/>
      <w:marBottom w:val="0"/>
      <w:divBdr>
        <w:top w:val="none" w:sz="0" w:space="0" w:color="auto"/>
        <w:left w:val="none" w:sz="0" w:space="0" w:color="auto"/>
        <w:bottom w:val="none" w:sz="0" w:space="0" w:color="auto"/>
        <w:right w:val="none" w:sz="0" w:space="0" w:color="auto"/>
      </w:divBdr>
    </w:div>
    <w:div w:id="1094126206">
      <w:bodyDiv w:val="1"/>
      <w:marLeft w:val="0"/>
      <w:marRight w:val="0"/>
      <w:marTop w:val="0"/>
      <w:marBottom w:val="0"/>
      <w:divBdr>
        <w:top w:val="none" w:sz="0" w:space="0" w:color="auto"/>
        <w:left w:val="none" w:sz="0" w:space="0" w:color="auto"/>
        <w:bottom w:val="none" w:sz="0" w:space="0" w:color="auto"/>
        <w:right w:val="none" w:sz="0" w:space="0" w:color="auto"/>
      </w:divBdr>
    </w:div>
    <w:div w:id="1158378427">
      <w:bodyDiv w:val="1"/>
      <w:marLeft w:val="0"/>
      <w:marRight w:val="0"/>
      <w:marTop w:val="0"/>
      <w:marBottom w:val="0"/>
      <w:divBdr>
        <w:top w:val="none" w:sz="0" w:space="0" w:color="auto"/>
        <w:left w:val="none" w:sz="0" w:space="0" w:color="auto"/>
        <w:bottom w:val="none" w:sz="0" w:space="0" w:color="auto"/>
        <w:right w:val="none" w:sz="0" w:space="0" w:color="auto"/>
      </w:divBdr>
    </w:div>
    <w:div w:id="1362979176">
      <w:bodyDiv w:val="1"/>
      <w:marLeft w:val="0"/>
      <w:marRight w:val="0"/>
      <w:marTop w:val="0"/>
      <w:marBottom w:val="0"/>
      <w:divBdr>
        <w:top w:val="none" w:sz="0" w:space="0" w:color="auto"/>
        <w:left w:val="none" w:sz="0" w:space="0" w:color="auto"/>
        <w:bottom w:val="none" w:sz="0" w:space="0" w:color="auto"/>
        <w:right w:val="none" w:sz="0" w:space="0" w:color="auto"/>
      </w:divBdr>
    </w:div>
    <w:div w:id="1624193797">
      <w:bodyDiv w:val="1"/>
      <w:marLeft w:val="0"/>
      <w:marRight w:val="0"/>
      <w:marTop w:val="0"/>
      <w:marBottom w:val="0"/>
      <w:divBdr>
        <w:top w:val="none" w:sz="0" w:space="0" w:color="auto"/>
        <w:left w:val="none" w:sz="0" w:space="0" w:color="auto"/>
        <w:bottom w:val="none" w:sz="0" w:space="0" w:color="auto"/>
        <w:right w:val="none" w:sz="0" w:space="0" w:color="auto"/>
      </w:divBdr>
    </w:div>
    <w:div w:id="16905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1.png"/><Relationship Id="rId20" Type="http://schemas.openxmlformats.org/officeDocument/2006/relationships/theme" Target="theme/theme1.xml"/><Relationship Id="rId16" Type="http://schemas.openxmlformats.org/officeDocument/2006/relationships/comments" Target="comments.xml"/><Relationship Id="rId11" Type="http://schemas.microsoft.com/office/2007/relationships/stylesWithEffects" Target="stylesWithEffects.xml"/><Relationship Id="rId6" Type="http://schemas.openxmlformats.org/officeDocument/2006/relationships/customXml" Target="../customXml/item6.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f80ea469-1d81-4d10-a97e-7dfee9d60b6a" ContentTypeId="0x010100F67935030963E344B2D6443E349B383100710B8FDAEA252C44B0A817992359B300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B268613D51F7E499E76130AD749936A" ma:contentTypeVersion="0" ma:contentTypeDescription="Create a new document." ma:contentTypeScope="" ma:versionID="c3bdd3bb09a2c7fb1af202422067cc83">
  <xsd:schema xmlns:xsd="http://www.w3.org/2001/XMLSchema" xmlns:xs="http://www.w3.org/2001/XMLSchema" xmlns:p="http://schemas.microsoft.com/office/2006/metadata/properties" targetNamespace="http://schemas.microsoft.com/office/2006/metadata/properties" ma:root="true" ma:fieldsID="24616a41127b310a1de35a69c8921a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mso-contentType ?>
<p:Policy xmlns:p="office.server.policy" id="" local="true">
  <p:Name>Engineering Procedures ENG-27</p:Name>
  <p:Description/>
  <p:Statement/>
  <p:PolicyItems>
    <p:PolicyItem featureId="Microsoft.Office.RecordsManagement.PolicyFeatures.PolicyAudit" staticId="0x010100F67935030963E344B2D6443E349B383100710B8FDAEA252C44B0A817992359B30001006A4FAD9ECC68004C93985E150909C39A|8138272" UniqueId="93bbd323-7934-4244-a974-853b9c106f9b">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55D3FB8D-55B2-4BDE-AF16-124FC645F356}">
  <ds:schemaRefs>
    <ds:schemaRef ds:uri="http://schemas.microsoft.com/sharepoint/events"/>
  </ds:schemaRefs>
</ds:datastoreItem>
</file>

<file path=customXml/itemProps2.xml><?xml version="1.0" encoding="utf-8"?>
<ds:datastoreItem xmlns:ds="http://schemas.openxmlformats.org/officeDocument/2006/customXml" ds:itemID="{7D18220F-7D76-40FA-97F1-CADB7890AB42}">
  <ds:schemaRefs>
    <ds:schemaRef ds:uri="Microsoft.SharePoint.Taxonomy.ContentTypeSync"/>
  </ds:schemaRefs>
</ds:datastoreItem>
</file>

<file path=customXml/itemProps3.xml><?xml version="1.0" encoding="utf-8"?>
<ds:datastoreItem xmlns:ds="http://schemas.openxmlformats.org/officeDocument/2006/customXml" ds:itemID="{53E866F6-94A4-4941-9761-CC244D566745}"/>
</file>

<file path=customXml/itemProps4.xml><?xml version="1.0" encoding="utf-8"?>
<ds:datastoreItem xmlns:ds="http://schemas.openxmlformats.org/officeDocument/2006/customXml" ds:itemID="{36E1F241-5A00-42A9-9D9E-C56186B108CE}">
  <ds:schemaRefs>
    <ds:schemaRef ds:uri="http://schemas.microsoft.com/office/2006/metadata/longProperties"/>
  </ds:schemaRefs>
</ds:datastoreItem>
</file>

<file path=customXml/itemProps5.xml><?xml version="1.0" encoding="utf-8"?>
<ds:datastoreItem xmlns:ds="http://schemas.openxmlformats.org/officeDocument/2006/customXml" ds:itemID="{C5E57777-7C8E-42C2-9225-B5A1DA9566C7}">
  <ds:schemaRefs>
    <ds:schemaRef ds:uri="http://schemas.microsoft.com/office/2006/metadata/customXsn"/>
  </ds:schemaRefs>
</ds:datastoreItem>
</file>

<file path=customXml/itemProps6.xml><?xml version="1.0" encoding="utf-8"?>
<ds:datastoreItem xmlns:ds="http://schemas.openxmlformats.org/officeDocument/2006/customXml" ds:itemID="{3A690E76-41EE-4D25-80F5-30AC2F5298FF}">
  <ds:schemaRefs>
    <ds:schemaRef ds:uri="http://schemas.microsoft.com/sharepoint/v3/contenttype/forms"/>
  </ds:schemaRefs>
</ds:datastoreItem>
</file>

<file path=customXml/itemProps7.xml><?xml version="1.0" encoding="utf-8"?>
<ds:datastoreItem xmlns:ds="http://schemas.openxmlformats.org/officeDocument/2006/customXml" ds:itemID="{069E12C4-9870-4A16-98FF-EB13D51BC891}">
  <ds:schemaRefs>
    <ds:schemaRef ds:uri="http://schemas.microsoft.com/office/2006/metadata/properties"/>
    <ds:schemaRef ds:uri="http://schemas.microsoft.com/office/infopath/2007/PartnerControls"/>
    <ds:schemaRef ds:uri="757ee88a-abc6-4304-a5f0-0971a7184b58"/>
    <ds:schemaRef ds:uri="c6238112-5dde-4a71-92a3-e2d9437aaa54"/>
    <ds:schemaRef ds:uri="603aaa51-fd64-4b88-898d-060849004e1d"/>
  </ds:schemaRefs>
</ds:datastoreItem>
</file>

<file path=customXml/itemProps8.xml><?xml version="1.0" encoding="utf-8"?>
<ds:datastoreItem xmlns:ds="http://schemas.openxmlformats.org/officeDocument/2006/customXml" ds:itemID="{D5FFD86C-A93A-4EA3-BAE7-88BEDDAC2A70}">
  <ds:schemaRefs>
    <ds:schemaRef ds:uri="http://schemas.openxmlformats.org/officeDocument/2006/bibliography"/>
  </ds:schemaRefs>
</ds:datastoreItem>
</file>

<file path=customXml/itemProps9.xml><?xml version="1.0" encoding="utf-8"?>
<ds:datastoreItem xmlns:ds="http://schemas.openxmlformats.org/officeDocument/2006/customXml" ds:itemID="{29EB5C57-DAE1-4255-A5DC-CAF7F39FC05A}"/>
</file>

<file path=docProps/app.xml><?xml version="1.0" encoding="utf-8"?>
<Properties xmlns="http://schemas.openxmlformats.org/officeDocument/2006/extended-properties" xmlns:vt="http://schemas.openxmlformats.org/officeDocument/2006/docPropsVTypes">
  <Template>Normal</Template>
  <TotalTime>124</TotalTime>
  <Pages>5</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EEGS-086-05</vt:lpstr>
    </vt:vector>
  </TitlesOfParts>
  <Company>Bibb and Associates, Inc.</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EEGS-086-05</dc:title>
  <dc:creator>Phillip.Welsh</dc:creator>
  <cp:lastModifiedBy>Jake.Strickland</cp:lastModifiedBy>
  <cp:revision>17</cp:revision>
  <cp:lastPrinted>2004-01-09T15:25:00Z</cp:lastPrinted>
  <dcterms:created xsi:type="dcterms:W3CDTF">2016-09-07T13:03:00Z</dcterms:created>
  <dcterms:modified xsi:type="dcterms:W3CDTF">2016-09-07T20:20:00Z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deo Link">
    <vt:lpwstr/>
  </property>
  <property fmtid="{D5CDD505-2E9C-101B-9397-08002B2CF9AE}" pid="3" name="ContentTypeId">
    <vt:lpwstr>0x010100BB268613D51F7E499E76130AD749936A</vt:lpwstr>
  </property>
  <property fmtid="{D5CDD505-2E9C-101B-9397-08002B2CF9AE}" pid="4" name="display_urn:schemas-microsoft-com:office:office#Document_x0020_Owner">
    <vt:lpwstr>Phillip.Welsh</vt:lpwstr>
  </property>
  <property fmtid="{D5CDD505-2E9C-101B-9397-08002B2CF9AE}" pid="5" name="ContentType">
    <vt:lpwstr>Toolbox Document</vt:lpwstr>
  </property>
  <property fmtid="{D5CDD505-2E9C-101B-9397-08002B2CF9AE}" pid="6" name="Process">
    <vt:lpwstr>Engineering</vt:lpwstr>
  </property>
  <property fmtid="{D5CDD505-2E9C-101B-9397-08002B2CF9AE}" pid="7" name="Abstract">
    <vt:lpwstr/>
  </property>
  <property fmtid="{D5CDD505-2E9C-101B-9397-08002B2CF9AE}" pid="8" name="_dlc_DocIdItemGuid">
    <vt:lpwstr>67d38186-cecd-4be9-b446-9d58333c18c9</vt:lpwstr>
  </property>
  <property fmtid="{D5CDD505-2E9C-101B-9397-08002B2CF9AE}" pid="9" name="Order">
    <vt:r8>440700</vt:r8>
  </property>
  <property fmtid="{D5CDD505-2E9C-101B-9397-08002B2CF9AE}" pid="10" name="Document Owner for Migration">
    <vt:lpwstr>Phillip.Welsh;</vt:lpwstr>
  </property>
  <property fmtid="{D5CDD505-2E9C-101B-9397-08002B2CF9AE}" pid="11" name="Delete0">
    <vt:lpwstr>322</vt:lpwstr>
  </property>
  <property fmtid="{D5CDD505-2E9C-101B-9397-08002B2CF9AE}" pid="12" name="WorkflowChangePath">
    <vt:lpwstr>912b1662-6ef8-4a00-85a8-1848f8309ec7,6;1581b2ab-fff9-47b8-aa27-ce8006be555e,11;b4126cde-64cf-42ed-b38f-a3501a6fbb0c,14;b4126cde-64cf-42ed-b38f-a3501a6fbb0c,17;b4126cde-64cf-42ed-b38f-a3501a6fbb0c,21;b4126cde-64cf-42ed-b38f-a3501a6fbb0c,25;b4126cde-64cf-42b4126cde-64cf-42ed-b38f-a3501a6fbb0c,34;</vt:lpwstr>
  </property>
  <property fmtid="{D5CDD505-2E9C-101B-9397-08002B2CF9AE}" pid="13" name="update">
    <vt:bool>true</vt:bool>
  </property>
  <property fmtid="{D5CDD505-2E9C-101B-9397-08002B2CF9AE}" pid="14" name="AccountCode(View)">
    <vt:lpwstr>94.03.18.125 - Plant Control &amp; Communication Systems - PLC Systems</vt:lpwstr>
  </property>
</Properties>
</file>