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600 Capstone</w:t>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Joyail Tokas and Jennifer Valencia</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 Powered Phishing Attack Detection </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a type of anomaly that consists of malicious attacks intended to trick people into divulging sensitive information (Justindhas et. al., 2023). They are frequently formatted as URLs that mimic legitimate websites.  Failure to identify these attacks can result in significant repercussions, such as identity theft, malware distribution, financial threats, and security breaches. </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Needs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evidence of an increase in phishing attacks in recent years (Alkhalil et. al., 2021). With the rise of phishing attacks, it is essential for businesses to be equipped with robust tools needed to recognize these threats efficiently. Phishing can have detrimental effects on both individual and organizational scales. Unfortunately, these deceptive threats are not easily detected by the human eye, especially as they become more sophisticated. As a result, machine learning must be employed to identify these anomalies quickly and accurately and mitigate potential harm. K-Means Clustering, DBSCAN, Support Vector Machine, and LDA are machine learning approaches that can be used for phishing detection. </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will incorporate machine learning algorithms to identify potential phishing attempts through deceptive URLs. Some approaches to be explored include K-Means Clustering, DBSCAN, Support Vector Machine, and LDA.  The models will be trained and tested using the PhiUSIIL Phishing URL Dataset from UC Irvine Machine Learning Repository, which comprises 134,850 legitimate and 100,945 phishing URLs.  The performance of each of the models will be evaluated to determine which one achieves the highest accuracy when distinguishing between legitimate and illegitimate URLs.</w:t>
      </w:r>
      <w:r w:rsidDel="00000000" w:rsidR="00000000" w:rsidRPr="00000000">
        <w:rPr>
          <w:rtl w:val="0"/>
        </w:rPr>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B">
      <w:pPr>
        <w:numPr>
          <w:ilvl w:val="0"/>
          <w:numId w:val="2"/>
        </w:numPr>
        <w:spacing w:after="24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0C">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PhiUSIIL Phishing URL Dataset from UC Irvine Machine Learning Repository was imported for analysis. A pandas DataFrame was explored using key methods for in-depth analysis, including data.describe(), data.info(), and data.shape(). The dataset includes 235,795 rows and 56 columns and does not include any null values.</w:t>
      </w:r>
    </w:p>
    <w:p w:rsidR="00000000" w:rsidDel="00000000" w:rsidP="00000000" w:rsidRDefault="00000000" w:rsidRPr="00000000" w14:paraId="0000000D">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visualizations were generated to understand the distribution of the data. Some features such as URL length were plotted, having an average of about 34.57 characters. </w:t>
      </w:r>
    </w:p>
    <w:p w:rsidR="00000000" w:rsidDel="00000000" w:rsidP="00000000" w:rsidRDefault="00000000" w:rsidRPr="00000000" w14:paraId="0000000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the dataset was plotted using a bar graph and pie chart. The feature </w:t>
      </w:r>
      <w:r w:rsidDel="00000000" w:rsidR="00000000" w:rsidRPr="00000000">
        <w:rPr>
          <w:rFonts w:ascii="Times New Roman" w:cs="Times New Roman" w:eastAsia="Times New Roman" w:hAnsi="Times New Roman"/>
          <w:i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identifies whether or not a URL is phishing (0) or legitimate (1). The dataset comprises 134,850 legitimate and 100,945 phishing URLs        </w:t>
      </w:r>
    </w:p>
    <w:p w:rsidR="00000000" w:rsidDel="00000000" w:rsidP="00000000" w:rsidRDefault="00000000" w:rsidRPr="00000000" w14:paraId="0000000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the variables, a correlation matrix was plotted. A box plot of the DomainLength feature was plotted, and the mean was found to be 21.47. A pairplot of the features </w:t>
      </w:r>
      <w:r w:rsidDel="00000000" w:rsidR="00000000" w:rsidRPr="00000000">
        <w:rPr>
          <w:rFonts w:ascii="Times New Roman" w:cs="Times New Roman" w:eastAsia="Times New Roman" w:hAnsi="Times New Roman"/>
          <w:i w:val="1"/>
          <w:sz w:val="24"/>
          <w:szCs w:val="24"/>
          <w:rtl w:val="0"/>
        </w:rPr>
        <w:t xml:space="preserve">Label, DomainLength,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URL </w:t>
      </w:r>
      <w:r w:rsidDel="00000000" w:rsidR="00000000" w:rsidRPr="00000000">
        <w:rPr>
          <w:rFonts w:ascii="Times New Roman" w:cs="Times New Roman" w:eastAsia="Times New Roman" w:hAnsi="Times New Roman"/>
          <w:sz w:val="24"/>
          <w:szCs w:val="24"/>
          <w:rtl w:val="0"/>
        </w:rPr>
        <w:t xml:space="preserve">length was also plotted.            </w:t>
      </w:r>
    </w:p>
    <w:p w:rsidR="00000000" w:rsidDel="00000000" w:rsidP="00000000" w:rsidRDefault="00000000" w:rsidRPr="00000000" w14:paraId="00000010">
      <w:pPr>
        <w:numPr>
          <w:ilvl w:val="0"/>
          <w:numId w:val="2"/>
        </w:numPr>
        <w:spacing w:after="240" w:before="240"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Analysis</w:t>
      </w:r>
    </w:p>
    <w:p w:rsidR="00000000" w:rsidDel="00000000" w:rsidP="00000000" w:rsidRDefault="00000000" w:rsidRPr="00000000" w14:paraId="00000011">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pre-processed. Non-numeric columns were dropped from the DataFrame, null values were accounted for, and categorical columns were encoded using LabelEncoder(). </w:t>
      </w:r>
    </w:p>
    <w:p w:rsidR="00000000" w:rsidDel="00000000" w:rsidP="00000000" w:rsidRDefault="00000000" w:rsidRPr="00000000" w14:paraId="00000012">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the dataset includes 56 features to describe the data. Feature importance was calculated using RandomForestClassifier() and was plotted. Pre-processing revealed that there are 25 meaningful features in the dataset that correlate with </w:t>
      </w:r>
      <w:r w:rsidDel="00000000" w:rsidR="00000000" w:rsidRPr="00000000">
        <w:rPr>
          <w:rFonts w:ascii="Times New Roman" w:cs="Times New Roman" w:eastAsia="Times New Roman" w:hAnsi="Times New Roman"/>
          <w:i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DataFrame that only included the top 25 features was created to be used for model training. A new correlation matrix was created. </w:t>
      </w:r>
    </w:p>
    <w:p w:rsidR="00000000" w:rsidDel="00000000" w:rsidP="00000000" w:rsidRDefault="00000000" w:rsidRPr="00000000" w14:paraId="00000014">
      <w:pPr>
        <w:numPr>
          <w:ilvl w:val="0"/>
          <w:numId w:val="2"/>
        </w:numPr>
        <w:spacing w:after="240" w:before="240"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Enrichment for Domain Name Scoring System</w:t>
      </w:r>
    </w:p>
    <w:p w:rsidR="00000000" w:rsidDel="00000000" w:rsidP="00000000" w:rsidRDefault="00000000" w:rsidRPr="00000000" w14:paraId="00000015">
      <w:pPr>
        <w:spacing w:after="240" w:before="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enrich the dataset with a Domain Name Scoring System, a combination of third-party libraries and APIs was used to provide security scores for domains. One popular library is pyhunter which interacts with the Hunter.io API for domain security information. Additionally, whois provides domain registration information, and urlscan.io can provide detailed information about the safety of URLs.</w:t>
      </w:r>
    </w:p>
    <w:p w:rsidR="00000000" w:rsidDel="00000000" w:rsidP="00000000" w:rsidRDefault="00000000" w:rsidRPr="00000000" w14:paraId="00000016">
      <w:pPr>
        <w:spacing w:after="240" w:before="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required libraries were installed and API keys for third party services were set up. A function was created to take a domain, query the APIs, and return a safety score based on the responses.  After loading the initial dataset, the domain column was extracted to compute the domain score. The DataFrame will be updated to display the domain scores for each URL. </w:t>
      </w:r>
    </w:p>
    <w:p w:rsidR="00000000" w:rsidDel="00000000" w:rsidP="00000000" w:rsidRDefault="00000000" w:rsidRPr="00000000" w14:paraId="00000017">
      <w:pPr>
        <w:numPr>
          <w:ilvl w:val="0"/>
          <w:numId w:val="2"/>
        </w:numPr>
        <w:spacing w:after="200" w:afterAutospacing="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Machine-Learning Model</w:t>
      </w:r>
    </w:p>
    <w:p w:rsidR="00000000" w:rsidDel="00000000" w:rsidP="00000000" w:rsidRDefault="00000000" w:rsidRPr="00000000" w14:paraId="00000018">
      <w:pPr>
        <w:numPr>
          <w:ilvl w:val="1"/>
          <w:numId w:val="2"/>
        </w:numPr>
        <w:spacing w:after="240" w:before="20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necessary libraries from </w:t>
      </w:r>
      <w:r w:rsidDel="00000000" w:rsidR="00000000" w:rsidRPr="00000000">
        <w:rPr>
          <w:rFonts w:ascii="Times New Roman" w:cs="Times New Roman" w:eastAsia="Times New Roman" w:hAnsi="Times New Roman"/>
          <w:i w:val="1"/>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were imported. </w:t>
      </w:r>
      <w:r w:rsidDel="00000000" w:rsidR="00000000" w:rsidRPr="00000000">
        <w:rPr>
          <w:rFonts w:ascii="Times New Roman" w:cs="Times New Roman" w:eastAsia="Times New Roman" w:hAnsi="Times New Roman"/>
          <w:sz w:val="24"/>
          <w:szCs w:val="24"/>
          <w:rtl w:val="0"/>
        </w:rPr>
        <w:t xml:space="preserve">K-Means Clustering is an unsupervised machine learning algorithm. Therefore, the </w:t>
      </w:r>
      <w:r w:rsidDel="00000000" w:rsidR="00000000" w:rsidRPr="00000000">
        <w:rPr>
          <w:rFonts w:ascii="Times New Roman" w:cs="Times New Roman" w:eastAsia="Times New Roman" w:hAnsi="Times New Roman"/>
          <w:i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feature was dropped from the DataFrame. The data was scaled using </w:t>
      </w:r>
      <w:r w:rsidDel="00000000" w:rsidR="00000000" w:rsidRPr="00000000">
        <w:rPr>
          <w:rFonts w:ascii="Times New Roman" w:cs="Times New Roman" w:eastAsia="Times New Roman" w:hAnsi="Times New Roman"/>
          <w:i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and then split into training and testing dataset. The number of clusters was determined to be 2 since the classification is a binary problem, distinguishing between phishing or legitimate. The DataFrame contains 25 meaningful features for the predictive model. To reduce dimensionality, principal component analysis (PCA) was employed. The silhouette score, which measures the performance of the clustering model, was found to be 0.31. </w:t>
      </w:r>
      <w:r w:rsidDel="00000000" w:rsidR="00000000" w:rsidRPr="00000000">
        <w:rPr>
          <w:rtl w:val="0"/>
        </w:rPr>
      </w:r>
    </w:p>
    <w:p w:rsidR="00000000" w:rsidDel="00000000" w:rsidP="00000000" w:rsidRDefault="00000000" w:rsidRPr="00000000" w14:paraId="0000001A">
      <w:pPr>
        <w:numPr>
          <w:ilvl w:val="1"/>
          <w:numId w:val="2"/>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necessary libraries were imported from </w:t>
      </w:r>
      <w:r w:rsidDel="00000000" w:rsidR="00000000" w:rsidRPr="00000000">
        <w:rPr>
          <w:rFonts w:ascii="Times New Roman" w:cs="Times New Roman" w:eastAsia="Times New Roman" w:hAnsi="Times New Roman"/>
          <w:i w:val="1"/>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to create the SVM model. The X and y variables were defined, with the former being the DataFrame and the latter being the </w:t>
      </w:r>
      <w:r w:rsidDel="00000000" w:rsidR="00000000" w:rsidRPr="00000000">
        <w:rPr>
          <w:rFonts w:ascii="Times New Roman" w:cs="Times New Roman" w:eastAsia="Times New Roman" w:hAnsi="Times New Roman"/>
          <w:i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column. The data was split into training and testing datasets, and scaled using </w:t>
      </w:r>
      <w:r w:rsidDel="00000000" w:rsidR="00000000" w:rsidRPr="00000000">
        <w:rPr>
          <w:rFonts w:ascii="Times New Roman" w:cs="Times New Roman" w:eastAsia="Times New Roman" w:hAnsi="Times New Roman"/>
          <w:i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After training, the performance of the model was evaluated using the testing data. The accuracy was found to be 99.98%. </w:t>
      </w:r>
    </w:p>
    <w:p w:rsidR="00000000" w:rsidDel="00000000" w:rsidP="00000000" w:rsidRDefault="00000000" w:rsidRPr="00000000" w14:paraId="0000001C">
      <w:pPr>
        <w:numPr>
          <w:ilvl w:val="1"/>
          <w:numId w:val="2"/>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DBSCAN</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DBSCAN clustering, the elbow method was used to determine the optimal value for </w:t>
      </w:r>
      <w:r w:rsidDel="00000000" w:rsidR="00000000" w:rsidRPr="00000000">
        <w:rPr>
          <w:rFonts w:ascii="Times New Roman" w:cs="Times New Roman" w:eastAsia="Times New Roman" w:hAnsi="Times New Roman"/>
          <w:color w:val="188038"/>
          <w:sz w:val="24"/>
          <w:szCs w:val="24"/>
          <w:rtl w:val="0"/>
        </w:rPr>
        <w:t xml:space="preserve">eps</w:t>
      </w:r>
      <w:r w:rsidDel="00000000" w:rsidR="00000000" w:rsidRPr="00000000">
        <w:rPr>
          <w:rFonts w:ascii="Times New Roman" w:cs="Times New Roman" w:eastAsia="Times New Roman" w:hAnsi="Times New Roman"/>
          <w:sz w:val="24"/>
          <w:szCs w:val="24"/>
          <w:rtl w:val="0"/>
        </w:rPr>
        <w:t xml:space="preserve">. The k-nearest neighbors algorithm was applied, and the k-distance graph was plotted to identify the elbow point. Based on this analysis, appropriate values for </w:t>
      </w:r>
      <w:r w:rsidDel="00000000" w:rsidR="00000000" w:rsidRPr="00000000">
        <w:rPr>
          <w:rFonts w:ascii="Times New Roman" w:cs="Times New Roman" w:eastAsia="Times New Roman" w:hAnsi="Times New Roman"/>
          <w:color w:val="188038"/>
          <w:sz w:val="24"/>
          <w:szCs w:val="24"/>
          <w:rtl w:val="0"/>
        </w:rPr>
        <w:t xml:space="preserve">eps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min_samples</w:t>
      </w:r>
      <w:r w:rsidDel="00000000" w:rsidR="00000000" w:rsidRPr="00000000">
        <w:rPr>
          <w:rFonts w:ascii="Times New Roman" w:cs="Times New Roman" w:eastAsia="Times New Roman" w:hAnsi="Times New Roman"/>
          <w:sz w:val="24"/>
          <w:szCs w:val="24"/>
          <w:rtl w:val="0"/>
        </w:rPr>
        <w:t xml:space="preserve"> were set. DBSCAN was then applied to the scaled training data, and the resulting clusters were visualized using Principal Component Analysis (PCA). The clustering performance was evaluated using the silhouette score, which yielded a value of -0.18, indicating a reasonable level of cluster separation.</w:t>
      </w:r>
      <w:r w:rsidDel="00000000" w:rsidR="00000000" w:rsidRPr="00000000">
        <w:rPr>
          <w:rtl w:val="0"/>
        </w:rPr>
      </w:r>
    </w:p>
    <w:p w:rsidR="00000000" w:rsidDel="00000000" w:rsidP="00000000" w:rsidRDefault="00000000" w:rsidRPr="00000000" w14:paraId="0000001E">
      <w:pPr>
        <w:numPr>
          <w:ilvl w:val="1"/>
          <w:numId w:val="2"/>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LDA phase, non-numeric columns were filtered out to ensure compatibility. The dataset was split into training and testing sets containing only numeric columns. The LDA model was trained on the training data and evaluated on the test data. The evaluation metrics included accuracy, confusion matrix, and a detailed classification report, with the LDA model achieving an accuracy score of 99.85% on the test set.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afterAutospacing="0" w:before="240" w:line="24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22">
      <w:pPr>
        <w:numPr>
          <w:ilvl w:val="0"/>
          <w:numId w:val="1"/>
        </w:numPr>
        <w:spacing w:after="240" w:before="20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KMeans Clustering Evaluation</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clustering model was employed to identify distinct clusters within our dataset, aimed at differentiating between phishing and legitimate URLs. The </w:t>
      </w:r>
      <w:r w:rsidDel="00000000" w:rsidR="00000000" w:rsidRPr="00000000">
        <w:rPr>
          <w:rFonts w:ascii="Times New Roman" w:cs="Times New Roman" w:eastAsia="Times New Roman" w:hAnsi="Times New Roman"/>
          <w:b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was used to evaluate how well the data points were clustered, with a higher score indicating better cluster separation. Our results showed a 0.31 score, suggesting that the clusters were well-separated, which is promising for understanding the underlying structure of the data.</w:t>
      </w:r>
    </w:p>
    <w:p w:rsidR="00000000" w:rsidDel="00000000" w:rsidP="00000000" w:rsidRDefault="00000000" w:rsidRPr="00000000" w14:paraId="00000024">
      <w:pPr>
        <w:numPr>
          <w:ilvl w:val="0"/>
          <w:numId w:val="1"/>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Classification Evaluation</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Vector Machine (SVM) classifier was utilized to classify URLs as phishing or legitimate, focusing on improving the model’s prediction accuracy. The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metric was a key performance indicator, showing an impressive 99.98%, which signifies that the SVM model correctly classified a high percentage of URLs. This result highlights the model's effectiveness in distinguishing between the two classes and its potential suitability for practical deployment.</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examined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Mean Squared Error (MSE)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Root Squared Error (RSE)</w:t>
      </w:r>
      <w:r w:rsidDel="00000000" w:rsidR="00000000" w:rsidRPr="00000000">
        <w:rPr>
          <w:rFonts w:ascii="Times New Roman" w:cs="Times New Roman" w:eastAsia="Times New Roman" w:hAnsi="Times New Roman"/>
          <w:sz w:val="24"/>
          <w:szCs w:val="24"/>
          <w:rtl w:val="0"/>
        </w:rPr>
        <w:t xml:space="preserve"> to evaluate the classifier's performance comprehensively. The Precision and F1 Score were 99.67% and 99.98%, reflecting the model’s strong performance in minimizing false positives and balancing recall with precision. The MSE and RSE values were 0.00019 and 0.014, indicating that the model's prediction errors were relatively low. The </w:t>
      </w:r>
      <w:r w:rsidDel="00000000" w:rsidR="00000000" w:rsidRPr="00000000">
        <w:rPr>
          <w:rFonts w:ascii="Times New Roman" w:cs="Times New Roman" w:eastAsia="Times New Roman" w:hAnsi="Times New Roman"/>
          <w:b w:val="1"/>
          <w:sz w:val="24"/>
          <w:szCs w:val="24"/>
          <w:rtl w:val="0"/>
        </w:rPr>
        <w:t xml:space="preserve">ROC AUC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USRC</w:t>
      </w:r>
      <w:r w:rsidDel="00000000" w:rsidR="00000000" w:rsidRPr="00000000">
        <w:rPr>
          <w:rFonts w:ascii="Times New Roman" w:cs="Times New Roman" w:eastAsia="Times New Roman" w:hAnsi="Times New Roman"/>
          <w:sz w:val="24"/>
          <w:szCs w:val="24"/>
          <w:rtl w:val="0"/>
        </w:rPr>
        <w:t xml:space="preserve"> metrics further supported the model’s robustness, demonstrating its ability to effectively identify phishing URLs while maintaining a good balance between detecting true positives and avoiding false positives.</w:t>
      </w:r>
    </w:p>
    <w:p w:rsidR="00000000" w:rsidDel="00000000" w:rsidP="00000000" w:rsidRDefault="00000000" w:rsidRPr="00000000" w14:paraId="00000027">
      <w:pPr>
        <w:numPr>
          <w:ilvl w:val="0"/>
          <w:numId w:val="1"/>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DBSCAN (Density-Based Spatial Clustering of Applications with Noise) Evaluation</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DBSCAN clustering model was employed to identify distinct clusters within our dataset, aimed at differentiating between phishing and legitimate URLs. The </w:t>
      </w:r>
      <w:r w:rsidDel="00000000" w:rsidR="00000000" w:rsidRPr="00000000">
        <w:rPr>
          <w:rFonts w:ascii="Times New Roman" w:cs="Times New Roman" w:eastAsia="Times New Roman" w:hAnsi="Times New Roman"/>
          <w:b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was used to evaluate the model. Our results showed a -0.18 score, which suggests there are potential areas of improvement for the model.</w:t>
      </w:r>
      <w:r w:rsidDel="00000000" w:rsidR="00000000" w:rsidRPr="00000000">
        <w:rPr>
          <w:rtl w:val="0"/>
        </w:rPr>
      </w:r>
    </w:p>
    <w:p w:rsidR="00000000" w:rsidDel="00000000" w:rsidP="00000000" w:rsidRDefault="00000000" w:rsidRPr="00000000" w14:paraId="00000029">
      <w:pPr>
        <w:numPr>
          <w:ilvl w:val="0"/>
          <w:numId w:val="1"/>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(Latent Dirichlet Allocation) Evaluation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Linear Discriminant Analysis (LDA) model, the evaluation metrics reveal impressive performance. The AUC-ROC score, which is not explicitly mentioned but can be derived from the ROC curve plot, indicates how well the model distinguishes between phishing and non-phishing URLs, with a higher AUC value reflecting better performance. The model achieved an accuracy of 0.9989, precision of 0.9982, and F1 Score of 0.9991, demonstrating exceptional performance in correctly classifying phishing URLs. The Mean Squared Error (MSE) of 0.0011 and Residual Sum of Squares (RSE) of 50.0000 suggest minimal prediction errors, though the Mean Absolute Percentage Error (MAP) of 4.77e+12 indicates potential issues with scaling or data representation. Overall, the LDA model exhibits outstanding performance in classification, though attention may be needed to address the MAP anomaly.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Streamlit Application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applications were created based on the KMeans, LDA, and SVM models. The models were saved as pickle files. The code loads the model from the pickle library, accepts a URL input, transforms it using the vectorizer, and predicts whether or not a URL is phishing.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Recommendations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various metrics, SVM, DBSCAN, K-Means Clustering, and LDA are useful models for determining whether or not a URL is phishing.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cost of Hunter API (~$500/month), the scoring mechanism was not pursued. However, the code remains in this project for potential future updates of this project.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Justindhas, Y., Raghul, V., Pramadeish S., Prakash, S.. (2024). A Comprehensive review on An Ensemble-Based Machine Learning Approach for Phishing Website Detection. In 2024 2nd International Conference on Computer, Communication and Control (IC4), 1-6,  </w:t>
      </w:r>
      <w:hyperlink r:id="rId6">
        <w:r w:rsidDel="00000000" w:rsidR="00000000" w:rsidRPr="00000000">
          <w:rPr>
            <w:rFonts w:ascii="Times New Roman" w:cs="Times New Roman" w:eastAsia="Times New Roman" w:hAnsi="Times New Roman"/>
            <w:sz w:val="24"/>
            <w:szCs w:val="24"/>
            <w:rtl w:val="0"/>
          </w:rPr>
          <w:t xml:space="preserve">https://ieeexplore.ieee.org/document/10486561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Prasad,Arvind and Chandra,Shalini. (2024). PhiUSIIL Phishing URL (Website). UCI Machine Learning Repository. https://doi.org/10.1016/j.cose.2023.103545.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Althobaiti, K., Wolters, M.K., Nawal, A., Vaniea, K. (2023, August 31). Using Clustering Algorithms to Automatically Identify Phishing Campaigns. I</w:t>
      </w:r>
      <w:r w:rsidDel="00000000" w:rsidR="00000000" w:rsidRPr="00000000">
        <w:rPr>
          <w:rFonts w:ascii="Times New Roman" w:cs="Times New Roman" w:eastAsia="Times New Roman" w:hAnsi="Times New Roman"/>
          <w:sz w:val="24"/>
          <w:szCs w:val="24"/>
          <w:rtl w:val="0"/>
        </w:rPr>
        <w:t xml:space="preserve">EEE Access, 11</w:t>
      </w:r>
      <w:r w:rsidDel="00000000" w:rsidR="00000000" w:rsidRPr="00000000">
        <w:rPr>
          <w:rFonts w:ascii="Times New Roman" w:cs="Times New Roman" w:eastAsia="Times New Roman" w:hAnsi="Times New Roman"/>
          <w:sz w:val="24"/>
          <w:szCs w:val="24"/>
          <w:rtl w:val="0"/>
        </w:rPr>
        <w:t xml:space="preserve">, 96502-96513. doi: 10.1109/ACCESS.2023.3310810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Alkhalil, Z., Hawage, C., Nawaf, L., Khan, I. (2021, March 9). Phishing Attacks: A Recent Comprehensive Study and a New Autonomy. Frontiers in Computer Science 3:563060. doi: 10.3389/fcomp.2021.563060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 C., Giray, G., Tekinerdogan, B., Kumar, S., Shukla, S. (2022, May 23). Applications of Deep Learning for Phishing Detection: A Systematic Literature Review. </w:t>
      </w:r>
      <w:r w:rsidDel="00000000" w:rsidR="00000000" w:rsidRPr="00000000">
        <w:rPr>
          <w:rFonts w:ascii="Times New Roman" w:cs="Times New Roman" w:eastAsia="Times New Roman" w:hAnsi="Times New Roman"/>
          <w:sz w:val="24"/>
          <w:szCs w:val="24"/>
          <w:rtl w:val="0"/>
        </w:rPr>
        <w:t xml:space="preserve">Knowledge and Information Systems, 64,</w:t>
      </w:r>
      <w:r w:rsidDel="00000000" w:rsidR="00000000" w:rsidRPr="00000000">
        <w:rPr>
          <w:rFonts w:ascii="Times New Roman" w:cs="Times New Roman" w:eastAsia="Times New Roman" w:hAnsi="Times New Roman"/>
          <w:sz w:val="24"/>
          <w:szCs w:val="24"/>
          <w:rtl w:val="0"/>
        </w:rPr>
        <w:t xml:space="preserve"> 1457-1500. https://doi.org/10.1007/s10115-022-01672-x</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Sahu, K. &amp; Shrivastava, S.K. (2015, February). Kernel K-Means Clustering for Phishing Website and Malware Categorization. </w:t>
      </w:r>
      <w:r w:rsidDel="00000000" w:rsidR="00000000" w:rsidRPr="00000000">
        <w:rPr>
          <w:rFonts w:ascii="Times New Roman" w:cs="Times New Roman" w:eastAsia="Times New Roman" w:hAnsi="Times New Roman"/>
          <w:sz w:val="24"/>
          <w:szCs w:val="24"/>
          <w:rtl w:val="0"/>
        </w:rPr>
        <w:t xml:space="preserve">International Journal of Computer Applications 111</w:t>
      </w: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Sindhu, S., Patil, S.P., Sreevalsan, A., &amp; Rahman, F. (2020). Phishing Detection Using Random Forest, SVM, and Neural Network with Backpropagation. </w:t>
      </w:r>
      <w:r w:rsidDel="00000000" w:rsidR="00000000" w:rsidRPr="00000000">
        <w:rPr>
          <w:rFonts w:ascii="Times New Roman" w:cs="Times New Roman" w:eastAsia="Times New Roman" w:hAnsi="Times New Roman"/>
          <w:sz w:val="24"/>
          <w:szCs w:val="24"/>
          <w:rtl w:val="0"/>
        </w:rPr>
        <w:t xml:space="preserve">2020 International Conference on Smart Technologies in Computing, Electrical, and Electronics (ICSTCEE), </w:t>
      </w:r>
      <w:r w:rsidDel="00000000" w:rsidR="00000000" w:rsidRPr="00000000">
        <w:rPr>
          <w:rFonts w:ascii="Times New Roman" w:cs="Times New Roman" w:eastAsia="Times New Roman" w:hAnsi="Times New Roman"/>
          <w:sz w:val="24"/>
          <w:szCs w:val="24"/>
          <w:rtl w:val="0"/>
        </w:rPr>
        <w:t xml:space="preserve">391-394. doi: 10.1109/ICSTCEE49637.2020.9277256</w:t>
      </w:r>
    </w:p>
    <w:p w:rsidR="00000000" w:rsidDel="00000000" w:rsidP="00000000" w:rsidRDefault="00000000" w:rsidRPr="00000000" w14:paraId="0000003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10486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