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42" w:rsidRDefault="00457B42" w:rsidP="00457B42">
      <w:pPr>
        <w:pStyle w:val="NormalWeb"/>
        <w:rPr>
          <w:noProof/>
        </w:rPr>
      </w:pPr>
      <w:r>
        <w:rPr>
          <w:rFonts w:asciiTheme="minorHAnsi" w:hAnsiTheme="minorHAnsi" w:cstheme="minorHAnsi"/>
          <w:sz w:val="22"/>
          <w:szCs w:val="22"/>
        </w:rPr>
        <w:t xml:space="preserve">TP3 Big data and Machine </w:t>
      </w:r>
      <w:proofErr w:type="spellStart"/>
      <w:r>
        <w:rPr>
          <w:rFonts w:asciiTheme="minorHAnsi" w:hAnsiTheme="minorHAnsi" w:cstheme="minorHAnsi"/>
          <w:sz w:val="22"/>
          <w:szCs w:val="22"/>
        </w:rPr>
        <w:t>Learning</w:t>
      </w:r>
      <w:proofErr w:type="spellEnd"/>
      <w:r>
        <w:rPr>
          <w:rFonts w:asciiTheme="minorHAnsi" w:hAnsiTheme="minorHAnsi" w:cstheme="minorHAnsi"/>
          <w:sz w:val="22"/>
          <w:szCs w:val="22"/>
        </w:rPr>
        <w:br/>
        <w:t>Franco Bustelo</w:t>
      </w:r>
      <w:r>
        <w:rPr>
          <w:rFonts w:asciiTheme="minorHAnsi" w:hAnsiTheme="minorHAnsi" w:cstheme="minorHAnsi"/>
          <w:sz w:val="22"/>
          <w:szCs w:val="22"/>
        </w:rPr>
        <w:br/>
        <w:t>Juan Pablo Tomasello</w:t>
      </w:r>
      <w:r>
        <w:rPr>
          <w:rFonts w:asciiTheme="minorHAnsi" w:hAnsiTheme="minorHAnsi" w:cstheme="minorHAnsi"/>
          <w:sz w:val="22"/>
          <w:szCs w:val="22"/>
        </w:rPr>
        <w:br/>
        <w:t>David Agudelo</w:t>
      </w:r>
      <w:r>
        <w:t>.</w:t>
      </w:r>
      <w:r w:rsidRPr="000558DC">
        <w:rPr>
          <w:noProof/>
        </w:rPr>
        <w:t xml:space="preserve"> </w:t>
      </w:r>
    </w:p>
    <w:p w:rsidR="00457B42" w:rsidRPr="00457B42" w:rsidRDefault="00457B42" w:rsidP="00457B42">
      <w:pPr>
        <w:pStyle w:val="NormalWeb"/>
        <w:tabs>
          <w:tab w:val="left" w:pos="1902"/>
        </w:tabs>
        <w:rPr>
          <w:noProof/>
        </w:rPr>
      </w:pPr>
      <w:r>
        <w:rPr>
          <w:noProof/>
        </w:rPr>
        <w:drawing>
          <wp:anchor distT="0" distB="0" distL="114300" distR="114300" simplePos="0" relativeHeight="251659264" behindDoc="0" locked="0" layoutInCell="1" allowOverlap="1" wp14:anchorId="1FC45276" wp14:editId="499C4658">
            <wp:simplePos x="0" y="0"/>
            <wp:positionH relativeFrom="page">
              <wp:align>left</wp:align>
            </wp:positionH>
            <wp:positionV relativeFrom="paragraph">
              <wp:posOffset>6878</wp:posOffset>
            </wp:positionV>
            <wp:extent cx="3863340" cy="2397760"/>
            <wp:effectExtent l="0" t="0" r="381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stogramaedad2_2004_202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3340" cy="2397760"/>
                    </a:xfrm>
                    <a:prstGeom prst="rect">
                      <a:avLst/>
                    </a:prstGeom>
                  </pic:spPr>
                </pic:pic>
              </a:graphicData>
            </a:graphic>
            <wp14:sizeRelH relativeFrom="margin">
              <wp14:pctWidth>0</wp14:pctWidth>
            </wp14:sizeRelH>
            <wp14:sizeRelV relativeFrom="margin">
              <wp14:pctHeight>0</wp14:pctHeight>
            </wp14:sizeRelV>
          </wp:anchor>
        </w:drawing>
      </w:r>
      <w:r w:rsidRPr="001F381B">
        <w:rPr>
          <w:rFonts w:asciiTheme="minorHAnsi" w:hAnsiTheme="minorHAnsi" w:cstheme="minorHAnsi"/>
          <w:sz w:val="22"/>
          <w:szCs w:val="22"/>
        </w:rPr>
        <w:t xml:space="preserve">El gráfico muestra un </w:t>
      </w:r>
      <w:r w:rsidRPr="001F381B">
        <w:rPr>
          <w:rFonts w:asciiTheme="minorHAnsi" w:hAnsiTheme="minorHAnsi" w:cstheme="minorHAnsi"/>
          <w:bCs/>
          <w:sz w:val="22"/>
          <w:szCs w:val="22"/>
        </w:rPr>
        <w:t xml:space="preserve">histograma comparativo de la variable </w:t>
      </w:r>
      <w:r w:rsidRPr="008B7790">
        <w:rPr>
          <w:rFonts w:asciiTheme="minorHAnsi" w:hAnsiTheme="minorHAnsi" w:cstheme="minorHAnsi"/>
          <w:b/>
          <w:bCs/>
          <w:sz w:val="22"/>
          <w:szCs w:val="22"/>
        </w:rPr>
        <w:t>Edad2</w:t>
      </w:r>
      <w:r w:rsidRPr="001F381B">
        <w:rPr>
          <w:rFonts w:asciiTheme="minorHAnsi" w:hAnsiTheme="minorHAnsi" w:cstheme="minorHAnsi"/>
          <w:sz w:val="22"/>
          <w:szCs w:val="22"/>
        </w:rPr>
        <w:t xml:space="preserve"> (elevada al cuadrado y luego con raíz cuadrada, por lo que es equivalente a Edad2) para los años </w:t>
      </w:r>
      <w:r w:rsidRPr="001F381B">
        <w:rPr>
          <w:rFonts w:asciiTheme="minorHAnsi" w:hAnsiTheme="minorHAnsi" w:cstheme="minorHAnsi"/>
          <w:bCs/>
          <w:sz w:val="22"/>
          <w:szCs w:val="22"/>
        </w:rPr>
        <w:t>2004</w:t>
      </w:r>
      <w:r w:rsidRPr="001F381B">
        <w:rPr>
          <w:rFonts w:asciiTheme="minorHAnsi" w:hAnsiTheme="minorHAnsi" w:cstheme="minorHAnsi"/>
          <w:sz w:val="22"/>
          <w:szCs w:val="22"/>
        </w:rPr>
        <w:t xml:space="preserve"> (en azul) y </w:t>
      </w:r>
      <w:r w:rsidRPr="001F381B">
        <w:rPr>
          <w:rFonts w:asciiTheme="minorHAnsi" w:hAnsiTheme="minorHAnsi" w:cstheme="minorHAnsi"/>
          <w:bCs/>
          <w:sz w:val="22"/>
          <w:szCs w:val="22"/>
        </w:rPr>
        <w:t>2024</w:t>
      </w:r>
      <w:r w:rsidRPr="001F381B">
        <w:rPr>
          <w:rFonts w:asciiTheme="minorHAnsi" w:hAnsiTheme="minorHAnsi" w:cstheme="minorHAnsi"/>
          <w:sz w:val="22"/>
          <w:szCs w:val="22"/>
        </w:rPr>
        <w:t xml:space="preserve"> (en verde).</w:t>
      </w:r>
    </w:p>
    <w:p w:rsidR="00457B42" w:rsidRPr="00F40F80" w:rsidRDefault="00457B42" w:rsidP="00457B42">
      <w:pPr>
        <w:pStyle w:val="NormalWeb"/>
        <w:rPr>
          <w:rFonts w:asciiTheme="minorHAnsi" w:hAnsiTheme="minorHAnsi" w:cstheme="minorHAnsi"/>
          <w:sz w:val="22"/>
          <w:szCs w:val="22"/>
        </w:rPr>
      </w:pPr>
      <w:r w:rsidRPr="00F40F80">
        <w:rPr>
          <w:rFonts w:asciiTheme="minorHAnsi" w:hAnsiTheme="minorHAnsi" w:cstheme="minorHAnsi"/>
          <w:sz w:val="22"/>
        </w:rPr>
        <w:t xml:space="preserve">El gráfico compara la distribución de la </w:t>
      </w:r>
      <w:r w:rsidRPr="00F40F80">
        <w:rPr>
          <w:rStyle w:val="Textoennegrita"/>
          <w:rFonts w:asciiTheme="minorHAnsi" w:hAnsiTheme="minorHAnsi" w:cstheme="minorHAnsi"/>
          <w:sz w:val="22"/>
        </w:rPr>
        <w:t>edad al cuadrado</w:t>
      </w:r>
      <w:r w:rsidRPr="00F40F80">
        <w:rPr>
          <w:rFonts w:asciiTheme="minorHAnsi" w:hAnsiTheme="minorHAnsi" w:cstheme="minorHAnsi"/>
          <w:sz w:val="22"/>
        </w:rPr>
        <w:t xml:space="preserve"> entre 2004 y 2024. En ambos años, la mayor frecuencia se da en valores bajos, lo que indica predominancia de personas jóvenes. Sin embargo, en 2024 hay un leve aumento en los valores más altos, lo que sugiere un envejecimiento relativo de la población en ese período.</w:t>
      </w:r>
      <w:r w:rsidRPr="00F40F80">
        <w:rPr>
          <w:noProof/>
          <w:sz w:val="22"/>
        </w:rPr>
        <w:t xml:space="preserve"> </w:t>
      </w:r>
    </w:p>
    <w:p w:rsidR="00457B42" w:rsidRDefault="00457B42" w:rsidP="00457B42">
      <w:r>
        <w:rPr>
          <w:rFonts w:cstheme="minorHAnsi"/>
          <w:noProof/>
          <w:lang w:eastAsia="es-AR"/>
        </w:rPr>
        <w:drawing>
          <wp:anchor distT="0" distB="0" distL="114300" distR="114300" simplePos="0" relativeHeight="251660288" behindDoc="0" locked="0" layoutInCell="1" allowOverlap="1" wp14:anchorId="0B4370C5" wp14:editId="3549DE07">
            <wp:simplePos x="0" y="0"/>
            <wp:positionH relativeFrom="page">
              <wp:align>left</wp:align>
            </wp:positionH>
            <wp:positionV relativeFrom="paragraph">
              <wp:posOffset>2169</wp:posOffset>
            </wp:positionV>
            <wp:extent cx="3795395" cy="243459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ogramaedad_2004_20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5395" cy="2434590"/>
                    </a:xfrm>
                    <a:prstGeom prst="rect">
                      <a:avLst/>
                    </a:prstGeom>
                  </pic:spPr>
                </pic:pic>
              </a:graphicData>
            </a:graphic>
            <wp14:sizeRelH relativeFrom="margin">
              <wp14:pctWidth>0</wp14:pctWidth>
            </wp14:sizeRelH>
            <wp14:sizeRelV relativeFrom="margin">
              <wp14:pctHeight>0</wp14:pctHeight>
            </wp14:sizeRelV>
          </wp:anchor>
        </w:drawing>
      </w:r>
      <w:r>
        <w:br/>
      </w:r>
    </w:p>
    <w:p w:rsidR="00457B42" w:rsidRDefault="00457B42" w:rsidP="00457B42">
      <w:r>
        <w:rPr>
          <w:rFonts w:ascii="Times New Roman" w:eastAsia="Times New Roman" w:hAnsi="Times New Roman" w:cs="Times New Roman"/>
          <w:b/>
          <w:noProof/>
          <w:sz w:val="24"/>
          <w:szCs w:val="24"/>
          <w:lang w:eastAsia="es-AR"/>
        </w:rPr>
        <w:drawing>
          <wp:anchor distT="0" distB="0" distL="114300" distR="114300" simplePos="0" relativeHeight="251661312" behindDoc="0" locked="0" layoutInCell="1" allowOverlap="1" wp14:anchorId="6DD78FAD" wp14:editId="01AFD796">
            <wp:simplePos x="0" y="0"/>
            <wp:positionH relativeFrom="page">
              <wp:align>left</wp:align>
            </wp:positionH>
            <wp:positionV relativeFrom="paragraph">
              <wp:posOffset>2273169</wp:posOffset>
            </wp:positionV>
            <wp:extent cx="4235450" cy="2700020"/>
            <wp:effectExtent l="0" t="0" r="0" b="508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rneledades_ocupados_desocupado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35450" cy="2700020"/>
                    </a:xfrm>
                    <a:prstGeom prst="rect">
                      <a:avLst/>
                    </a:prstGeom>
                  </pic:spPr>
                </pic:pic>
              </a:graphicData>
            </a:graphic>
            <wp14:sizeRelH relativeFrom="margin">
              <wp14:pctWidth>0</wp14:pctWidth>
            </wp14:sizeRelH>
            <wp14:sizeRelV relativeFrom="margin">
              <wp14:pctHeight>0</wp14:pctHeight>
            </wp14:sizeRelV>
          </wp:anchor>
        </w:drawing>
      </w:r>
      <w:r>
        <w:t xml:space="preserve">El gráfico muestra la distribución de la </w:t>
      </w:r>
      <w:r>
        <w:rPr>
          <w:rStyle w:val="Textoennegrita"/>
        </w:rPr>
        <w:t>edad</w:t>
      </w:r>
      <w:r>
        <w:t xml:space="preserve"> entre 2004 y 2024. En 2004 predominan los grupos más jóvenes, especialmente menores de 30 años. En 2024 se observa una mayor frecuencia relativa en edades medias y altas (de 40 años aproximadamente), lo que indica un </w:t>
      </w:r>
      <w:r w:rsidR="008B7790">
        <w:t xml:space="preserve">claro </w:t>
      </w:r>
      <w:r w:rsidRPr="00A57A1D">
        <w:rPr>
          <w:rStyle w:val="Textoennegrita"/>
          <w:b w:val="0"/>
        </w:rPr>
        <w:t>envejecimiento de la población</w:t>
      </w:r>
      <w:r>
        <w:t xml:space="preserve"> en </w:t>
      </w:r>
      <w:r w:rsidR="008B7790">
        <w:t>este periodo</w:t>
      </w:r>
      <w:r>
        <w:t>.</w:t>
      </w:r>
    </w:p>
    <w:p w:rsidR="00457B42" w:rsidRDefault="00457B42" w:rsidP="00457B42"/>
    <w:p w:rsidR="00457B42" w:rsidRDefault="00457B42" w:rsidP="00457B42"/>
    <w:p w:rsidR="00457B42" w:rsidRDefault="00457B42" w:rsidP="00457B42"/>
    <w:p w:rsidR="00457B42" w:rsidRPr="00457B42" w:rsidRDefault="00457B42" w:rsidP="00457B42">
      <w:r>
        <w:t xml:space="preserve">La mayor densidad de desocupados se concentra en edades </w:t>
      </w:r>
      <w:r>
        <w:rPr>
          <w:rStyle w:val="Textoennegrita"/>
          <w:b w:val="0"/>
        </w:rPr>
        <w:t>jóvenes de alrededor de 20 años</w:t>
      </w:r>
      <w:r w:rsidRPr="00A57A1D">
        <w:rPr>
          <w:b/>
        </w:rPr>
        <w:t>,</w:t>
      </w:r>
      <w:r w:rsidRPr="00A57A1D">
        <w:t xml:space="preserve"> mientras que los ocupado</w:t>
      </w:r>
      <w:r>
        <w:t>s presentan una distribución</w:t>
      </w:r>
      <w:r>
        <w:rPr>
          <w:rStyle w:val="Textoennegrita"/>
          <w:b w:val="0"/>
        </w:rPr>
        <w:t xml:space="preserve"> que abarca más edades</w:t>
      </w:r>
      <w:r w:rsidRPr="00A57A1D">
        <w:t xml:space="preserve">, con mayor densidad entre los </w:t>
      </w:r>
      <w:r>
        <w:rPr>
          <w:rStyle w:val="Textoennegrita"/>
          <w:b w:val="0"/>
        </w:rPr>
        <w:t>22</w:t>
      </w:r>
      <w:r w:rsidRPr="00113354">
        <w:rPr>
          <w:rStyle w:val="Textoennegrita"/>
          <w:b w:val="0"/>
        </w:rPr>
        <w:t xml:space="preserve"> y 60 años</w:t>
      </w:r>
      <w:r>
        <w:rPr>
          <w:rStyle w:val="Textoennegrita"/>
          <w:b w:val="0"/>
        </w:rPr>
        <w:t xml:space="preserve"> aproximadamente</w:t>
      </w:r>
      <w:r w:rsidRPr="00A57A1D">
        <w:t xml:space="preserve">. Esto </w:t>
      </w:r>
      <w:r>
        <w:t>podría tratarse de un indicador de</w:t>
      </w:r>
      <w:r w:rsidRPr="00A57A1D">
        <w:t xml:space="preserve"> que el desempleo afecta principalmente a personas jóvenes. </w:t>
      </w:r>
      <w:r w:rsidRPr="00A57A1D">
        <w:br/>
      </w:r>
      <w:r>
        <w:br/>
      </w:r>
      <w:r>
        <w:br/>
      </w:r>
    </w:p>
    <w:p w:rsidR="00457B42" w:rsidRDefault="00457B42" w:rsidP="00457B42">
      <w:pPr>
        <w:spacing w:beforeAutospacing="1" w:after="100" w:afterAutospacing="1" w:line="240" w:lineRule="auto"/>
        <w:rPr>
          <w:b/>
        </w:rPr>
      </w:pPr>
      <w:r>
        <w:rPr>
          <w:noProof/>
          <w:lang w:eastAsia="es-AR"/>
        </w:rPr>
        <w:lastRenderedPageBreak/>
        <w:drawing>
          <wp:anchor distT="0" distB="0" distL="114300" distR="114300" simplePos="0" relativeHeight="251662336" behindDoc="0" locked="0" layoutInCell="1" allowOverlap="1" wp14:anchorId="51EE5328" wp14:editId="3EF9122E">
            <wp:simplePos x="0" y="0"/>
            <wp:positionH relativeFrom="page">
              <wp:align>left</wp:align>
            </wp:positionH>
            <wp:positionV relativeFrom="paragraph">
              <wp:posOffset>135255</wp:posOffset>
            </wp:positionV>
            <wp:extent cx="3712845" cy="2638425"/>
            <wp:effectExtent l="0" t="0" r="190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ogramasalario_20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2845" cy="2638425"/>
                    </a:xfrm>
                    <a:prstGeom prst="rect">
                      <a:avLst/>
                    </a:prstGeom>
                  </pic:spPr>
                </pic:pic>
              </a:graphicData>
            </a:graphic>
          </wp:anchor>
        </w:drawing>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rPr>
          <w:b/>
        </w:rPr>
      </w:pPr>
      <w:r w:rsidRPr="0096626F">
        <w:rPr>
          <w:b/>
        </w:rPr>
        <w:t>Histograma del salario semanal</w:t>
      </w:r>
      <w:r>
        <w:t xml:space="preserve"> </w:t>
      </w:r>
      <w:r>
        <w:br/>
        <w:t xml:space="preserve">Muestra que la mayoría de los ocupados (done más frecuencia hay) ganan entre 20000 y 180000 pesos semanales. Teniendo valores más bajos en cuanto a frecuencia en salarios por encima de los 200000 </w:t>
      </w:r>
      <w:r>
        <w:br/>
      </w:r>
      <w:r>
        <w:br/>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rPr>
          <w:b/>
        </w:rPr>
      </w:pPr>
      <w:r>
        <w:rPr>
          <w:noProof/>
          <w:lang w:eastAsia="es-AR"/>
        </w:rPr>
        <w:drawing>
          <wp:anchor distT="0" distB="0" distL="114300" distR="114300" simplePos="0" relativeHeight="251663360" behindDoc="0" locked="0" layoutInCell="1" allowOverlap="1" wp14:anchorId="743B47B9" wp14:editId="213B7C52">
            <wp:simplePos x="0" y="0"/>
            <wp:positionH relativeFrom="page">
              <wp:align>left</wp:align>
            </wp:positionH>
            <wp:positionV relativeFrom="paragraph">
              <wp:posOffset>438785</wp:posOffset>
            </wp:positionV>
            <wp:extent cx="3459480" cy="2371725"/>
            <wp:effectExtent l="0" t="0" r="762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rnelsalario_202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029" cy="2375949"/>
                    </a:xfrm>
                    <a:prstGeom prst="rect">
                      <a:avLst/>
                    </a:prstGeom>
                  </pic:spPr>
                </pic:pic>
              </a:graphicData>
            </a:graphic>
            <wp14:sizeRelH relativeFrom="margin">
              <wp14:pctWidth>0</wp14:pctWidth>
            </wp14:sizeRelH>
            <wp14:sizeRelV relativeFrom="margin">
              <wp14:pctHeight>0</wp14:pctHeight>
            </wp14:sizeRelV>
          </wp:anchor>
        </w:drawing>
      </w:r>
    </w:p>
    <w:p w:rsidR="00457B42" w:rsidRDefault="00457B42" w:rsidP="00457B42">
      <w:pPr>
        <w:spacing w:beforeAutospacing="1" w:after="100" w:afterAutospacing="1" w:line="240" w:lineRule="auto"/>
        <w:rPr>
          <w:b/>
        </w:rPr>
      </w:pPr>
    </w:p>
    <w:p w:rsidR="00457B42" w:rsidRDefault="00457B42" w:rsidP="00457B42">
      <w:pPr>
        <w:spacing w:beforeAutospacing="1" w:after="100" w:afterAutospacing="1" w:line="240" w:lineRule="auto"/>
      </w:pPr>
      <w:r w:rsidRPr="0096626F">
        <w:rPr>
          <w:b/>
        </w:rPr>
        <w:t xml:space="preserve">Distribución </w:t>
      </w:r>
      <w:proofErr w:type="spellStart"/>
      <w:r w:rsidRPr="0096626F">
        <w:rPr>
          <w:b/>
        </w:rPr>
        <w:t>kernel</w:t>
      </w:r>
      <w:proofErr w:type="spellEnd"/>
      <w:r w:rsidRPr="0096626F">
        <w:rPr>
          <w:b/>
        </w:rPr>
        <w:t xml:space="preserve"> según ocupado o desocupado</w:t>
      </w:r>
      <w:r>
        <w:t xml:space="preserve"> </w:t>
      </w:r>
      <w:r>
        <w:br/>
        <w:t xml:space="preserve">Se ve una gran concentración hasta los salarios de 200000 y muestra, con una larga cola a la derecha los valores no tan recurrentes. Este histograma nos está indicando que hay pocos casos con ingresos altos. </w:t>
      </w:r>
    </w:p>
    <w:p w:rsidR="00457B42" w:rsidRDefault="00457B42" w:rsidP="00457B42">
      <w:pPr>
        <w:spacing w:beforeAutospacing="1" w:after="100" w:afterAutospacing="1" w:line="240" w:lineRule="auto"/>
      </w:pPr>
      <w:r>
        <w:t>En la consigna se pide hacerlo con desocupados también pero, como mostramos en los códigos, no hay ningún desocupado que tenga algún salario ya que todos son 0</w:t>
      </w:r>
      <w:r>
        <w:br/>
      </w:r>
      <w:r>
        <w:br/>
      </w:r>
      <w:r>
        <w:br/>
      </w:r>
    </w:p>
    <w:p w:rsidR="00457B42" w:rsidRDefault="00457B42" w:rsidP="00457B42">
      <w:r>
        <w:br w:type="page"/>
      </w:r>
    </w:p>
    <w:p w:rsidR="00457B42" w:rsidRDefault="00457B42" w:rsidP="00457B42">
      <w:r>
        <w:rPr>
          <w:noProof/>
          <w:lang w:eastAsia="es-AR"/>
        </w:rPr>
        <w:lastRenderedPageBreak/>
        <w:drawing>
          <wp:inline distT="0" distB="0" distL="0" distR="0" wp14:anchorId="021D0FDD" wp14:editId="2FF63BFF">
            <wp:extent cx="5400040" cy="22326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rnelhistograma_2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232660"/>
                    </a:xfrm>
                    <a:prstGeom prst="rect">
                      <a:avLst/>
                    </a:prstGeom>
                  </pic:spPr>
                </pic:pic>
              </a:graphicData>
            </a:graphic>
          </wp:inline>
        </w:drawing>
      </w:r>
      <w:r>
        <w:t xml:space="preserve">En el primer panel se ve que el salario semanal de 2004 expresado en pesos de 2024 tiene su mayor concentración de frecuencia entre los 5000 y los 40000 pesos semanales. Contando con una mucha menor frecuencia por encima de dichos 40000 pesos. </w:t>
      </w:r>
    </w:p>
    <w:p w:rsidR="00457B42" w:rsidRDefault="00457B42" w:rsidP="00457B42">
      <w:r>
        <w:t xml:space="preserve">En el otro panel se puede ver la distribución de </w:t>
      </w:r>
      <w:proofErr w:type="spellStart"/>
      <w:r>
        <w:t>kernel</w:t>
      </w:r>
      <w:proofErr w:type="spellEnd"/>
      <w:r>
        <w:t xml:space="preserve"> de dichos salarios semanales pero esta vez teniendo en cuenta el estado, es decir, si están ocupados o desocupados. Se puede ver como los ocupados rondan dentro del rango entre los mismos 5000 y los 40000 pesos una vez más. Esto quiere decir que la mayoría de ocupados tienen su salario semanal rondado por dichos valores. En la consigna también se pide tener en cuenta a los desocupados pero estos, como se explicó y demostró en los códigos no presentan ningún salario. Todo aquel que sea desocupado tiene un p21 de valor 0, lo cual tendría sentido ya que un desempleado no debería porque tener un salario semanal.</w:t>
      </w:r>
    </w:p>
    <w:p w:rsidR="00457B42" w:rsidRDefault="00457B42" w:rsidP="00457B42"/>
    <w:p w:rsidR="00457B42" w:rsidRDefault="00457B42" w:rsidP="00457B42"/>
    <w:p w:rsidR="00457B42" w:rsidRDefault="00457B42" w:rsidP="00457B42"/>
    <w:p w:rsidR="00457B42" w:rsidRDefault="00457B42" w:rsidP="00457B42"/>
    <w:p w:rsidR="00457B42" w:rsidRDefault="00457B42" w:rsidP="00457B42">
      <w:r>
        <w:br/>
      </w:r>
      <w:r>
        <w:br/>
      </w:r>
      <w:r>
        <w:br/>
      </w:r>
    </w:p>
    <w:tbl>
      <w:tblPr>
        <w:tblStyle w:val="Tablaconcuadrcula"/>
        <w:tblpPr w:leftFromText="141" w:rightFromText="141" w:vertAnchor="page" w:horzAnchor="margin" w:tblpY="9456"/>
        <w:tblW w:w="0" w:type="auto"/>
        <w:tblLook w:val="04A0" w:firstRow="1" w:lastRow="0" w:firstColumn="1" w:lastColumn="0" w:noHBand="0" w:noVBand="1"/>
      </w:tblPr>
      <w:tblGrid>
        <w:gridCol w:w="2108"/>
        <w:gridCol w:w="1613"/>
        <w:gridCol w:w="1861"/>
        <w:gridCol w:w="1861"/>
      </w:tblGrid>
      <w:tr w:rsidR="00457B42" w:rsidTr="003E70E4">
        <w:trPr>
          <w:trHeight w:val="259"/>
        </w:trPr>
        <w:tc>
          <w:tcPr>
            <w:tcW w:w="2108" w:type="dxa"/>
          </w:tcPr>
          <w:p w:rsidR="00457B42" w:rsidRDefault="00457B42" w:rsidP="003E70E4"/>
        </w:tc>
        <w:tc>
          <w:tcPr>
            <w:tcW w:w="1613" w:type="dxa"/>
          </w:tcPr>
          <w:p w:rsidR="00457B42" w:rsidRDefault="00457B42" w:rsidP="003E70E4">
            <w:r>
              <w:t>2004</w:t>
            </w:r>
          </w:p>
        </w:tc>
        <w:tc>
          <w:tcPr>
            <w:tcW w:w="1861" w:type="dxa"/>
          </w:tcPr>
          <w:p w:rsidR="00457B42" w:rsidRDefault="00457B42" w:rsidP="003E70E4">
            <w:r>
              <w:t>2024</w:t>
            </w:r>
          </w:p>
        </w:tc>
        <w:tc>
          <w:tcPr>
            <w:tcW w:w="1861" w:type="dxa"/>
          </w:tcPr>
          <w:p w:rsidR="00457B42" w:rsidRDefault="00457B42" w:rsidP="003E70E4">
            <w:r>
              <w:t>Total</w:t>
            </w:r>
          </w:p>
        </w:tc>
      </w:tr>
      <w:tr w:rsidR="00457B42" w:rsidTr="003E70E4">
        <w:trPr>
          <w:trHeight w:val="475"/>
        </w:trPr>
        <w:tc>
          <w:tcPr>
            <w:tcW w:w="2108" w:type="dxa"/>
          </w:tcPr>
          <w:p w:rsidR="00457B42" w:rsidRDefault="00457B42" w:rsidP="003E70E4">
            <w:proofErr w:type="spellStart"/>
            <w:r>
              <w:t>Cant</w:t>
            </w:r>
            <w:proofErr w:type="spellEnd"/>
            <w:r>
              <w:t>. de observaciones</w:t>
            </w:r>
          </w:p>
        </w:tc>
        <w:tc>
          <w:tcPr>
            <w:tcW w:w="1613" w:type="dxa"/>
          </w:tcPr>
          <w:p w:rsidR="00457B42" w:rsidRPr="007D7F37" w:rsidRDefault="00457B42" w:rsidP="003E7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20"/>
                <w:szCs w:val="20"/>
                <w:lang w:eastAsia="es-AR"/>
              </w:rPr>
            </w:pPr>
            <w:r>
              <w:rPr>
                <w:rFonts w:ascii="Consolas" w:eastAsia="Times New Roman" w:hAnsi="Consolas" w:cs="Courier New"/>
                <w:sz w:val="20"/>
                <w:szCs w:val="20"/>
                <w:lang w:eastAsia="es-AR"/>
              </w:rPr>
              <w:t>7647</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7051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14698</w:t>
            </w:r>
          </w:p>
          <w:p w:rsidR="00457B42" w:rsidRDefault="00457B42" w:rsidP="003E70E4"/>
        </w:tc>
      </w:tr>
      <w:tr w:rsidR="00457B42" w:rsidTr="003E70E4">
        <w:trPr>
          <w:trHeight w:val="764"/>
        </w:trPr>
        <w:tc>
          <w:tcPr>
            <w:tcW w:w="2108" w:type="dxa"/>
          </w:tcPr>
          <w:p w:rsidR="00457B42" w:rsidRDefault="00457B42" w:rsidP="003E70E4">
            <w:r>
              <w:t xml:space="preserve">Can. De observaciones con </w:t>
            </w:r>
            <w:proofErr w:type="spellStart"/>
            <w:r>
              <w:t>nas</w:t>
            </w:r>
            <w:proofErr w:type="spellEnd"/>
            <w:r>
              <w:t xml:space="preserve"> en la variable “Estado”</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10</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41</w:t>
            </w:r>
          </w:p>
          <w:p w:rsidR="00457B42" w:rsidRDefault="00457B42" w:rsidP="003E70E4"/>
        </w:tc>
        <w:tc>
          <w:tcPr>
            <w:tcW w:w="1861" w:type="dxa"/>
          </w:tcPr>
          <w:p w:rsidR="00457B42" w:rsidRDefault="00457B42" w:rsidP="003E70E4">
            <w:r>
              <w:t>51</w:t>
            </w:r>
          </w:p>
        </w:tc>
      </w:tr>
      <w:tr w:rsidR="00457B42" w:rsidTr="003E70E4">
        <w:trPr>
          <w:trHeight w:val="475"/>
        </w:trPr>
        <w:tc>
          <w:tcPr>
            <w:tcW w:w="2108" w:type="dxa"/>
          </w:tcPr>
          <w:p w:rsidR="00457B42" w:rsidRDefault="00457B42" w:rsidP="003E70E4">
            <w:r>
              <w:t>Cantidad de ocupados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3079</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3224</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6303</w:t>
            </w:r>
          </w:p>
          <w:p w:rsidR="00457B42" w:rsidRDefault="00457B42" w:rsidP="003E70E4"/>
        </w:tc>
      </w:tr>
      <w:tr w:rsidR="00457B42" w:rsidTr="003E70E4">
        <w:trPr>
          <w:trHeight w:val="519"/>
        </w:trPr>
        <w:tc>
          <w:tcPr>
            <w:tcW w:w="2108" w:type="dxa"/>
          </w:tcPr>
          <w:p w:rsidR="00457B42" w:rsidRDefault="00457B42" w:rsidP="003E70E4">
            <w:r>
              <w:t>Cantidad de desocupados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528</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311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839</w:t>
            </w:r>
          </w:p>
          <w:p w:rsidR="00457B42" w:rsidRDefault="00457B42" w:rsidP="003E70E4">
            <w:pPr>
              <w:pStyle w:val="HTMLconformatoprevio"/>
              <w:shd w:val="clear" w:color="auto" w:fill="FFFFFF"/>
              <w:wordWrap w:val="0"/>
            </w:pPr>
          </w:p>
        </w:tc>
      </w:tr>
      <w:tr w:rsidR="00457B42" w:rsidTr="003E70E4">
        <w:trPr>
          <w:trHeight w:val="764"/>
        </w:trPr>
        <w:tc>
          <w:tcPr>
            <w:tcW w:w="2108" w:type="dxa"/>
          </w:tcPr>
          <w:p w:rsidR="00457B42" w:rsidRDefault="00457B42" w:rsidP="003E70E4">
            <w:r>
              <w:t>Cantidad de variables limpias y homogeneizadas</w:t>
            </w:r>
          </w:p>
        </w:tc>
        <w:tc>
          <w:tcPr>
            <w:tcW w:w="1613" w:type="dxa"/>
          </w:tcPr>
          <w:p w:rsidR="00457B42" w:rsidRDefault="00457B42" w:rsidP="003E70E4">
            <w:pPr>
              <w:pStyle w:val="HTMLconformatoprevio"/>
              <w:shd w:val="clear" w:color="auto" w:fill="FFFFFF"/>
              <w:wordWrap w:val="0"/>
              <w:rPr>
                <w:rFonts w:ascii="Consolas" w:hAnsi="Consolas"/>
              </w:rPr>
            </w:pPr>
            <w:r>
              <w:rPr>
                <w:rFonts w:ascii="Consolas" w:hAnsi="Consolas"/>
              </w:rPr>
              <w:t>311</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232</w:t>
            </w:r>
          </w:p>
          <w:p w:rsidR="00457B42" w:rsidRDefault="00457B42" w:rsidP="003E70E4"/>
        </w:tc>
        <w:tc>
          <w:tcPr>
            <w:tcW w:w="1861" w:type="dxa"/>
          </w:tcPr>
          <w:p w:rsidR="00457B42" w:rsidRDefault="00457B42" w:rsidP="003E70E4">
            <w:pPr>
              <w:pStyle w:val="HTMLconformatoprevio"/>
              <w:shd w:val="clear" w:color="auto" w:fill="FFFFFF"/>
              <w:wordWrap w:val="0"/>
              <w:rPr>
                <w:rFonts w:ascii="Consolas" w:hAnsi="Consolas"/>
              </w:rPr>
            </w:pPr>
            <w:r>
              <w:rPr>
                <w:rFonts w:ascii="Consolas" w:hAnsi="Consolas"/>
              </w:rPr>
              <w:t>543</w:t>
            </w:r>
          </w:p>
          <w:p w:rsidR="00457B42" w:rsidRDefault="00457B42" w:rsidP="003E70E4">
            <w:pPr>
              <w:pStyle w:val="HTMLconformatoprevio"/>
              <w:shd w:val="clear" w:color="auto" w:fill="FFFFFF"/>
              <w:wordWrap w:val="0"/>
            </w:pPr>
          </w:p>
        </w:tc>
      </w:tr>
    </w:tbl>
    <w:p w:rsidR="00C61C01" w:rsidRDefault="00103123">
      <w:r>
        <w:br/>
      </w:r>
      <w:r>
        <w:br/>
      </w:r>
      <w:r>
        <w:br/>
      </w:r>
    </w:p>
    <w:p w:rsidR="00960691" w:rsidRDefault="00960691"/>
    <w:p w:rsidR="00960691" w:rsidRDefault="00960691"/>
    <w:p w:rsidR="00960691" w:rsidRDefault="00960691"/>
    <w:p w:rsidR="00960691" w:rsidRDefault="00960691"/>
    <w:p w:rsidR="00960691" w:rsidRPr="009646DB" w:rsidRDefault="00960691" w:rsidP="00964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Cs w:val="20"/>
          <w:lang w:eastAsia="es-AR"/>
        </w:rPr>
      </w:pPr>
      <w:r w:rsidRPr="00960691">
        <w:rPr>
          <w:rFonts w:cstheme="minorHAnsi"/>
          <w:noProof/>
          <w:sz w:val="24"/>
          <w:lang w:eastAsia="es-AR"/>
        </w:rPr>
        <w:lastRenderedPageBreak/>
        <w:drawing>
          <wp:anchor distT="0" distB="0" distL="114300" distR="114300" simplePos="0" relativeHeight="251664384" behindDoc="0" locked="0" layoutInCell="1" allowOverlap="1">
            <wp:simplePos x="0" y="0"/>
            <wp:positionH relativeFrom="page">
              <wp:align>left</wp:align>
            </wp:positionH>
            <wp:positionV relativeFrom="paragraph">
              <wp:posOffset>0</wp:posOffset>
            </wp:positionV>
            <wp:extent cx="3088005" cy="273875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zcorr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8005" cy="2738755"/>
                    </a:xfrm>
                    <a:prstGeom prst="rect">
                      <a:avLst/>
                    </a:prstGeom>
                  </pic:spPr>
                </pic:pic>
              </a:graphicData>
            </a:graphic>
          </wp:anchor>
        </w:drawing>
      </w:r>
    </w:p>
    <w:p w:rsidR="009646DB" w:rsidRDefault="009646DB" w:rsidP="009646DB">
      <w:pPr>
        <w:pStyle w:val="NormalWeb"/>
        <w:rPr>
          <w:rFonts w:asciiTheme="minorHAnsi" w:hAnsiTheme="minorHAnsi" w:cstheme="minorHAnsi"/>
          <w:sz w:val="22"/>
          <w:szCs w:val="22"/>
        </w:rPr>
      </w:pPr>
      <w:r w:rsidRPr="009646DB">
        <w:rPr>
          <w:rFonts w:asciiTheme="minorHAnsi" w:hAnsiTheme="minorHAnsi" w:cstheme="minorHAnsi"/>
          <w:sz w:val="22"/>
          <w:szCs w:val="22"/>
        </w:rPr>
        <w:t xml:space="preserve">La matriz correlación nos muestra, obviando la correlación entre </w:t>
      </w:r>
      <w:r w:rsidR="00092928">
        <w:rPr>
          <w:rFonts w:asciiTheme="minorHAnsi" w:hAnsiTheme="minorHAnsi" w:cstheme="minorHAnsi"/>
          <w:sz w:val="22"/>
          <w:szCs w:val="22"/>
        </w:rPr>
        <w:t>‘</w:t>
      </w:r>
      <w:r w:rsidRPr="009646DB">
        <w:rPr>
          <w:rFonts w:asciiTheme="minorHAnsi" w:hAnsiTheme="minorHAnsi" w:cstheme="minorHAnsi"/>
          <w:sz w:val="22"/>
          <w:szCs w:val="22"/>
        </w:rPr>
        <w:t>edad</w:t>
      </w:r>
      <w:r w:rsidR="00092928">
        <w:rPr>
          <w:rFonts w:asciiTheme="minorHAnsi" w:hAnsiTheme="minorHAnsi" w:cstheme="minorHAnsi"/>
          <w:sz w:val="22"/>
          <w:szCs w:val="22"/>
        </w:rPr>
        <w:t>’</w:t>
      </w:r>
      <w:r w:rsidRPr="009646DB">
        <w:rPr>
          <w:rFonts w:asciiTheme="minorHAnsi" w:hAnsiTheme="minorHAnsi" w:cstheme="minorHAnsi"/>
          <w:sz w:val="22"/>
          <w:szCs w:val="22"/>
        </w:rPr>
        <w:t xml:space="preserve"> y </w:t>
      </w:r>
      <w:r w:rsidR="00092928">
        <w:rPr>
          <w:rFonts w:asciiTheme="minorHAnsi" w:hAnsiTheme="minorHAnsi" w:cstheme="minorHAnsi"/>
          <w:sz w:val="22"/>
          <w:szCs w:val="22"/>
        </w:rPr>
        <w:t>‘</w:t>
      </w:r>
      <w:r w:rsidRPr="009646DB">
        <w:rPr>
          <w:rFonts w:asciiTheme="minorHAnsi" w:hAnsiTheme="minorHAnsi" w:cstheme="minorHAnsi"/>
          <w:sz w:val="22"/>
          <w:szCs w:val="22"/>
        </w:rPr>
        <w:t>edad2</w:t>
      </w:r>
      <w:r w:rsidR="00092928">
        <w:rPr>
          <w:rFonts w:asciiTheme="minorHAnsi" w:hAnsiTheme="minorHAnsi" w:cstheme="minorHAnsi"/>
          <w:sz w:val="22"/>
          <w:szCs w:val="22"/>
        </w:rPr>
        <w:t>’</w:t>
      </w:r>
      <w:r w:rsidRPr="009646DB">
        <w:rPr>
          <w:rFonts w:asciiTheme="minorHAnsi" w:hAnsiTheme="minorHAnsi" w:cstheme="minorHAnsi"/>
          <w:sz w:val="22"/>
          <w:szCs w:val="22"/>
        </w:rPr>
        <w:t xml:space="preserve"> </w:t>
      </w:r>
      <w:proofErr w:type="gramStart"/>
      <w:r w:rsidRPr="009646DB">
        <w:rPr>
          <w:rFonts w:asciiTheme="minorHAnsi" w:hAnsiTheme="minorHAnsi" w:cstheme="minorHAnsi"/>
          <w:sz w:val="22"/>
          <w:szCs w:val="22"/>
        </w:rPr>
        <w:t>(</w:t>
      </w:r>
      <w:r w:rsidR="00092928">
        <w:rPr>
          <w:rFonts w:asciiTheme="minorHAnsi" w:hAnsiTheme="minorHAnsi" w:cstheme="minorHAnsi"/>
          <w:sz w:val="22"/>
          <w:szCs w:val="22"/>
        </w:rPr>
        <w:t xml:space="preserve"> de</w:t>
      </w:r>
      <w:proofErr w:type="gramEnd"/>
      <w:r w:rsidR="00092928">
        <w:rPr>
          <w:rFonts w:asciiTheme="minorHAnsi" w:hAnsiTheme="minorHAnsi" w:cstheme="minorHAnsi"/>
          <w:sz w:val="22"/>
          <w:szCs w:val="22"/>
        </w:rPr>
        <w:t xml:space="preserve"> </w:t>
      </w:r>
      <w:r w:rsidR="00092928" w:rsidRPr="00092928">
        <w:rPr>
          <w:rFonts w:asciiTheme="minorHAnsi" w:hAnsiTheme="minorHAnsi" w:cstheme="minorHAnsi"/>
          <w:b/>
          <w:sz w:val="22"/>
          <w:szCs w:val="22"/>
        </w:rPr>
        <w:t>0.96</w:t>
      </w:r>
      <w:r w:rsidR="00092928">
        <w:rPr>
          <w:rFonts w:asciiTheme="minorHAnsi" w:hAnsiTheme="minorHAnsi" w:cstheme="minorHAnsi"/>
          <w:sz w:val="22"/>
          <w:szCs w:val="22"/>
        </w:rPr>
        <w:t xml:space="preserve"> </w:t>
      </w:r>
      <w:r w:rsidRPr="009646DB">
        <w:rPr>
          <w:rFonts w:asciiTheme="minorHAnsi" w:hAnsiTheme="minorHAnsi" w:cstheme="minorHAnsi"/>
          <w:sz w:val="22"/>
          <w:szCs w:val="22"/>
        </w:rPr>
        <w:t xml:space="preserve">que es bastante obvia ya que son lo mismo pero elevada al cuadrado), </w:t>
      </w:r>
      <w:r>
        <w:rPr>
          <w:rFonts w:asciiTheme="minorHAnsi" w:hAnsiTheme="minorHAnsi" w:cstheme="minorHAnsi"/>
          <w:sz w:val="22"/>
          <w:szCs w:val="22"/>
        </w:rPr>
        <w:t xml:space="preserve">que, la </w:t>
      </w:r>
      <w:r w:rsidRPr="009646DB">
        <w:rPr>
          <w:rFonts w:asciiTheme="minorHAnsi" w:hAnsiTheme="minorHAnsi" w:cstheme="minorHAnsi"/>
          <w:sz w:val="22"/>
          <w:szCs w:val="22"/>
        </w:rPr>
        <w:t xml:space="preserve">más interesante es la que se observa entre </w:t>
      </w:r>
      <w:r>
        <w:rPr>
          <w:rFonts w:asciiTheme="minorHAnsi" w:hAnsiTheme="minorHAnsi" w:cstheme="minorHAnsi"/>
          <w:sz w:val="22"/>
          <w:szCs w:val="22"/>
        </w:rPr>
        <w:t>‘</w:t>
      </w:r>
      <w:proofErr w:type="spellStart"/>
      <w:r w:rsidRPr="009646DB">
        <w:rPr>
          <w:rFonts w:asciiTheme="minorHAnsi" w:hAnsiTheme="minorHAnsi" w:cstheme="minorHAnsi"/>
          <w:sz w:val="22"/>
          <w:szCs w:val="22"/>
        </w:rPr>
        <w:t>educ</w:t>
      </w:r>
      <w:proofErr w:type="spellEnd"/>
      <w:r>
        <w:rPr>
          <w:rFonts w:asciiTheme="minorHAnsi" w:hAnsiTheme="minorHAnsi" w:cstheme="minorHAnsi"/>
          <w:sz w:val="22"/>
          <w:szCs w:val="22"/>
        </w:rPr>
        <w:t>’</w:t>
      </w:r>
      <w:r w:rsidRPr="009646DB">
        <w:rPr>
          <w:rFonts w:asciiTheme="minorHAnsi" w:hAnsiTheme="minorHAnsi" w:cstheme="minorHAnsi"/>
          <w:sz w:val="22"/>
          <w:szCs w:val="22"/>
        </w:rPr>
        <w:t xml:space="preserve"> y </w:t>
      </w:r>
      <w:r>
        <w:rPr>
          <w:rFonts w:asciiTheme="minorHAnsi" w:hAnsiTheme="minorHAnsi" w:cstheme="minorHAnsi"/>
          <w:sz w:val="22"/>
          <w:szCs w:val="22"/>
        </w:rPr>
        <w:t>‘</w:t>
      </w:r>
      <w:proofErr w:type="spellStart"/>
      <w:r w:rsidRPr="009646DB">
        <w:rPr>
          <w:rFonts w:asciiTheme="minorHAnsi" w:hAnsiTheme="minorHAnsi" w:cstheme="minorHAnsi"/>
          <w:sz w:val="22"/>
          <w:szCs w:val="22"/>
        </w:rPr>
        <w:t>horastrab</w:t>
      </w:r>
      <w:proofErr w:type="spellEnd"/>
      <w:r>
        <w:rPr>
          <w:rFonts w:asciiTheme="minorHAnsi" w:hAnsiTheme="minorHAnsi" w:cstheme="minorHAnsi"/>
          <w:sz w:val="22"/>
          <w:szCs w:val="22"/>
        </w:rPr>
        <w:t>’</w:t>
      </w:r>
      <w:r w:rsidRPr="009646DB">
        <w:rPr>
          <w:rFonts w:asciiTheme="minorHAnsi" w:hAnsiTheme="minorHAnsi" w:cstheme="minorHAnsi"/>
          <w:sz w:val="22"/>
          <w:szCs w:val="22"/>
        </w:rPr>
        <w:t xml:space="preserve">, con un valor de </w:t>
      </w:r>
      <w:r w:rsidRPr="009646DB">
        <w:rPr>
          <w:rFonts w:asciiTheme="minorHAnsi" w:hAnsiTheme="minorHAnsi" w:cstheme="minorHAnsi"/>
          <w:b/>
          <w:bCs/>
          <w:sz w:val="22"/>
          <w:szCs w:val="22"/>
        </w:rPr>
        <w:t>0.28</w:t>
      </w:r>
      <w:r>
        <w:rPr>
          <w:rFonts w:asciiTheme="minorHAnsi" w:hAnsiTheme="minorHAnsi" w:cstheme="minorHAnsi"/>
          <w:sz w:val="22"/>
          <w:szCs w:val="22"/>
        </w:rPr>
        <w:t xml:space="preserve">. Esto quiere decir </w:t>
      </w:r>
      <w:r w:rsidRPr="009646DB">
        <w:rPr>
          <w:rFonts w:asciiTheme="minorHAnsi" w:hAnsiTheme="minorHAnsi" w:cstheme="minorHAnsi"/>
          <w:sz w:val="22"/>
          <w:szCs w:val="22"/>
        </w:rPr>
        <w:t>que las personas con mayor nivel educativo tienden, en promedio, a trabajar más horas.</w:t>
      </w:r>
    </w:p>
    <w:p w:rsidR="009646DB" w:rsidRPr="009646DB" w:rsidRDefault="009646DB" w:rsidP="009646DB">
      <w:pPr>
        <w:pStyle w:val="NormalWeb"/>
        <w:rPr>
          <w:rFonts w:asciiTheme="minorHAnsi" w:hAnsiTheme="minorHAnsi" w:cstheme="minorHAnsi"/>
          <w:sz w:val="22"/>
          <w:szCs w:val="22"/>
        </w:rPr>
      </w:pPr>
      <w:r w:rsidRPr="009646DB">
        <w:rPr>
          <w:rFonts w:asciiTheme="minorHAnsi" w:hAnsiTheme="minorHAnsi" w:cstheme="minorHAnsi"/>
          <w:sz w:val="22"/>
          <w:szCs w:val="22"/>
        </w:rPr>
        <w:t xml:space="preserve">Por otro lado, la correlación entre </w:t>
      </w:r>
      <w:r>
        <w:rPr>
          <w:rFonts w:asciiTheme="minorHAnsi" w:hAnsiTheme="minorHAnsi" w:cstheme="minorHAnsi"/>
          <w:sz w:val="22"/>
          <w:szCs w:val="22"/>
        </w:rPr>
        <w:t>‘</w:t>
      </w:r>
      <w:proofErr w:type="spellStart"/>
      <w:r w:rsidRPr="009646DB">
        <w:rPr>
          <w:rFonts w:asciiTheme="minorHAnsi" w:hAnsiTheme="minorHAnsi" w:cstheme="minorHAnsi"/>
          <w:sz w:val="22"/>
          <w:szCs w:val="22"/>
        </w:rPr>
        <w:t>educ</w:t>
      </w:r>
      <w:proofErr w:type="spellEnd"/>
      <w:r>
        <w:rPr>
          <w:rFonts w:asciiTheme="minorHAnsi" w:hAnsiTheme="minorHAnsi" w:cstheme="minorHAnsi"/>
          <w:sz w:val="22"/>
          <w:szCs w:val="22"/>
        </w:rPr>
        <w:t>’</w:t>
      </w:r>
      <w:r w:rsidRPr="009646DB">
        <w:rPr>
          <w:rFonts w:asciiTheme="minorHAnsi" w:hAnsiTheme="minorHAnsi" w:cstheme="minorHAnsi"/>
          <w:sz w:val="22"/>
          <w:szCs w:val="22"/>
        </w:rPr>
        <w:t xml:space="preserve"> y </w:t>
      </w:r>
      <w:r>
        <w:rPr>
          <w:rFonts w:asciiTheme="minorHAnsi" w:hAnsiTheme="minorHAnsi" w:cstheme="minorHAnsi"/>
          <w:sz w:val="22"/>
          <w:szCs w:val="22"/>
        </w:rPr>
        <w:t>‘</w:t>
      </w:r>
      <w:proofErr w:type="spellStart"/>
      <w:r w:rsidRPr="009646DB">
        <w:rPr>
          <w:rFonts w:asciiTheme="minorHAnsi" w:hAnsiTheme="minorHAnsi" w:cstheme="minorHAnsi"/>
          <w:sz w:val="22"/>
          <w:szCs w:val="22"/>
        </w:rPr>
        <w:t>salario</w:t>
      </w:r>
      <w:r>
        <w:rPr>
          <w:rFonts w:asciiTheme="minorHAnsi" w:hAnsiTheme="minorHAnsi" w:cstheme="minorHAnsi"/>
          <w:sz w:val="22"/>
          <w:szCs w:val="22"/>
        </w:rPr>
        <w:t>_</w:t>
      </w:r>
      <w:r w:rsidRPr="009646DB">
        <w:rPr>
          <w:rFonts w:asciiTheme="minorHAnsi" w:hAnsiTheme="minorHAnsi" w:cstheme="minorHAnsi"/>
          <w:sz w:val="22"/>
          <w:szCs w:val="22"/>
        </w:rPr>
        <w:t>semanal</w:t>
      </w:r>
      <w:proofErr w:type="spellEnd"/>
      <w:r>
        <w:rPr>
          <w:rFonts w:asciiTheme="minorHAnsi" w:hAnsiTheme="minorHAnsi" w:cstheme="minorHAnsi"/>
          <w:sz w:val="22"/>
          <w:szCs w:val="22"/>
        </w:rPr>
        <w:t xml:space="preserve">’ es más baja (de un </w:t>
      </w:r>
      <w:r w:rsidRPr="009646DB">
        <w:rPr>
          <w:rFonts w:asciiTheme="minorHAnsi" w:hAnsiTheme="minorHAnsi" w:cstheme="minorHAnsi"/>
          <w:b/>
          <w:bCs/>
          <w:sz w:val="22"/>
          <w:szCs w:val="22"/>
        </w:rPr>
        <w:t>0.11</w:t>
      </w:r>
      <w:r>
        <w:rPr>
          <w:rFonts w:asciiTheme="minorHAnsi" w:hAnsiTheme="minorHAnsi" w:cstheme="minorHAnsi"/>
          <w:bCs/>
          <w:sz w:val="22"/>
          <w:szCs w:val="22"/>
        </w:rPr>
        <w:t>)</w:t>
      </w:r>
      <w:r w:rsidRPr="009646DB">
        <w:rPr>
          <w:rFonts w:asciiTheme="minorHAnsi" w:hAnsiTheme="minorHAnsi" w:cstheme="minorHAnsi"/>
          <w:sz w:val="22"/>
          <w:szCs w:val="22"/>
        </w:rPr>
        <w:t>, lo cual indica que</w:t>
      </w:r>
      <w:r>
        <w:rPr>
          <w:rFonts w:asciiTheme="minorHAnsi" w:hAnsiTheme="minorHAnsi" w:cstheme="minorHAnsi"/>
          <w:sz w:val="22"/>
          <w:szCs w:val="22"/>
        </w:rPr>
        <w:t xml:space="preserve"> al </w:t>
      </w:r>
      <w:r w:rsidRPr="009646DB">
        <w:rPr>
          <w:rFonts w:asciiTheme="minorHAnsi" w:hAnsiTheme="minorHAnsi" w:cstheme="minorHAnsi"/>
          <w:sz w:val="22"/>
          <w:szCs w:val="22"/>
        </w:rPr>
        <w:t xml:space="preserve">tener un mayor nivel educativo no necesariamente se traduce en un salario más alto. </w:t>
      </w:r>
    </w:p>
    <w:p w:rsidR="009646DB" w:rsidRPr="009646DB" w:rsidRDefault="009646DB" w:rsidP="009646DB">
      <w:pPr>
        <w:spacing w:before="100" w:beforeAutospacing="1" w:after="100" w:afterAutospacing="1" w:line="240" w:lineRule="auto"/>
        <w:rPr>
          <w:rFonts w:eastAsia="Times New Roman" w:cstheme="minorHAnsi"/>
          <w:lang w:eastAsia="es-AR"/>
        </w:rPr>
      </w:pPr>
      <w:r w:rsidRPr="009646DB">
        <w:rPr>
          <w:rFonts w:eastAsia="Times New Roman" w:cstheme="minorHAnsi"/>
          <w:lang w:eastAsia="es-AR"/>
        </w:rPr>
        <w:t xml:space="preserve">Finalmente, se observa que ni </w:t>
      </w:r>
      <w:r w:rsidR="00092928">
        <w:rPr>
          <w:rFonts w:eastAsia="Times New Roman" w:cstheme="minorHAnsi"/>
          <w:lang w:eastAsia="es-AR"/>
        </w:rPr>
        <w:t>‘</w:t>
      </w:r>
      <w:r w:rsidRPr="009646DB">
        <w:rPr>
          <w:rFonts w:eastAsia="Times New Roman" w:cstheme="minorHAnsi"/>
          <w:lang w:eastAsia="es-AR"/>
        </w:rPr>
        <w:t>edad</w:t>
      </w:r>
      <w:r w:rsidR="00092928">
        <w:rPr>
          <w:rFonts w:eastAsia="Times New Roman" w:cstheme="minorHAnsi"/>
          <w:lang w:eastAsia="es-AR"/>
        </w:rPr>
        <w:t>’</w:t>
      </w:r>
      <w:r w:rsidRPr="009646DB">
        <w:rPr>
          <w:rFonts w:eastAsia="Times New Roman" w:cstheme="minorHAnsi"/>
          <w:lang w:eastAsia="es-AR"/>
        </w:rPr>
        <w:t xml:space="preserve"> ni </w:t>
      </w:r>
      <w:r w:rsidR="00092928">
        <w:rPr>
          <w:rFonts w:eastAsia="Times New Roman" w:cstheme="minorHAnsi"/>
          <w:lang w:eastAsia="es-AR"/>
        </w:rPr>
        <w:t>‘</w:t>
      </w:r>
      <w:r w:rsidRPr="009646DB">
        <w:rPr>
          <w:rFonts w:eastAsia="Times New Roman" w:cstheme="minorHAnsi"/>
          <w:lang w:eastAsia="es-AR"/>
        </w:rPr>
        <w:t>edad2</w:t>
      </w:r>
      <w:r w:rsidR="00092928">
        <w:rPr>
          <w:rFonts w:eastAsia="Times New Roman" w:cstheme="minorHAnsi"/>
          <w:lang w:eastAsia="es-AR"/>
        </w:rPr>
        <w:t>’</w:t>
      </w:r>
      <w:r w:rsidRPr="009646DB">
        <w:rPr>
          <w:rFonts w:eastAsia="Times New Roman" w:cstheme="minorHAnsi"/>
          <w:lang w:eastAsia="es-AR"/>
        </w:rPr>
        <w:t xml:space="preserve"> tienen una relación significativa co</w:t>
      </w:r>
      <w:r w:rsidR="00092928">
        <w:rPr>
          <w:rFonts w:eastAsia="Times New Roman" w:cstheme="minorHAnsi"/>
          <w:lang w:eastAsia="es-AR"/>
        </w:rPr>
        <w:t xml:space="preserve">n el salario semanal (entre </w:t>
      </w:r>
      <w:r w:rsidR="00092928">
        <w:rPr>
          <w:rFonts w:eastAsia="Times New Roman" w:cstheme="minorHAnsi"/>
          <w:b/>
          <w:lang w:eastAsia="es-AR"/>
        </w:rPr>
        <w:t>0.06</w:t>
      </w:r>
      <w:r w:rsidR="00092928">
        <w:rPr>
          <w:rFonts w:eastAsia="Times New Roman" w:cstheme="minorHAnsi"/>
          <w:lang w:eastAsia="es-AR"/>
        </w:rPr>
        <w:t xml:space="preserve"> y </w:t>
      </w:r>
      <w:r w:rsidR="00092928">
        <w:rPr>
          <w:rFonts w:eastAsia="Times New Roman" w:cstheme="minorHAnsi"/>
          <w:b/>
          <w:bCs/>
          <w:lang w:eastAsia="es-AR"/>
        </w:rPr>
        <w:t xml:space="preserve">0.02 </w:t>
      </w:r>
      <w:r w:rsidR="00092928">
        <w:rPr>
          <w:rFonts w:eastAsia="Times New Roman" w:cstheme="minorHAnsi"/>
          <w:bCs/>
          <w:lang w:eastAsia="es-AR"/>
        </w:rPr>
        <w:t>respectivamente</w:t>
      </w:r>
      <w:r w:rsidRPr="009646DB">
        <w:rPr>
          <w:rFonts w:eastAsia="Times New Roman" w:cstheme="minorHAnsi"/>
          <w:lang w:eastAsia="es-AR"/>
        </w:rPr>
        <w:t>) ni</w:t>
      </w:r>
      <w:r w:rsidR="00092928">
        <w:rPr>
          <w:rFonts w:eastAsia="Times New Roman" w:cstheme="minorHAnsi"/>
          <w:lang w:eastAsia="es-AR"/>
        </w:rPr>
        <w:t xml:space="preserve"> con las horas trabajadas (</w:t>
      </w:r>
      <w:r w:rsidRPr="009646DB">
        <w:rPr>
          <w:rFonts w:eastAsia="Times New Roman" w:cstheme="minorHAnsi"/>
          <w:lang w:eastAsia="es-AR"/>
        </w:rPr>
        <w:t xml:space="preserve">en torno a </w:t>
      </w:r>
      <w:r w:rsidRPr="009646DB">
        <w:rPr>
          <w:rFonts w:eastAsia="Times New Roman" w:cstheme="minorHAnsi"/>
          <w:b/>
          <w:bCs/>
          <w:lang w:eastAsia="es-AR"/>
        </w:rPr>
        <w:t>0.15–</w:t>
      </w:r>
      <w:r w:rsidR="00092928">
        <w:rPr>
          <w:rFonts w:eastAsia="Times New Roman" w:cstheme="minorHAnsi"/>
          <w:b/>
          <w:bCs/>
          <w:lang w:eastAsia="es-AR"/>
        </w:rPr>
        <w:t>0.0</w:t>
      </w:r>
      <w:r w:rsidRPr="009646DB">
        <w:rPr>
          <w:rFonts w:eastAsia="Times New Roman" w:cstheme="minorHAnsi"/>
          <w:b/>
          <w:bCs/>
          <w:lang w:eastAsia="es-AR"/>
        </w:rPr>
        <w:t>6</w:t>
      </w:r>
      <w:r w:rsidRPr="009646DB">
        <w:rPr>
          <w:rFonts w:eastAsia="Times New Roman" w:cstheme="minorHAnsi"/>
          <w:lang w:eastAsia="es-AR"/>
        </w:rPr>
        <w:t>). Es decir, la edad no parece ser un factor determinante ni en el ingreso semanal ni en la carga horaria laboral de las personas encuestadas.</w:t>
      </w:r>
    </w:p>
    <w:p w:rsidR="00960691" w:rsidRDefault="00092928">
      <w:r>
        <w:rPr>
          <w:noProof/>
          <w:lang w:eastAsia="es-AR"/>
        </w:rPr>
        <w:drawing>
          <wp:anchor distT="0" distB="0" distL="114300" distR="114300" simplePos="0" relativeHeight="251665408" behindDoc="0" locked="0" layoutInCell="1" allowOverlap="1">
            <wp:simplePos x="0" y="0"/>
            <wp:positionH relativeFrom="page">
              <wp:align>left</wp:align>
            </wp:positionH>
            <wp:positionV relativeFrom="paragraph">
              <wp:posOffset>301433</wp:posOffset>
            </wp:positionV>
            <wp:extent cx="3942080" cy="2780030"/>
            <wp:effectExtent l="0" t="0" r="127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2080" cy="2780030"/>
                    </a:xfrm>
                    <a:prstGeom prst="rect">
                      <a:avLst/>
                    </a:prstGeom>
                  </pic:spPr>
                </pic:pic>
              </a:graphicData>
            </a:graphic>
            <wp14:sizeRelH relativeFrom="margin">
              <wp14:pctWidth>0</wp14:pctWidth>
            </wp14:sizeRelH>
            <wp14:sizeRelV relativeFrom="margin">
              <wp14:pctHeight>0</wp14:pctHeight>
            </wp14:sizeRelV>
          </wp:anchor>
        </w:drawing>
      </w:r>
    </w:p>
    <w:p w:rsidR="00960691" w:rsidRDefault="00960691"/>
    <w:p w:rsidR="00092928" w:rsidRDefault="00092928">
      <w:r>
        <w:t xml:space="preserve">La interpretación </w:t>
      </w:r>
      <w:proofErr w:type="spellStart"/>
      <w:r>
        <w:t>ponela</w:t>
      </w:r>
      <w:proofErr w:type="spellEnd"/>
      <w:r>
        <w:t xml:space="preserve"> aca</w:t>
      </w:r>
      <w:bookmarkStart w:id="0" w:name="_GoBack"/>
      <w:bookmarkEnd w:id="0"/>
    </w:p>
    <w:sectPr w:rsidR="000929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B693C"/>
    <w:multiLevelType w:val="multilevel"/>
    <w:tmpl w:val="DABE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C5D"/>
    <w:rsid w:val="00092928"/>
    <w:rsid w:val="00103123"/>
    <w:rsid w:val="001F381B"/>
    <w:rsid w:val="003B6AD7"/>
    <w:rsid w:val="00457B42"/>
    <w:rsid w:val="00584D22"/>
    <w:rsid w:val="00671595"/>
    <w:rsid w:val="007D7F37"/>
    <w:rsid w:val="008B7790"/>
    <w:rsid w:val="008C5C5D"/>
    <w:rsid w:val="00960691"/>
    <w:rsid w:val="009646DB"/>
    <w:rsid w:val="00A13313"/>
    <w:rsid w:val="00C61C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6C0FC-6AE1-410F-9CAF-523694C2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6DB"/>
  </w:style>
  <w:style w:type="paragraph" w:styleId="Ttulo3">
    <w:name w:val="heading 3"/>
    <w:basedOn w:val="Normal"/>
    <w:link w:val="Ttulo3Car"/>
    <w:uiPriority w:val="9"/>
    <w:qFormat/>
    <w:rsid w:val="001F381B"/>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3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7D7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D7F37"/>
    <w:rPr>
      <w:rFonts w:ascii="Courier New" w:eastAsia="Times New Roman" w:hAnsi="Courier New" w:cs="Courier New"/>
      <w:sz w:val="20"/>
      <w:szCs w:val="20"/>
      <w:lang w:eastAsia="es-AR"/>
    </w:rPr>
  </w:style>
  <w:style w:type="character" w:customStyle="1" w:styleId="Ttulo3Car">
    <w:name w:val="Título 3 Car"/>
    <w:basedOn w:val="Fuentedeprrafopredeter"/>
    <w:link w:val="Ttulo3"/>
    <w:uiPriority w:val="9"/>
    <w:rsid w:val="001F381B"/>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1F381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F381B"/>
    <w:rPr>
      <w:b/>
      <w:bCs/>
    </w:rPr>
  </w:style>
  <w:style w:type="character" w:styleId="CdigoHTML">
    <w:name w:val="HTML Code"/>
    <w:basedOn w:val="Fuentedeprrafopredeter"/>
    <w:uiPriority w:val="99"/>
    <w:semiHidden/>
    <w:unhideWhenUsed/>
    <w:rsid w:val="001F381B"/>
    <w:rPr>
      <w:rFonts w:ascii="Courier New" w:eastAsia="Times New Roman" w:hAnsi="Courier New" w:cs="Courier New"/>
      <w:sz w:val="20"/>
      <w:szCs w:val="20"/>
    </w:rPr>
  </w:style>
  <w:style w:type="character" w:customStyle="1" w:styleId="overflow-hidden">
    <w:name w:val="overflow-hidden"/>
    <w:basedOn w:val="Fuentedeprrafopredeter"/>
    <w:rsid w:val="00A1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3638">
      <w:bodyDiv w:val="1"/>
      <w:marLeft w:val="0"/>
      <w:marRight w:val="0"/>
      <w:marTop w:val="0"/>
      <w:marBottom w:val="0"/>
      <w:divBdr>
        <w:top w:val="none" w:sz="0" w:space="0" w:color="auto"/>
        <w:left w:val="none" w:sz="0" w:space="0" w:color="auto"/>
        <w:bottom w:val="none" w:sz="0" w:space="0" w:color="auto"/>
        <w:right w:val="none" w:sz="0" w:space="0" w:color="auto"/>
      </w:divBdr>
    </w:div>
    <w:div w:id="243878256">
      <w:bodyDiv w:val="1"/>
      <w:marLeft w:val="0"/>
      <w:marRight w:val="0"/>
      <w:marTop w:val="0"/>
      <w:marBottom w:val="0"/>
      <w:divBdr>
        <w:top w:val="none" w:sz="0" w:space="0" w:color="auto"/>
        <w:left w:val="none" w:sz="0" w:space="0" w:color="auto"/>
        <w:bottom w:val="none" w:sz="0" w:space="0" w:color="auto"/>
        <w:right w:val="none" w:sz="0" w:space="0" w:color="auto"/>
      </w:divBdr>
    </w:div>
    <w:div w:id="496766786">
      <w:bodyDiv w:val="1"/>
      <w:marLeft w:val="0"/>
      <w:marRight w:val="0"/>
      <w:marTop w:val="0"/>
      <w:marBottom w:val="0"/>
      <w:divBdr>
        <w:top w:val="none" w:sz="0" w:space="0" w:color="auto"/>
        <w:left w:val="none" w:sz="0" w:space="0" w:color="auto"/>
        <w:bottom w:val="none" w:sz="0" w:space="0" w:color="auto"/>
        <w:right w:val="none" w:sz="0" w:space="0" w:color="auto"/>
      </w:divBdr>
    </w:div>
    <w:div w:id="567032974">
      <w:bodyDiv w:val="1"/>
      <w:marLeft w:val="0"/>
      <w:marRight w:val="0"/>
      <w:marTop w:val="0"/>
      <w:marBottom w:val="0"/>
      <w:divBdr>
        <w:top w:val="none" w:sz="0" w:space="0" w:color="auto"/>
        <w:left w:val="none" w:sz="0" w:space="0" w:color="auto"/>
        <w:bottom w:val="none" w:sz="0" w:space="0" w:color="auto"/>
        <w:right w:val="none" w:sz="0" w:space="0" w:color="auto"/>
      </w:divBdr>
    </w:div>
    <w:div w:id="631179103">
      <w:bodyDiv w:val="1"/>
      <w:marLeft w:val="0"/>
      <w:marRight w:val="0"/>
      <w:marTop w:val="0"/>
      <w:marBottom w:val="0"/>
      <w:divBdr>
        <w:top w:val="none" w:sz="0" w:space="0" w:color="auto"/>
        <w:left w:val="none" w:sz="0" w:space="0" w:color="auto"/>
        <w:bottom w:val="none" w:sz="0" w:space="0" w:color="auto"/>
        <w:right w:val="none" w:sz="0" w:space="0" w:color="auto"/>
      </w:divBdr>
    </w:div>
    <w:div w:id="639774201">
      <w:bodyDiv w:val="1"/>
      <w:marLeft w:val="0"/>
      <w:marRight w:val="0"/>
      <w:marTop w:val="0"/>
      <w:marBottom w:val="0"/>
      <w:divBdr>
        <w:top w:val="none" w:sz="0" w:space="0" w:color="auto"/>
        <w:left w:val="none" w:sz="0" w:space="0" w:color="auto"/>
        <w:bottom w:val="none" w:sz="0" w:space="0" w:color="auto"/>
        <w:right w:val="none" w:sz="0" w:space="0" w:color="auto"/>
      </w:divBdr>
    </w:div>
    <w:div w:id="691149637">
      <w:bodyDiv w:val="1"/>
      <w:marLeft w:val="0"/>
      <w:marRight w:val="0"/>
      <w:marTop w:val="0"/>
      <w:marBottom w:val="0"/>
      <w:divBdr>
        <w:top w:val="none" w:sz="0" w:space="0" w:color="auto"/>
        <w:left w:val="none" w:sz="0" w:space="0" w:color="auto"/>
        <w:bottom w:val="none" w:sz="0" w:space="0" w:color="auto"/>
        <w:right w:val="none" w:sz="0" w:space="0" w:color="auto"/>
      </w:divBdr>
    </w:div>
    <w:div w:id="826748452">
      <w:bodyDiv w:val="1"/>
      <w:marLeft w:val="0"/>
      <w:marRight w:val="0"/>
      <w:marTop w:val="0"/>
      <w:marBottom w:val="0"/>
      <w:divBdr>
        <w:top w:val="none" w:sz="0" w:space="0" w:color="auto"/>
        <w:left w:val="none" w:sz="0" w:space="0" w:color="auto"/>
        <w:bottom w:val="none" w:sz="0" w:space="0" w:color="auto"/>
        <w:right w:val="none" w:sz="0" w:space="0" w:color="auto"/>
      </w:divBdr>
    </w:div>
    <w:div w:id="1019307442">
      <w:bodyDiv w:val="1"/>
      <w:marLeft w:val="0"/>
      <w:marRight w:val="0"/>
      <w:marTop w:val="0"/>
      <w:marBottom w:val="0"/>
      <w:divBdr>
        <w:top w:val="none" w:sz="0" w:space="0" w:color="auto"/>
        <w:left w:val="none" w:sz="0" w:space="0" w:color="auto"/>
        <w:bottom w:val="none" w:sz="0" w:space="0" w:color="auto"/>
        <w:right w:val="none" w:sz="0" w:space="0" w:color="auto"/>
      </w:divBdr>
    </w:div>
    <w:div w:id="1037898899">
      <w:bodyDiv w:val="1"/>
      <w:marLeft w:val="0"/>
      <w:marRight w:val="0"/>
      <w:marTop w:val="0"/>
      <w:marBottom w:val="0"/>
      <w:divBdr>
        <w:top w:val="none" w:sz="0" w:space="0" w:color="auto"/>
        <w:left w:val="none" w:sz="0" w:space="0" w:color="auto"/>
        <w:bottom w:val="none" w:sz="0" w:space="0" w:color="auto"/>
        <w:right w:val="none" w:sz="0" w:space="0" w:color="auto"/>
      </w:divBdr>
    </w:div>
    <w:div w:id="1195771091">
      <w:bodyDiv w:val="1"/>
      <w:marLeft w:val="0"/>
      <w:marRight w:val="0"/>
      <w:marTop w:val="0"/>
      <w:marBottom w:val="0"/>
      <w:divBdr>
        <w:top w:val="none" w:sz="0" w:space="0" w:color="auto"/>
        <w:left w:val="none" w:sz="0" w:space="0" w:color="auto"/>
        <w:bottom w:val="none" w:sz="0" w:space="0" w:color="auto"/>
        <w:right w:val="none" w:sz="0" w:space="0" w:color="auto"/>
      </w:divBdr>
    </w:div>
    <w:div w:id="1486822273">
      <w:bodyDiv w:val="1"/>
      <w:marLeft w:val="0"/>
      <w:marRight w:val="0"/>
      <w:marTop w:val="0"/>
      <w:marBottom w:val="0"/>
      <w:divBdr>
        <w:top w:val="none" w:sz="0" w:space="0" w:color="auto"/>
        <w:left w:val="none" w:sz="0" w:space="0" w:color="auto"/>
        <w:bottom w:val="none" w:sz="0" w:space="0" w:color="auto"/>
        <w:right w:val="none" w:sz="0" w:space="0" w:color="auto"/>
      </w:divBdr>
    </w:div>
    <w:div w:id="1525710489">
      <w:bodyDiv w:val="1"/>
      <w:marLeft w:val="0"/>
      <w:marRight w:val="0"/>
      <w:marTop w:val="0"/>
      <w:marBottom w:val="0"/>
      <w:divBdr>
        <w:top w:val="none" w:sz="0" w:space="0" w:color="auto"/>
        <w:left w:val="none" w:sz="0" w:space="0" w:color="auto"/>
        <w:bottom w:val="none" w:sz="0" w:space="0" w:color="auto"/>
        <w:right w:val="none" w:sz="0" w:space="0" w:color="auto"/>
      </w:divBdr>
      <w:divsChild>
        <w:div w:id="79372232">
          <w:marLeft w:val="0"/>
          <w:marRight w:val="0"/>
          <w:marTop w:val="0"/>
          <w:marBottom w:val="0"/>
          <w:divBdr>
            <w:top w:val="none" w:sz="0" w:space="0" w:color="auto"/>
            <w:left w:val="none" w:sz="0" w:space="0" w:color="auto"/>
            <w:bottom w:val="none" w:sz="0" w:space="0" w:color="auto"/>
            <w:right w:val="none" w:sz="0" w:space="0" w:color="auto"/>
          </w:divBdr>
        </w:div>
      </w:divsChild>
    </w:div>
    <w:div w:id="1530101587">
      <w:bodyDiv w:val="1"/>
      <w:marLeft w:val="0"/>
      <w:marRight w:val="0"/>
      <w:marTop w:val="0"/>
      <w:marBottom w:val="0"/>
      <w:divBdr>
        <w:top w:val="none" w:sz="0" w:space="0" w:color="auto"/>
        <w:left w:val="none" w:sz="0" w:space="0" w:color="auto"/>
        <w:bottom w:val="none" w:sz="0" w:space="0" w:color="auto"/>
        <w:right w:val="none" w:sz="0" w:space="0" w:color="auto"/>
      </w:divBdr>
    </w:div>
    <w:div w:id="1685982928">
      <w:bodyDiv w:val="1"/>
      <w:marLeft w:val="0"/>
      <w:marRight w:val="0"/>
      <w:marTop w:val="0"/>
      <w:marBottom w:val="0"/>
      <w:divBdr>
        <w:top w:val="none" w:sz="0" w:space="0" w:color="auto"/>
        <w:left w:val="none" w:sz="0" w:space="0" w:color="auto"/>
        <w:bottom w:val="none" w:sz="0" w:space="0" w:color="auto"/>
        <w:right w:val="none" w:sz="0" w:space="0" w:color="auto"/>
      </w:divBdr>
    </w:div>
    <w:div w:id="1795440862">
      <w:bodyDiv w:val="1"/>
      <w:marLeft w:val="0"/>
      <w:marRight w:val="0"/>
      <w:marTop w:val="0"/>
      <w:marBottom w:val="0"/>
      <w:divBdr>
        <w:top w:val="none" w:sz="0" w:space="0" w:color="auto"/>
        <w:left w:val="none" w:sz="0" w:space="0" w:color="auto"/>
        <w:bottom w:val="none" w:sz="0" w:space="0" w:color="auto"/>
        <w:right w:val="none" w:sz="0" w:space="0" w:color="auto"/>
      </w:divBdr>
    </w:div>
    <w:div w:id="1872495815">
      <w:bodyDiv w:val="1"/>
      <w:marLeft w:val="0"/>
      <w:marRight w:val="0"/>
      <w:marTop w:val="0"/>
      <w:marBottom w:val="0"/>
      <w:divBdr>
        <w:top w:val="none" w:sz="0" w:space="0" w:color="auto"/>
        <w:left w:val="none" w:sz="0" w:space="0" w:color="auto"/>
        <w:bottom w:val="none" w:sz="0" w:space="0" w:color="auto"/>
        <w:right w:val="none" w:sz="0" w:space="0" w:color="auto"/>
      </w:divBdr>
    </w:div>
    <w:div w:id="2103407378">
      <w:bodyDiv w:val="1"/>
      <w:marLeft w:val="0"/>
      <w:marRight w:val="0"/>
      <w:marTop w:val="0"/>
      <w:marBottom w:val="0"/>
      <w:divBdr>
        <w:top w:val="none" w:sz="0" w:space="0" w:color="auto"/>
        <w:left w:val="none" w:sz="0" w:space="0" w:color="auto"/>
        <w:bottom w:val="none" w:sz="0" w:space="0" w:color="auto"/>
        <w:right w:val="none" w:sz="0" w:space="0" w:color="auto"/>
      </w:divBdr>
      <w:divsChild>
        <w:div w:id="1313828535">
          <w:marLeft w:val="0"/>
          <w:marRight w:val="0"/>
          <w:marTop w:val="0"/>
          <w:marBottom w:val="0"/>
          <w:divBdr>
            <w:top w:val="none" w:sz="0" w:space="0" w:color="auto"/>
            <w:left w:val="none" w:sz="0" w:space="0" w:color="auto"/>
            <w:bottom w:val="none" w:sz="0" w:space="0" w:color="auto"/>
            <w:right w:val="none" w:sz="0" w:space="0" w:color="auto"/>
          </w:divBdr>
          <w:divsChild>
            <w:div w:id="2104717492">
              <w:marLeft w:val="0"/>
              <w:marRight w:val="0"/>
              <w:marTop w:val="0"/>
              <w:marBottom w:val="0"/>
              <w:divBdr>
                <w:top w:val="none" w:sz="0" w:space="0" w:color="auto"/>
                <w:left w:val="none" w:sz="0" w:space="0" w:color="auto"/>
                <w:bottom w:val="none" w:sz="0" w:space="0" w:color="auto"/>
                <w:right w:val="none" w:sz="0" w:space="0" w:color="auto"/>
              </w:divBdr>
              <w:divsChild>
                <w:div w:id="1334650549">
                  <w:marLeft w:val="0"/>
                  <w:marRight w:val="0"/>
                  <w:marTop w:val="0"/>
                  <w:marBottom w:val="0"/>
                  <w:divBdr>
                    <w:top w:val="none" w:sz="0" w:space="0" w:color="auto"/>
                    <w:left w:val="none" w:sz="0" w:space="0" w:color="auto"/>
                    <w:bottom w:val="none" w:sz="0" w:space="0" w:color="auto"/>
                    <w:right w:val="none" w:sz="0" w:space="0" w:color="auto"/>
                  </w:divBdr>
                  <w:divsChild>
                    <w:div w:id="1183319319">
                      <w:marLeft w:val="0"/>
                      <w:marRight w:val="0"/>
                      <w:marTop w:val="0"/>
                      <w:marBottom w:val="0"/>
                      <w:divBdr>
                        <w:top w:val="none" w:sz="0" w:space="0" w:color="auto"/>
                        <w:left w:val="none" w:sz="0" w:space="0" w:color="auto"/>
                        <w:bottom w:val="none" w:sz="0" w:space="0" w:color="auto"/>
                        <w:right w:val="none" w:sz="0" w:space="0" w:color="auto"/>
                      </w:divBdr>
                      <w:divsChild>
                        <w:div w:id="51970178">
                          <w:marLeft w:val="0"/>
                          <w:marRight w:val="0"/>
                          <w:marTop w:val="0"/>
                          <w:marBottom w:val="0"/>
                          <w:divBdr>
                            <w:top w:val="none" w:sz="0" w:space="0" w:color="auto"/>
                            <w:left w:val="none" w:sz="0" w:space="0" w:color="auto"/>
                            <w:bottom w:val="none" w:sz="0" w:space="0" w:color="auto"/>
                            <w:right w:val="none" w:sz="0" w:space="0" w:color="auto"/>
                          </w:divBdr>
                          <w:divsChild>
                            <w:div w:id="1389569036">
                              <w:marLeft w:val="0"/>
                              <w:marRight w:val="0"/>
                              <w:marTop w:val="0"/>
                              <w:marBottom w:val="0"/>
                              <w:divBdr>
                                <w:top w:val="none" w:sz="0" w:space="0" w:color="auto"/>
                                <w:left w:val="none" w:sz="0" w:space="0" w:color="auto"/>
                                <w:bottom w:val="none" w:sz="0" w:space="0" w:color="auto"/>
                                <w:right w:val="none" w:sz="0" w:space="0" w:color="auto"/>
                              </w:divBdr>
                              <w:divsChild>
                                <w:div w:id="1764691584">
                                  <w:marLeft w:val="0"/>
                                  <w:marRight w:val="0"/>
                                  <w:marTop w:val="0"/>
                                  <w:marBottom w:val="0"/>
                                  <w:divBdr>
                                    <w:top w:val="none" w:sz="0" w:space="0" w:color="auto"/>
                                    <w:left w:val="none" w:sz="0" w:space="0" w:color="auto"/>
                                    <w:bottom w:val="none" w:sz="0" w:space="0" w:color="auto"/>
                                    <w:right w:val="none" w:sz="0" w:space="0" w:color="auto"/>
                                  </w:divBdr>
                                  <w:divsChild>
                                    <w:div w:id="1835877240">
                                      <w:marLeft w:val="0"/>
                                      <w:marRight w:val="0"/>
                                      <w:marTop w:val="0"/>
                                      <w:marBottom w:val="0"/>
                                      <w:divBdr>
                                        <w:top w:val="none" w:sz="0" w:space="0" w:color="auto"/>
                                        <w:left w:val="none" w:sz="0" w:space="0" w:color="auto"/>
                                        <w:bottom w:val="none" w:sz="0" w:space="0" w:color="auto"/>
                                        <w:right w:val="none" w:sz="0" w:space="0" w:color="auto"/>
                                      </w:divBdr>
                                      <w:divsChild>
                                        <w:div w:id="57436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38095254">
                          <w:marLeft w:val="0"/>
                          <w:marRight w:val="0"/>
                          <w:marTop w:val="0"/>
                          <w:marBottom w:val="0"/>
                          <w:divBdr>
                            <w:top w:val="none" w:sz="0" w:space="0" w:color="auto"/>
                            <w:left w:val="none" w:sz="0" w:space="0" w:color="auto"/>
                            <w:bottom w:val="none" w:sz="0" w:space="0" w:color="auto"/>
                            <w:right w:val="none" w:sz="0" w:space="0" w:color="auto"/>
                          </w:divBdr>
                          <w:divsChild>
                            <w:div w:id="965040889">
                              <w:marLeft w:val="0"/>
                              <w:marRight w:val="0"/>
                              <w:marTop w:val="0"/>
                              <w:marBottom w:val="0"/>
                              <w:divBdr>
                                <w:top w:val="none" w:sz="0" w:space="0" w:color="auto"/>
                                <w:left w:val="none" w:sz="0" w:space="0" w:color="auto"/>
                                <w:bottom w:val="none" w:sz="0" w:space="0" w:color="auto"/>
                                <w:right w:val="none" w:sz="0" w:space="0" w:color="auto"/>
                              </w:divBdr>
                              <w:divsChild>
                                <w:div w:id="156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7</cp:revision>
  <dcterms:created xsi:type="dcterms:W3CDTF">2025-05-13T05:53:00Z</dcterms:created>
  <dcterms:modified xsi:type="dcterms:W3CDTF">2025-05-18T03:47:00Z</dcterms:modified>
</cp:coreProperties>
</file>