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na rentabilidade bancária, através de abordagem teórica, analítica e aplicada.</w:t>
      </w:r>
    </w:p>
    <w:p>
      <w:pPr>
        <w:pStyle w:val="BodyText"/>
      </w:pPr>
      <w:r>
        <w:t xml:space="preserve">Ao longo da história,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 que viriam a se tornar as primeiras instituições bancárias.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emprestado, configurando assim o</w:t>
      </w:r>
      <w:r>
        <w:t xml:space="preserve"> </w:t>
      </w:r>
      <w:r>
        <w:rPr>
          <w:iCs/>
          <w:i/>
        </w:rPr>
        <w:t xml:space="preserve">spread</w:t>
      </w:r>
      <w:r>
        <w:t xml:space="preserve"> </w:t>
      </w:r>
      <w:r>
        <w:t xml:space="preserve">bancário</w:t>
      </w:r>
      <w:r>
        <w:t xml:space="preserve"> </w:t>
      </w:r>
      <w:r>
        <w:t xml:space="preserve">.</w:t>
      </w:r>
    </w:p>
    <w:p>
      <w:pPr>
        <w:pStyle w:val="BodyText"/>
      </w:pPr>
      <w:r>
        <w:t xml:space="preserve">Entre os fatores que influenciam o mercado bancário está o estado regulatório, criando barreira para entrada o que vem impactar no grau de concentração bancária que por ora tem efeito sobre a oferta de crédito e poder de determinação de preços das instituições.</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de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 solidez do sistema financeiro. O nível deste indicador deve ser suficiente para garantir lucros atrativos, fazendo com que as instituições mantenham suas atividades e que novas tenham interesse em entrar no mercado, resultando em um setor forte, com segurança e liquidez</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 econômica. Segundo estudos recentes, um elevado nível de</w:t>
      </w:r>
      <w:r>
        <w:t xml:space="preserve"> </w:t>
      </w:r>
      <w:r>
        <w:rPr>
          <w:iCs/>
          <w:i/>
        </w:rPr>
        <w:t xml:space="preserve">spread</w:t>
      </w:r>
      <w:r>
        <w:t xml:space="preserve"> </w:t>
      </w:r>
      <w:r>
        <w:t xml:space="preserve">bancário desfavoreceria o crédito produtivo e consequentemente o nível de atividade 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 caso brasileiro é destacado como o cenário mais crítico, com níveis de lucros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os determinantes dos</w:t>
      </w:r>
      <w:r>
        <w:t xml:space="preserve"> </w:t>
      </w:r>
      <w:r>
        <w:rPr>
          <w:iCs/>
          <w:i/>
        </w:rPr>
        <w:t xml:space="preserve">spread</w:t>
      </w:r>
      <w:r>
        <w:t xml:space="preserve"> </w:t>
      </w:r>
      <w:r>
        <w:t xml:space="preserve">afetam o</w:t>
      </w:r>
      <w:r>
        <w:t xml:space="preserve"> </w:t>
      </w:r>
      <w:r>
        <w:rPr>
          <w:iCs/>
          <w:i/>
        </w:rPr>
        <w:t xml:space="preserve">spread ex-post</w:t>
      </w:r>
      <w:r>
        <w:t xml:space="preserve"> </w:t>
      </w:r>
      <w:r>
        <w:t xml:space="preserve">e a rentabilidade das instituições bancárias no Brasil?</w:t>
      </w:r>
    </w:p>
    <w:p>
      <w:pPr>
        <w:pStyle w:val="BodyText"/>
      </w:pPr>
      <w:r>
        <w:t xml:space="preserve">Este estudo buscará investigar variáveis microeconômicas e macroeconômicas que exerçam influência significativa sobre o</w:t>
      </w:r>
      <w:r>
        <w:t xml:space="preserve"> </w:t>
      </w:r>
      <w:r>
        <w:rPr>
          <w:iCs/>
          <w:i/>
        </w:rPr>
        <w:t xml:space="preserve">spread ex-post</w:t>
      </w:r>
      <w:r>
        <w:t xml:space="preserve"> </w:t>
      </w:r>
      <w:r>
        <w:t xml:space="preserve">e como estas afetaram a rentabilidade das instituições bancárias brasileiras, entre março de 2011 e novembro de 2020.</w:t>
      </w:r>
    </w:p>
    <w:p>
      <w:pPr>
        <w:numPr>
          <w:ilvl w:val="0"/>
          <w:numId w:val="1001"/>
        </w:numPr>
        <w:pStyle w:val="Compact"/>
      </w:pPr>
      <w:r>
        <w:t xml:space="preserve">Realizar o mapeamento e sistematização de aspectos teóricos e técnicos sobre o setor bancário e</w:t>
      </w:r>
      <w:r>
        <w:t xml:space="preserve"> </w:t>
      </w:r>
      <w:r>
        <w:rPr>
          <w:iCs/>
          <w:i/>
        </w:rPr>
        <w:t xml:space="preserve">spread</w:t>
      </w:r>
      <w:r>
        <w:t xml:space="preserve"> </w:t>
      </w:r>
      <w:r>
        <w:t xml:space="preserve">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das variáveis determinantes do</w:t>
      </w:r>
      <w:r>
        <w:t xml:space="preserve"> </w:t>
      </w:r>
      <w:r>
        <w:rPr>
          <w:iCs/>
          <w:i/>
        </w:rPr>
        <w:t xml:space="preserve">spread</w:t>
      </w:r>
      <w:r>
        <w:t xml:space="preserve"> </w:t>
      </w:r>
      <w:r>
        <w:t xml:space="preserve">bancário afetaram a rentabilidade dos bancos.</w:t>
      </w:r>
    </w:p>
    <w:p>
      <w:pPr>
        <w:pStyle w:val="FirstParagraph"/>
      </w:pPr>
      <w:r>
        <w:t xml:space="preserve">A medida que o nível de dinamismo da economia se eleva, ocorrendo evoluções e modificações estruturais em espaços de tempo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da importância deste indicador na solidez do setor financeiro e seu papel no desenvolvimento econômico, e principalmente por ainda existirem incongruências, divergências entre resultados e lacunas sobre seus determinantes a serem explanadas.</w:t>
      </w:r>
    </w:p>
    <w:p>
      <w:pPr>
        <w:pStyle w:val="BodyText"/>
      </w:pPr>
      <w:r>
        <w:t xml:space="preserve">A presente dissertação está estruturada em três capítulos. Este primeiro apresenta a introdução do trabalho: contextualização, objetivos e a justificativa e a presente estrutura, que visa sintetizar as principais questões sobre o tema proposto, com ótica direcionada para a proposição e objetivos, bem como nortear o andamento da pesquisa.</w:t>
      </w:r>
    </w:p>
    <w:p>
      <w:pPr>
        <w:pStyle w:val="BodyText"/>
      </w:pPr>
      <w:r>
        <w:t xml:space="preserve">No segundo capítulo está apresentado o referencial teórico contemplando os aspectos fundamentais e dados amplos a respeito do setor bancário e</w:t>
      </w:r>
      <w:r>
        <w:t xml:space="preserve"> </w:t>
      </w:r>
      <w:r>
        <w:rPr>
          <w:iCs/>
          <w:i/>
        </w:rPr>
        <w:t xml:space="preserve">spread</w:t>
      </w:r>
      <w:r>
        <w:t xml:space="preserve"> </w:t>
      </w:r>
      <w:r>
        <w:t xml:space="preserve">no Brasil, por meio de pesquisa bibliográfica e busca em bancos de dados. Bem como apresentrar as principais pesquisas sobre o</w:t>
      </w:r>
      <w:r>
        <w:t xml:space="preserve"> </w:t>
      </w:r>
      <w:r>
        <w:rPr>
          <w:iCs/>
          <w:i/>
        </w:rPr>
        <w:t xml:space="preserve">spread</w:t>
      </w:r>
      <w:r>
        <w:t xml:space="preserve"> </w:t>
      </w:r>
      <w:r>
        <w:t xml:space="preserve">bancário.</w:t>
      </w:r>
    </w:p>
    <w:p>
      <w:pPr>
        <w:pStyle w:val="BodyText"/>
      </w:pPr>
      <w:r>
        <w:t xml:space="preserve">O terceiro capítulo traz os procedimentos metodológicos para seleção e execução do modelo econométrico empregado para a avaliação dos efeitos dos determinantes do</w:t>
      </w:r>
      <w:r>
        <w:t xml:space="preserve"> </w:t>
      </w:r>
      <w:r>
        <w:rPr>
          <w:iCs/>
          <w:i/>
        </w:rPr>
        <w:t xml:space="preserve">spread</w:t>
      </w:r>
      <w:r>
        <w:t xml:space="preserve"> </w:t>
      </w:r>
      <w:r>
        <w:t xml:space="preserve">simultaneamente no</w:t>
      </w:r>
      <w:r>
        <w:t xml:space="preserve"> </w:t>
      </w:r>
      <w:r>
        <w:rPr>
          <w:iCs/>
          <w:i/>
        </w:rPr>
        <w:t xml:space="preserve">spread ex-post</w:t>
      </w:r>
      <w:r>
        <w:t xml:space="preserve"> </w:t>
      </w:r>
      <w:r>
        <w:t xml:space="preserve">e na rentabilidade bancária.</w:t>
      </w:r>
    </w:p>
    <w:p>
      <w:pPr>
        <w:pStyle w:val="BodyText"/>
      </w:pPr>
      <w:r>
        <w:t xml:space="preserve">No quarto capítulo se almeja explanar e analisar, diante das premissas empregadas, os resultados obtidos no modelo, conforme planejado no capítulo terceiro, visando descrever e embasar as relações entre as variáveis, confrontando com as pesquisas identificadas.</w:t>
      </w:r>
    </w:p>
    <w:p>
      <w:pPr>
        <w:pStyle w:val="BodyText"/>
      </w:pPr>
      <w:r>
        <w:t xml:space="preserve">Por fim, são apresentadas as considerações finais, buscando contextualizar os resultados obtidos com o cenário e os estudos identificados e sugerindo estudos complementares.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que proporcione um sistema financeiro sustentável.</w:t>
      </w:r>
    </w:p>
    <w:p>
      <w:pPr>
        <w:pStyle w:val="BodyText"/>
      </w:pPr>
      <w:r>
        <w:t xml:space="preserve">O próximo capítulo aborda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O sistema financeiro exerce papel socioeconômico fundamental, atuando na intermediação, promoção da circulação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os lucros auferidos no setor despertam atenção, girando em torno dos riscos que envolvem descontinuidade e insolvência</w:t>
      </w:r>
      <w:r>
        <w:t xml:space="preserve"> </w:t>
      </w:r>
      <w:r>
        <w:t xml:space="preserve">.</w:t>
      </w:r>
    </w:p>
    <w:p>
      <w:pPr>
        <w:pStyle w:val="BodyText"/>
      </w:pPr>
      <w:r>
        <w:t xml:space="preserve">De acordo com Freitas e Khöler (2009)</w:t>
      </w:r>
      <w:r>
        <w:t xml:space="preserve"> </w:t>
      </w:r>
      <w:r>
        <w:rPr>
          <w:iCs/>
          <w:i/>
        </w:rPr>
        <w:t xml:space="preserve">apud</w:t>
      </w:r>
      <w:r>
        <w:t xml:space="preserve"> </w:t>
      </w:r>
      <w:r>
        <w:t xml:space="preserve">, no Brasil, dentro do sistema financeiro, o sistema bancário apresenta uma conjuntura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virtude da chegada da família real portuguesa e as medidas de abertura dos portos e acordos comercias. A instituição teve suas atividades encerradas em 1829, devido a uma série de prejuízos com exportações e ao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de fusão do país, com o Banco Comercial do Rio de Janeiro, criado em 1838, considerada a quarta versão desta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Os bancos estrangeiros tiveram suas atividades limitadas, passando a serem proibidas pelas Constituições de 1934 e 1937, voltando a serem autorizadas a funcionar pela Constituição de 1946, posição reiterada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criadosmecanismos,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das mudanças internacionais, do processo de abertura comercial e financeira que se iniciou no Brasil, e das próprias modificações das conjunturas econômica e social</w:t>
      </w:r>
      <w:r>
        <w:t xml:space="preserve"> </w:t>
      </w:r>
      <w:r>
        <w:t xml:space="preserve">.</w:t>
      </w:r>
    </w:p>
    <w:p>
      <w:pPr>
        <w:pStyle w:val="BodyText"/>
      </w:pPr>
      <w:r>
        <w:t xml:space="preserve">Entre as principais mudanças iniciadas na década de 1980 está a reforma bancária ocorrida em 1988, advinda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que resultou em considerável elevação do grau de concentração</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BancosComerciais, Bancos de Investimentos, Bancos de Desenvolvimento, Bancos de 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de bancos múltiplos, com 76,3% de participação, onde apenas 11,5% das instituições bancárias operavam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Os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centralizada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do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O gráfico mostra que, a partir da segunda metade da década de 1980 e até a primeira metade da década de 1990, a concentração bancária no Brasil reduziu.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busca por redução do risco das operações, implicando em redução de custos, obtida por meio expansão geográfica, setorial e de produtos financeiros. Porém os possíveis efeitos da concentração dependem de uma série de condições, principalmente em torno da eficiência e do nível de concorrência no mercado</w:t>
      </w:r>
      <w:r>
        <w:t xml:space="preserve"> </w:t>
      </w:r>
      <w:r>
        <w:t xml:space="preserve">.</w:t>
      </w:r>
    </w:p>
    <w:p>
      <w:pPr>
        <w:pStyle w:val="BodyText"/>
      </w:pPr>
      <w:r>
        <w:t xml:space="preserve">Entre os principais indicadores para medir a concentração de mercado está o índice Herfindahl–Hirschman(HHI), desenvolvido pelos economistas Orris C. Herfindahl e Albert O. Hirschman. É utilizado amplamente para medidas de regulação da concorrência e leis antitrust.</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 de acordo com a</w:t>
      </w:r>
      <w:r>
        <w:t xml:space="preserve"> </w:t>
      </w:r>
    </w:p>
    <w:p>
      <w:pPr>
        <w:pStyle w:val="BodyText"/>
      </w:pPr>
      <w:r>
        <w:t xml:space="preserve">$$</w:t>
      </w:r>
    </w:p>
    <w:p>
      <w:pPr>
        <w:pStyle w:val="BodyText"/>
      </w:pPr>
      <w:r>
        <w:t xml:space="preserve">A versão decomposta do HHI, conforme</w:t>
      </w:r>
      <w:r>
        <w:t xml:space="preserve"> </w:t>
      </w:r>
      <w:r>
        <w:t xml:space="preserve">,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 confome a</w:t>
      </w:r>
      <w:r>
        <w:t xml:space="preserve"> </w:t>
      </w:r>
      <w:r>
        <w:t xml:space="preserve"> </w:t>
      </w:r>
      <w:r>
        <w:t xml:space="preserve">.</w:t>
      </w:r>
    </w:p>
    <w:p>
      <w:pPr>
        <w:pStyle w:val="BodyText"/>
      </w:pPr>
      <w:r>
        <w:t xml:space="preserve">$$</w:t>
      </w:r>
    </w:p>
    <w:p>
      <w:pPr>
        <w:pStyle w:val="BodyText"/>
      </w:pPr>
      <w:r>
        <w:t xml:space="preserve">O HHI tem sido utilizado como uma medida de competição e bancária em nível mundial como exposto em Santos e Kuroda (2012), e nos estudos de Rodamilans (2016), Ferreira (2016), Cardoso (2016) esta variável apresentou considerável significância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significância estatística para esta variável.</w:t>
      </w:r>
    </w:p>
    <w:p>
      <w:pPr>
        <w:pStyle w:val="BodyText"/>
      </w:pPr>
      <w:r>
        <w:t xml:space="preserve">A participação de capital estrangeiras no setor bancário brasileiro, que teve sua trajetória bem controversa em termos de legalização, vem se tornando, enquanto variável qualitativa, um fator capaz de explicar o nível de eficência e consequentemente de</w:t>
      </w:r>
      <w:r>
        <w:t xml:space="preserve"> </w:t>
      </w:r>
      <w:r>
        <w:rPr>
          <w:iCs/>
          <w:i/>
        </w:rPr>
        <w:t xml:space="preserve">spread</w:t>
      </w:r>
      <w:r>
        <w:t xml:space="preserve"> </w:t>
      </w:r>
      <w:r>
        <w:t xml:space="preserve">do setor bancário.</w:t>
      </w:r>
    </w:p>
    <w:p>
      <w:pPr>
        <w:pStyle w:val="BodyText"/>
      </w:pPr>
      <w:r>
        <w:t xml:space="preserve">A expectativa com o aumento de instituições nacionais com controle estrangeiro era que, houvesse elevação da eficiência operacional e concorrência e, consequentemente ocorresse uma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nacionais com problemas operacionais.</w:t>
      </w:r>
    </w:p>
    <w:p>
      <w:pPr>
        <w:pStyle w:val="BodyText"/>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A inclinação para aplicação massiva em títulos públicos por parte das instituições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da econômia é a relação crédito/PIB, que demonstra 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ocorreu uma expansão exponencial da oferta de crédito, atingindo um pico de 53.99%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de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Nesse sentido, espera-se que quanto maior a relação crédito/PIB, maior será o saldo da carteira de crédito, com menor custo de crédito e consequentemente um menor nível de spread bancário.</w:t>
      </w:r>
    </w:p>
    <w:p>
      <w:pPr>
        <w:pStyle w:val="BodyText"/>
      </w:pPr>
      <w:r>
        <w:t xml:space="preserve">É o Sistema Financeiro</w:t>
      </w:r>
      <w:r>
        <w:t xml:space="preserve"> </w:t>
      </w:r>
      <w:r>
        <w:t xml:space="preserve">em sua organização entre agentes normatizadores, supervisores, operadores e tomadores, além de suas instâncias, que tem o papel fundamental na determinação de políticas para definição dos níveis adequados de base monetária e meios de pagamentos capazes de atender a atividade econômica, oferecendo liquidez e estabilidade .</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relação entre base monetária e spread bancário se encontra na lógica que, uma vez que ocorre uma aumento da base monetária e meios de pagamentos, ocorrerá um aumento da oferta de crédito e consequentemente uma redução do custo de crédito e consequentemente do</w:t>
      </w:r>
      <w:r>
        <w:t xml:space="preserve"> </w:t>
      </w:r>
      <w:r>
        <w:rPr>
          <w:iCs/>
          <w:i/>
        </w:rPr>
        <w:t xml:space="preserve">spread</w:t>
      </w:r>
      <w:r>
        <w:t xml:space="preserve"> </w:t>
      </w:r>
      <w:r>
        <w:t xml:space="preserve">bancário.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precificação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consiste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início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Percebe-se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os depósitos a vista superavam o papel moeda em poder do público, quando essa relação se inverteu até meados de 2019 e passou a apresentar comportamento de igualdade até o início de 2020.</w:t>
      </w:r>
    </w:p>
    <w:p>
      <w:pPr>
        <w:pStyle w:val="BodyText"/>
      </w:pPr>
      <w:r>
        <w:t xml:space="preserve">O Meios de Pagamentos Ampliados</w:t>
      </w:r>
      <w:r>
        <w:t xml:space="preserve"> </w:t>
      </w:r>
      <m:oMath>
        <m:r>
          <m:t>M</m:t>
        </m:r>
        <m:r>
          <m:t>P</m:t>
        </m:r>
        <m:r>
          <m:t>a</m:t>
        </m:r>
      </m:oMath>
      <w:r>
        <w:t xml:space="preserve"> </w:t>
      </w:r>
      <w:r>
        <w:t xml:space="preserve">consistem no conjunto de instrumentos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De acordo com</w:t>
      </w:r>
      <w:r>
        <w:t xml:space="preserve"> </w:t>
      </w:r>
      <w:r>
        <w:t xml:space="preserve">, o estudo do comportamento da demanda por moeda se relacionada intrisecamente com o estudo da velocidade da moeda. Em</w:t>
      </w:r>
      <w:r>
        <w:t xml:space="preserve"> </w:t>
      </w:r>
      <w:r>
        <w:t xml:space="preserve"> </w:t>
      </w:r>
      <w:r>
        <w:t xml:space="preserve">é abordado que a velocidade da moeda é determinada essencialmente pelo rendimento dos substitutos monetários, expectativas sobre a inflação e sensação sobre a estabilidade da economia.</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circulação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&lt;</m:t>
          </m:r>
          <m:r>
            <m:rPr>
              <m:sty m:val="p"/>
            </m:rPr>
            <m:t>=</m:t>
          </m:r>
          <m:r>
            <m:rPr>
              <m:sty m:val="p"/>
            </m:rPr>
            <m:t>&gt;</m:t>
          </m:r>
          <m:r>
            <m:t>P</m:t>
          </m:r>
          <m:r>
            <m:rPr>
              <m:sty m:val="p"/>
            </m:rPr>
            <m:t>=</m:t>
          </m:r>
          <m:f>
            <m:fPr>
              <m:type m:val="bar"/>
            </m:fPr>
            <m:num>
              <m:r>
                <m:t>M</m:t>
              </m:r>
              <m:r>
                <m:t>V</m:t>
              </m:r>
            </m:num>
            <m:den>
              <m:r>
                <m:t>y</m:t>
              </m:r>
            </m:den>
          </m:f>
          <m:r>
            <m:rPr>
              <m:sty m:val="p"/>
            </m:rPr>
            <m:t>&lt;</m:t>
          </m:r>
          <m:r>
            <m:rPr>
              <m:sty m:val="p"/>
            </m:rPr>
            <m:t>=</m:t>
          </m:r>
          <m:r>
            <m:rPr>
              <m:sty m:val="p"/>
            </m:rPr>
            <m:t>&gt;</m:t>
          </m:r>
          <m:r>
            <m:t>V</m:t>
          </m:r>
          <m:r>
            <m:rPr>
              <m:sty m:val="p"/>
            </m:rPr>
            <m:t>=</m:t>
          </m:r>
          <m:f>
            <m:fPr>
              <m:type m:val="bar"/>
            </m:fPr>
            <m:num>
              <m:r>
                <m:t>P</m:t>
              </m:r>
              <m:r>
                <m:t>y</m:t>
              </m:r>
            </m:num>
            <m:den>
              <m:r>
                <m:t>M</m:t>
              </m:r>
            </m:den>
          </m:f>
        </m:oMath>
      </m:oMathPara>
    </w:p>
    <w:p>
      <w:pPr>
        <w:pStyle w:val="FirstParagraph"/>
      </w:pPr>
      <w:r>
        <w:t xml:space="preserve">Neste contexto, uma vez que estudos sobre a velocidade da moeda guardam relação com estudos do comportamento da demanda por moeda, e consequentemente por crédito, tal variável se demonstra importante no estudos que visem avaliar os determinantes do</w:t>
      </w:r>
      <w:r>
        <w:t xml:space="preserve"> </w:t>
      </w:r>
      <w:r>
        <w:rPr>
          <w:iCs/>
          <w:i/>
        </w:rPr>
        <w:t xml:space="preserve">spread</w:t>
      </w:r>
      <w:r>
        <w:t xml:space="preserve"> </w:t>
      </w:r>
      <w:r>
        <w:t xml:space="preserve">e da rentabilidade bancária.</w:t>
      </w:r>
    </w:p>
    <w:p>
      <w:pPr>
        <w:pStyle w:val="BodyText"/>
      </w:pPr>
      <w:r>
        <w:t xml:space="preserve">A relação entre velocidade da moeda e</w:t>
      </w:r>
      <w:r>
        <w:t xml:space="preserve"> </w:t>
      </w:r>
      <w:r>
        <w:rPr>
          <w:iCs/>
          <w:i/>
        </w:rPr>
        <w:t xml:space="preserve">spread</w:t>
      </w:r>
      <w:r>
        <w:t xml:space="preserve"> </w:t>
      </w:r>
      <w:r>
        <w:t xml:space="preserve">bancário ocorre no mecanismo de oferta e demanda por crédito via base monetária. Elevações da base monetária maiores que elevações do PIB reduziriam a velocidade que a moeda circula na oconomia, com uma maior oferta e menor demanda esperasse que ocorre redução no custo de crédito e consequentemente do</w:t>
      </w:r>
      <w:r>
        <w:t xml:space="preserve"> </w:t>
      </w:r>
      <w:r>
        <w:rPr>
          <w:iCs/>
          <w:i/>
        </w:rPr>
        <w:t xml:space="preserve">spread</w:t>
      </w:r>
      <w:r>
        <w:t xml:space="preserve"> </w:t>
      </w:r>
      <w:r>
        <w:t xml:space="preserve">bancário.</w:t>
      </w:r>
    </w:p>
    <w:p>
      <w:pPr>
        <w:pStyle w:val="BodyText"/>
      </w:pPr>
      <w:r>
        <w:t xml:space="preserve">De acordo com</w:t>
      </w:r>
      <w:r>
        <w:t xml:space="preserve"> </w:t>
      </w:r>
      <w:r>
        <w:t xml:space="preserve"> </w:t>
      </w:r>
      <w:r>
        <w:t xml:space="preserve">e</w:t>
      </w:r>
      <w:r>
        <w:t xml:space="preserve"> </w:t>
      </w:r>
      <w:r>
        <w:t xml:space="preserve"> </w:t>
      </w:r>
      <w:r>
        <w:t xml:space="preserve">para o caso americano o agregado monetário mais adequado para cálculo da velocidade da moeda é M2. Segundo</w:t>
      </w:r>
      <w:r>
        <w:t xml:space="preserve"> </w:t>
      </w:r>
      <w:r>
        <w:t xml:space="preserve"> </w:t>
      </w:r>
      <w:r>
        <w:t xml:space="preserve">estudos que utilizam o M1 passa a ser duvidosos, pois de acordo com</w:t>
      </w:r>
      <w:r>
        <w:t xml:space="preserve"> </w:t>
      </w:r>
      <w:r>
        <w:t xml:space="preserve"> </w:t>
      </w:r>
      <w:r>
        <w:t xml:space="preserve">o M1 não engloba as inovações financeiras, o que faz que estudos que utilizem apresentem instabilidade na demanda por moeda.</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múltiplos níveis, para cada período de registo, buscando refletir a situação econômica e financeira, possibilitando a realização de análises evolutivas,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da totalidade dos seus ativos. Mostra para cada unidade monetária investida na instituição, quanto é convertido em lucro liquido,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acionistas,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superavitários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É importante distinguir as abordagens em torno da estrutura e determinantes do</w:t>
      </w:r>
      <w:r>
        <w:t xml:space="preserve"> </w:t>
      </w:r>
      <w:r>
        <w:rPr>
          <w:iCs/>
          <w:i/>
        </w:rPr>
        <w:t xml:space="preserve">spread</w:t>
      </w:r>
      <w:r>
        <w:t xml:space="preserve"> </w:t>
      </w:r>
      <w:r>
        <w:t xml:space="preserve">bancário, porém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do</w:t>
      </w:r>
      <w:r>
        <w:t xml:space="preserve"> </w:t>
      </w:r>
      <w:r>
        <w:rPr>
          <w:iCs/>
          <w:i/>
        </w:rPr>
        <w:t xml:space="preserve">spread</w:t>
      </w:r>
      <w:r>
        <w:t xml:space="preserve"> </w:t>
      </w:r>
      <w:r>
        <w:t xml:space="preserve">ao longo do tempo, através de análises quantitativas e qualitativas. No estudo sob a ótica dos determinantes, busca-se identificar as variáveis que explicam as variações do spread ao longo dos períodos</w:t>
      </w:r>
      <w:r>
        <w:t xml:space="preserve"> </w:t>
      </w:r>
      <w:r>
        <w:t xml:space="preserve">.</w:t>
      </w:r>
    </w:p>
    <w:p>
      <w:pPr>
        <w:pStyle w:val="BodyText"/>
      </w:pPr>
      <w:r>
        <w:t xml:space="preserve">Nas últimas décadas vem se tornando relevantes os estudos de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 conjuntamente por três características: enquanto a abrangência da amostra, conteúdo e origem da informação, conforme ilustrado na</w:t>
      </w:r>
      <w:r>
        <w:t xml:space="preserve"> </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possível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tem uma maior qualidade para fins de análises</w:t>
      </w:r>
      <w:r>
        <w:t xml:space="preserve"> </w:t>
      </w:r>
      <w:r>
        <w:t xml:space="preserve">.</w:t>
      </w:r>
    </w:p>
    <w:p>
      <w:pPr>
        <w:pStyle w:val="BodyText"/>
      </w:pPr>
      <w:r>
        <w:t xml:space="preserve">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 determinado de acordo com as características e os riscos envolvidos nas operações, inerentes em cada estrutura de mercado.Reduções no</w:t>
      </w:r>
      <w:r>
        <w:t xml:space="preserve"> </w:t>
      </w:r>
      <w:r>
        <w:rPr>
          <w:iCs/>
          <w:i/>
        </w:rPr>
        <w:t xml:space="preserve">spread</w:t>
      </w:r>
      <w:r>
        <w:t xml:space="preserve"> </w:t>
      </w:r>
      <w:r>
        <w:rPr>
          <w:iCs/>
          <w:i/>
        </w:rPr>
        <w:t xml:space="preserve">ex-post</w:t>
      </w:r>
      <w:r>
        <w:t xml:space="preserve"> </w:t>
      </w:r>
      <w:r>
        <w:t xml:space="preserve">não necessariamente significam aumento da eficiência de intermediação, pois podem estar associadas a uma redução da inadimplência</w:t>
      </w:r>
      <w:r>
        <w:t xml:space="preserve"> </w:t>
      </w:r>
      <w:r>
        <w:t xml:space="preserve">.</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 adoção de política cambial de flutuação reduziu a necessidade de controlar o balanço de pagamentos através da imposição de elevadas taxas de juros básicas. Tais medidas combinadas com políticas de austeridade fiscal tiveram impactos positivos sobre a taxa de juros e sobre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corroborar com perspectiva de dimensão e levanta uma outra perspectiva no que tange o volume-prazo-risco, conforme ilustrado na</w:t>
      </w:r>
      <w:r>
        <w:t xml:space="preserve"> </w:t>
      </w:r>
      <w:r>
        <w:t xml:space="preserve">.</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composição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 resultado, o estudo concluiu que a taxa básica de juros explicam somente uma parte dos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w:t>
      </w:r>
      <w:r>
        <w:t xml:space="preserve"> </w:t>
      </w:r>
      <w:r>
        <w:rPr>
          <w:iCs/>
          <w:i/>
        </w:rPr>
        <w:t xml:space="preserve">spread</w:t>
      </w:r>
      <w:r>
        <w:t xml:space="preserve"> </w:t>
      </w:r>
      <w:r>
        <w:t xml:space="preserve">com a demanda interna, atuando via a elevação da oferta de crédito, combinados com redução da taxa de compulsório e políticas de concessão de crédito. E que alterações na taxa básica de juros afetam toda a cadeira de taxas até o consumidor final, em uma estrutura de custos das operações em degraus</w:t>
      </w:r>
      <w:r>
        <w:t xml:space="preserve">.</w:t>
      </w:r>
    </w:p>
    <w:p>
      <w:pPr>
        <w:pStyle w:val="BodyText"/>
      </w:pPr>
      <w:r>
        <w:t xml:space="preserve">Outro aspecto levantado por</w:t>
      </w:r>
      <w:r>
        <w:t xml:space="preserve"> </w:t>
      </w:r>
      <w:r>
        <w:t xml:space="preserve">, é que no período analisado, o</w:t>
      </w:r>
      <w:r>
        <w:t xml:space="preserve"> </w:t>
      </w:r>
      <w:r>
        <w:rPr>
          <w:iCs/>
          <w:i/>
        </w:rPr>
        <w:t xml:space="preserve">spread</w:t>
      </w:r>
      <w:r>
        <w:t xml:space="preserve"> </w:t>
      </w:r>
      <w:r>
        <w:t xml:space="preserve">não demonstrou instabilidade diante da volatilidade da taxa básica de juros, que apresentou grande variação durante o período. Verificando que o custo de crédito em suas modalidades refletem as alterações na taxa básica de juros.</w:t>
      </w:r>
    </w:p>
    <w:p>
      <w:pPr>
        <w:pStyle w:val="BodyText"/>
      </w:pPr>
      <w:r>
        <w:t xml:space="preserve">De acordo com</w:t>
      </w:r>
      <w:r>
        <w:t xml:space="preserve"> </w:t>
      </w:r>
      <w:r>
        <w:t xml:space="preserve">, a inadimplência é o componente mais oneroso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apresentados como relevantes e determinantes na explicação do</w:t>
      </w:r>
      <w:r>
        <w:t xml:space="preserve"> </w:t>
      </w:r>
      <w:r>
        <w:rPr>
          <w:iCs/>
          <w:i/>
        </w:rPr>
        <w:t xml:space="preserve">spread</w:t>
      </w:r>
      <w:r>
        <w:t xml:space="preserve">.</w:t>
      </w:r>
    </w:p>
    <w:p>
      <w:pPr>
        <w:pStyle w:val="BodyText"/>
      </w:pPr>
      <w:r>
        <w:t xml:space="preserve">Em</w:t>
      </w:r>
      <w:r>
        <w:t xml:space="preserve"> </w:t>
      </w:r>
      <w:r>
        <w:t xml:space="preserve">, o risco de crédito foi apresentado como determinante, no custo da operação, por implicar na decisão de concessão, onerando as demais operações realizadas. Pois ao emprestar o capital de terceiros os bancos assumem o risco, e buscam minimizar com uma cobrança adicional associada a probabilidade de não receber, onde tal avaliação poder ser arbitrária.</w:t>
      </w:r>
    </w:p>
    <w:p>
      <w:pPr>
        <w:pStyle w:val="BodyText"/>
      </w:pPr>
      <w:r>
        <w:t xml:space="preserve">O risco de crédito e inadimplência estão relacionados em parte com fatores definidos no ambiente macroeconômico e outra parte com as características institucionais individuais, no que tangem a capacidade de avaliação de crédito.</w:t>
      </w:r>
      <w:r>
        <w:t xml:space="preserve"> </w:t>
      </w:r>
      <w:r>
        <w:t xml:space="preserve">Segundo</w:t>
      </w:r>
      <w:r>
        <w:t xml:space="preserve"> </w:t>
      </w:r>
      <w:r>
        <w:t xml:space="preserve"> </w:t>
      </w:r>
      <w:r>
        <w:t xml:space="preserve">as despesas administrativas estão relacionadas com a eficiência, quantidade de agências e grau de alavancagem das operações de crédito. E quanto menor o volume da operações, maior será a participação das despesas administrativas,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pessoas jurídica , principalmente por conta do IOF. O mesmo ocorre com as despesas administrativas, repasse de riscos e margem de lucro, que por conseguinte elevam o PIS e COFINS.</w:t>
      </w:r>
    </w:p>
    <w:p>
      <w:pPr>
        <w:pStyle w:val="BodyText"/>
      </w:pPr>
      <w:r>
        <w:t xml:space="preserve">O comportamento social e cultural também são apontados como fatores determinantes, em</w:t>
      </w:r>
      <w:r>
        <w:t xml:space="preserve"> </w:t>
      </w:r>
      <w:r>
        <w:t xml:space="preserve">, afetando a inadimplência na perspectiva de risco moral. E os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financeira, reduzindo a dispersão dos custos administrativos e de capital nas operações de crédito. A inadimplência age limitando a carteira de crédito, mantendo a alavancagem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utilizaram modelo de regressão</w:t>
      </w:r>
      <w:r>
        <w:t xml:space="preserve"> </w:t>
      </w:r>
      <w:r>
        <w:t xml:space="preserve"> </w:t>
      </w:r>
      <w:r>
        <w:t xml:space="preserve">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quanto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ex-post de Fipecafi (2004)</w:t>
      </w:r>
      <w:r>
        <w:t xml:space="preserve"> </w:t>
      </w:r>
      <w:r>
        <w:rPr>
          <w:iCs/>
          <w:i/>
        </w:rPr>
        <w:t xml:space="preserve">apud</w:t>
      </w:r>
      <w:r>
        <w:t xml:space="preserve"> </w:t>
      </w:r>
      <w:r>
        <w:t xml:space="preserve"> </w:t>
      </w:r>
      <w:r>
        <w:t xml:space="preserve">e Matias (2006)</w:t>
      </w:r>
      <w:r>
        <w:t xml:space="preserve"> </w:t>
      </w:r>
      <w:r>
        <w:rPr>
          <w:iCs/>
          <w:i/>
        </w:rPr>
        <w:t xml:space="preserve">apud</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no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t xml:space="preserve"> </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posição de</w:t>
      </w:r>
      <w:r>
        <w:t xml:space="preserve"> </w:t>
      </w:r>
      <w:r>
        <w:rPr>
          <w:iCs/>
          <w:i/>
        </w:rPr>
        <w:t xml:space="preserve">market share</w:t>
      </w:r>
      <w:r>
        <w:t xml:space="preserve"> </w:t>
      </w:r>
      <w:r>
        <w:t xml:space="preserve">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Este capítulo descreve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foi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são apresentados concepções, pressupostos e critérios teóricos e técnicos diante do conjunto de informações e dados levantados, que serviram como pilar para a construção da modelagem econométrica. Na segunda parte foram trazidas as características teóricas da modelagem selecionada. E na última parte foram expostas as hipóteses com detalhamentos das variáveis.</w:t>
      </w:r>
    </w:p>
    <w:p>
      <w:pPr>
        <w:pStyle w:val="BodyText"/>
      </w:pPr>
      <w:r>
        <w:t xml:space="preserve">Para fins de modelagem, o</w:t>
      </w:r>
      <w:r>
        <w:t xml:space="preserve"> </w:t>
      </w:r>
      <w:r>
        <w:rPr>
          <w:iCs/>
          <w:i/>
        </w:rPr>
        <w:t xml:space="preserve">spread</w:t>
      </w:r>
      <w:r>
        <w:t xml:space="preserve"> </w:t>
      </w:r>
      <w:r>
        <w:t xml:space="preserve">será abordado dentro do conceito de precificação, seguindo a decomposição desenvolvida no</w:t>
      </w:r>
      <w:r>
        <w:t xml:space="preserve"> </w:t>
      </w:r>
      <w:r>
        <w:t xml:space="preserve">, na forma simplificada da</w:t>
      </w:r>
      <w:r>
        <w:t xml:space="preserve"> </w:t>
      </w:r>
      <w:r>
        <w:t xml:space="preserve"> </w:t>
      </w:r>
      <w:r>
        <w:t xml:space="preserve">e dos componentes da taxa de juros conforme a</w:t>
      </w:r>
      <w:r>
        <w:t xml:space="preserve"> </w:t>
      </w:r>
      <w:r>
        <w:t xml:space="preserve">.</w:t>
      </w:r>
    </w:p>
    <w:p>
      <w:pPr>
        <w:pStyle w:val="BodyText"/>
      </w:pPr>
      <w:r>
        <w:t xml:space="preserve">$$</w:t>
      </w:r>
    </w:p>
    <w:p>
      <w:pPr>
        <w:pStyle w:val="BodyText"/>
      </w:pPr>
      <w:r>
        <w:t xml:space="preserve">$$</w:t>
      </w:r>
    </w:p>
    <w:p>
      <w:pPr>
        <w:pStyle w:val="BodyText"/>
      </w:pPr>
      <w:r>
        <w:t xml:space="preserve">Diante das características do modelo, foi identificada a metodologia de painel de vetores autoregressivos (PVAR), que comporta mais de uma variável dependente defasada,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enfrentando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inconsistência dos modelos de efeitos fixos, utilizando variáveis defasadas como instrumentos para variáveis endógenas. O procedimento de estimação pode ser em uma etapa ou duas etapas, onde esta última se baseia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transformação orthogonal, conforme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 de momento mantém a proposta inicial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construção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 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índice-resumo</w:t>
      </w:r>
      <w:r>
        <w:t xml:space="preserve"> </w:t>
      </w:r>
      <w:r>
        <w:t xml:space="preserve">.</w:t>
      </w:r>
    </w:p>
    <w:p>
      <w:pPr>
        <w:pStyle w:val="BodyText"/>
      </w:pPr>
      <w:r>
        <w:t xml:space="preserve">Para o modelo PVAR-GMM (System) utilizado, levando em consideração a complexidade do painel dinâmico, será adotada a ferramenta de instrumentos PCA para evitar problemas de proliferação, e consequentemente sobreajuste, viés e aferição.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avaliação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painéis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Luttkepohl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Nesta seção serão apresentados o modelo e a descrição das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w:r>
        <w:t xml:space="preserve">O modelo PVAR-GMM construído se baseia na hipótese que o</w:t>
      </w:r>
      <w:r>
        <w:t xml:space="preserve"> </w:t>
      </w:r>
      <w:r>
        <w:t xml:space="preserve"> </w:t>
      </w:r>
      <w:r>
        <w:t xml:space="preserve">(</w:t>
      </w:r>
      <m:oMath>
        <m:r>
          <m:t>y</m:t>
        </m:r>
        <m:r>
          <m:rPr>
            <m:sty m:val="p"/>
          </m:rPr>
          <m:t>′</m:t>
        </m:r>
      </m:oMath>
      <w:r>
        <w:t xml:space="preserve">) e rentabilidade (</w:t>
      </w:r>
      <m:oMath>
        <m:r>
          <m:t>y</m:t>
        </m:r>
        <m:r>
          <m:rPr>
            <m:sty m:val="p"/>
          </m:rPr>
          <m:t>″</m:t>
        </m:r>
      </m:oMath>
      <w:r>
        <w:t xml:space="preserve">), utilizadas como preditoras com (</w:t>
      </w:r>
      <m:oMath>
        <m:r>
          <m:t>p</m:t>
        </m:r>
      </m:oMath>
      <w:r>
        <w:t xml:space="preserve">) defasagens, são determinados diante um conjunto de variáveis endógenas (</w:t>
      </w:r>
      <m:oMath>
        <m:r>
          <m:t>m</m:t>
        </m:r>
      </m:oMath>
      <w:r>
        <w:t xml:space="preserve">), representadas por</w:t>
      </w:r>
      <w:r>
        <w:t xml:space="preserve"> </w:t>
      </w:r>
      <m:oMath>
        <m:r>
          <m:t>β</m:t>
        </m:r>
      </m:oMath>
      <w:r>
        <w:t xml:space="preserve">, representando suas cateterísticas operacionais e um conjunto de variáveis exógenas (</w:t>
      </w:r>
      <m:oMath>
        <m:r>
          <m:t>n</m:t>
        </m:r>
      </m:oMath>
      <w:r>
        <w:t xml:space="preserve">), representadas por</w:t>
      </w:r>
      <w:r>
        <w:t xml:space="preserve"> </w:t>
      </w:r>
      <m:oMath>
        <m:r>
          <m:t>γ</m:t>
        </m:r>
      </m:oMath>
      <w:r>
        <w:t xml:space="preserve">, diante do tempo (</w:t>
      </w:r>
      <m:oMath>
        <m:r>
          <m:t>η</m:t>
        </m:r>
      </m:oMath>
      <w:r>
        <w:t xml:space="preserve">), conforme representado na</w:t>
      </w:r>
      <w:r>
        <w:t xml:space="preserve"> </w:t>
      </w:r>
      <w:r>
        <w:t xml:space="preserve"> </w:t>
      </w:r>
      <w:r>
        <w:t xml:space="preserve">e</w:t>
      </w:r>
      <w:r>
        <w:t xml:space="preserve"> </w:t>
      </w:r>
    </w:p>
    <w:p>
      <w:pPr>
        <w:pStyle w:val="BodyText"/>
      </w:pPr>
      <w:r>
        <w:t xml:space="preserve">$$</w:t>
      </w:r>
    </w:p>
    <w:p>
      <w:pPr>
        <w:pStyle w:val="BodyText"/>
      </w:pPr>
      <w:r>
        <w:t xml:space="preserv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foi calculado a partir dos resultados contábeis, resultante da diferença entre a relação de receitas operacionais (</w:t>
      </w:r>
      <m:oMath>
        <m:r>
          <m:t>R</m:t>
        </m:r>
        <m:r>
          <m:t>c</m:t>
        </m:r>
        <m:r>
          <m:t>O</m:t>
        </m:r>
        <m:r>
          <m:t>p</m:t>
        </m:r>
      </m:oMath>
      <w:r>
        <w:t xml:space="preserve"> </w:t>
      </w:r>
      <w:r>
        <w:t xml:space="preserve">— Conta 71000008)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w:r>
        <w:t xml:space="preserve">$$</w:t>
      </w:r>
    </w:p>
    <w:p>
      <w:pPr>
        <w:pStyle w:val="BodyText"/>
      </w:pPr>
      <m:oMath>
        <m:r>
          <m:t>R</m:t>
        </m:r>
        <m:r>
          <m:t>e</m:t>
        </m:r>
        <m:r>
          <m:t>n</m:t>
        </m:r>
        <m:r>
          <m:t>t</m:t>
        </m:r>
      </m:oMath>
      <w:r>
        <w:t xml:space="preserve">: A rentabilidade bancária foi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é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é considerada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D</m:t>
        </m:r>
        <m:r>
          <m:t>e</m:t>
        </m:r>
        <m:r>
          <m:t>p</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é utilizado o total dos depósitos a vista (</w:t>
      </w:r>
      <m:oMath>
        <m:r>
          <m:t>D</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D</m:t>
        </m:r>
        <m:r>
          <m:t>e</m:t>
        </m:r>
        <m:r>
          <m:t>p</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é utilizado o total dos depósitos a prazos (</w:t>
      </w:r>
      <m:oMath>
        <m:r>
          <m:t>D</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de poupança (</w:t>
      </w:r>
      <m:oMath>
        <m:r>
          <m:t>D</m:t>
        </m:r>
        <m:r>
          <m:t>e</m:t>
        </m:r>
        <m:r>
          <m:t>p</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é utilizado o total dos depósitos poupança (</w:t>
      </w:r>
      <m:oMath>
        <m:r>
          <m:t>D</m:t>
        </m:r>
        <m:r>
          <m:t>P</m:t>
        </m:r>
        <m:r>
          <m:t>o</m:t>
        </m:r>
        <m:r>
          <m:t>p</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é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6</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é considerada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7</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é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8</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é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é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dos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10</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11</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de outras receitas operacionais (</w:t>
      </w:r>
      <m:oMath>
        <m:r>
          <m:t>O</m:t>
        </m:r>
        <m:r>
          <m:t>t</m:t>
        </m:r>
        <m:r>
          <m:t>R</m:t>
        </m:r>
        <m:r>
          <m:t>O</m:t>
        </m:r>
        <m:r>
          <m:t>p</m:t>
        </m:r>
      </m:oMath>
      <w:r>
        <w:t xml:space="preserve">)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15</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proporção dos impostos indiretos (</w:t>
      </w:r>
      <m:oMath>
        <m:r>
          <m:t>I</m:t>
        </m:r>
        <m:r>
          <m:t>m</m:t>
        </m:r>
        <m:r>
          <m:t>p</m:t>
        </m:r>
        <m:r>
          <m:t>I</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19</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é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20</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21</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22</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é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23</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é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24</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é utilizada 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25</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tbl>
      <w:tblPr>
        <w:tblStyle w:val="Table"/>
        <w:tblW w:type="pct" w:w="5000"/>
        <w:tblLook w:firstRow="1" w:lastRow="0" w:firstColumn="0" w:lastColumn="0" w:noHBand="0" w:noVBand="0" w:val="0020"/>
      </w:tblPr>
      <w:tblGrid>
        <w:gridCol w:w="972"/>
        <w:gridCol w:w="1528"/>
        <w:gridCol w:w="3473"/>
        <w:gridCol w:w="972"/>
        <w:gridCol w:w="972"/>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m:oMath>
              <m:r>
                <m:t>E</m:t>
              </m:r>
              <m:r>
                <m:t>P</m:t>
              </m:r>
              <m:r>
                <m:t>o</m:t>
              </m:r>
              <m:sSub>
                <m:e>
                  <m:r>
                    <m:t>p</m:t>
                  </m:r>
                </m:e>
                <m:sub>
                  <m:r>
                    <m:t>i</m:t>
                  </m:r>
                  <m:r>
                    <m:t>t</m:t>
                  </m:r>
                </m:sub>
              </m:sSub>
              <m:r>
                <m:rPr>
                  <m:sty m:val="p"/>
                </m:rPr>
                <m:t>=</m:t>
              </m:r>
              <m:f>
                <m:fPr>
                  <m:type m:val="bar"/>
                </m:fPr>
                <m:num>
                  <m:r>
                    <m:t>D</m:t>
                  </m:r>
                  <m:r>
                    <m:t>P</m:t>
                  </m:r>
                  <m:r>
                    <m:t>o</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m:oMath>
              <m:r>
                <m:t>P</m:t>
              </m:r>
              <m:r>
                <m:t>I</m:t>
              </m:r>
              <m:sSub>
                <m:e>
                  <m:r>
                    <m:t>B</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resultado da estimação do painel dinâmico com vetores autoregressivos com estimador GMM-System, com transformação ortogonal para frente em duas etapas, com utilização de instrumentos PCA e técnica de collapse.</w:t>
      </w:r>
    </w:p>
    <w:tbl>
      <w:tblPr>
        <w:tblStyle w:val="Table"/>
        <w:tblW w:type="pct" w:w="0"/>
        <w:tblLook w:firstRow="1" w:lastRow="0" w:firstColumn="0" w:lastColumn="0" w:noHBand="0" w:noVBand="0" w:val="0020"/>
      </w:tblPr>
      <w:tblGrid/>
      <w:tr>
        <w:tc>
          <w:p>
            <w:pPr>
              <w:pStyle w:val="Compact"/>
              <w:jc w:val="left"/>
            </w:pPr>
            <w:r>
              <w:t xml:space="preserve">Variável</w:t>
            </w:r>
          </w:p>
        </w:tc>
        <w:tc>
          <w:p>
            <w:pPr>
              <w:pStyle w:val="Compact"/>
              <w:jc w:val="left"/>
            </w:pPr>
            <w:r>
              <w:t xml:space="preserve">SprEp</w:t>
            </w:r>
          </w:p>
        </w:tc>
        <w:tc>
          <w:p>
            <w:pPr>
              <w:pStyle w:val="Compact"/>
              <w:jc w:val="left"/>
            </w:pPr>
            <w:r>
              <w:t xml:space="preserve">Rent</w:t>
            </w:r>
          </w:p>
        </w:tc>
        <w:tc>
          <w:p>
            <w:pPr>
              <w:pStyle w:val="Compact"/>
              <w:jc w:val="left"/>
            </w:pPr>
            <w:r>
              <w:t xml:space="preserve">Variável</w:t>
            </w:r>
          </w:p>
        </w:tc>
        <w:tc>
          <w:p>
            <w:pPr>
              <w:pStyle w:val="Compact"/>
              <w:jc w:val="left"/>
            </w:pPr>
            <w:r>
              <w:t xml:space="preserve">SprEp</w:t>
            </w:r>
          </w:p>
        </w:tc>
        <w:tc>
          <w:p>
            <w:pPr>
              <w:pStyle w:val="Compact"/>
              <w:jc w:val="left"/>
            </w:pPr>
            <w:r>
              <w:t xml:space="preserve">Rent</w:t>
            </w:r>
          </w:p>
        </w:tc>
      </w:tr>
      <w:tr>
        <w:tc>
          <w:p>
            <w:pPr>
              <w:pStyle w:val="Compact"/>
              <w:jc w:val="left"/>
            </w:pPr>
            <w:r>
              <w:t xml:space="preserve">lag1 _SprEp</w:t>
            </w:r>
          </w:p>
        </w:tc>
        <w:tc>
          <w:p>
            <w:pPr>
              <w:pStyle w:val="Compact"/>
              <w:jc w:val="left"/>
            </w:pPr>
            <w:r>
              <w:t xml:space="preserve">0.0415 ***</w:t>
            </w:r>
          </w:p>
        </w:tc>
        <w:tc>
          <w:p>
            <w:pPr>
              <w:pStyle w:val="Compact"/>
              <w:jc w:val="left"/>
            </w:pPr>
            <w:r>
              <w:t xml:space="preserve">-0.0271</w:t>
            </w:r>
          </w:p>
        </w:tc>
        <w:tc>
          <w:p>
            <w:pPr>
              <w:pStyle w:val="Compact"/>
              <w:jc w:val="left"/>
            </w:pPr>
            <w:r>
              <w:t xml:space="preserve">RPart</w:t>
            </w:r>
          </w:p>
        </w:tc>
        <w:tc>
          <w:p>
            <w:pPr>
              <w:pStyle w:val="Compact"/>
              <w:jc w:val="left"/>
            </w:pPr>
            <w:r>
              <w:t xml:space="preserve">0.0457 ***</w:t>
            </w:r>
          </w:p>
        </w:tc>
        <w:tc>
          <w:p>
            <w:pPr>
              <w:pStyle w:val="Compact"/>
              <w:jc w:val="left"/>
            </w:pPr>
            <w:r>
              <w:t xml:space="preserve">-0.0415 ***</w:t>
            </w:r>
          </w:p>
        </w:tc>
      </w:tr>
      <w:tr>
        <w:tc>
          <w:p/>
        </w:tc>
        <w:tc>
          <w:p>
            <w:pPr>
              <w:pStyle w:val="Compact"/>
              <w:jc w:val="left"/>
            </w:pPr>
            <w:r>
              <w:t xml:space="preserve">(0.0123)</w:t>
            </w:r>
          </w:p>
        </w:tc>
        <w:tc>
          <w:p>
            <w:pPr>
              <w:pStyle w:val="Compact"/>
              <w:jc w:val="left"/>
            </w:pPr>
            <w:r>
              <w:t xml:space="preserve">(0.0251)</w:t>
            </w:r>
          </w:p>
        </w:tc>
        <w:tc>
          <w:p/>
        </w:tc>
        <w:tc>
          <w:p>
            <w:pPr>
              <w:pStyle w:val="Compact"/>
              <w:jc w:val="left"/>
            </w:pPr>
            <w:r>
              <w:t xml:space="preserve">(0.0022)</w:t>
            </w:r>
          </w:p>
        </w:tc>
        <w:tc>
          <w:p>
            <w:pPr>
              <w:pStyle w:val="Compact"/>
              <w:jc w:val="left"/>
            </w:pPr>
            <w:r>
              <w:t xml:space="preserve">(0.0103)</w:t>
            </w:r>
          </w:p>
        </w:tc>
      </w:tr>
      <w:tr>
        <w:tc>
          <w:p>
            <w:pPr>
              <w:pStyle w:val="Compact"/>
              <w:jc w:val="left"/>
            </w:pPr>
            <w:r>
              <w:t xml:space="preserve">lag1_Rent</w:t>
            </w:r>
          </w:p>
        </w:tc>
        <w:tc>
          <w:p>
            <w:pPr>
              <w:pStyle w:val="Compact"/>
              <w:jc w:val="left"/>
            </w:pPr>
            <w:r>
              <w:t xml:space="preserve">-0.2785 ***</w:t>
            </w:r>
          </w:p>
        </w:tc>
        <w:tc>
          <w:p>
            <w:pPr>
              <w:pStyle w:val="Compact"/>
              <w:jc w:val="left"/>
            </w:pPr>
            <w:r>
              <w:t xml:space="preserve">0.3194 ***</w:t>
            </w:r>
          </w:p>
        </w:tc>
        <w:tc>
          <w:p>
            <w:pPr>
              <w:pStyle w:val="Compact"/>
              <w:jc w:val="left"/>
            </w:pPr>
            <w:r>
              <w:t xml:space="preserve">OtROp</w:t>
            </w:r>
          </w:p>
        </w:tc>
        <w:tc>
          <w:p>
            <w:pPr>
              <w:pStyle w:val="Compact"/>
              <w:jc w:val="left"/>
            </w:pPr>
            <w:r>
              <w:t xml:space="preserve">0.8462 ***</w:t>
            </w:r>
          </w:p>
        </w:tc>
        <w:tc>
          <w:p>
            <w:pPr>
              <w:pStyle w:val="Compact"/>
              <w:jc w:val="left"/>
            </w:pPr>
            <w:r>
              <w:t xml:space="preserve">0.1017</w:t>
            </w:r>
          </w:p>
        </w:tc>
      </w:tr>
      <w:tr>
        <w:tc>
          <w:p/>
        </w:tc>
        <w:tc>
          <w:p>
            <w:pPr>
              <w:pStyle w:val="Compact"/>
              <w:jc w:val="left"/>
            </w:pPr>
            <w:r>
              <w:t xml:space="preserve">(0.0348)</w:t>
            </w:r>
          </w:p>
        </w:tc>
        <w:tc>
          <w:p>
            <w:pPr>
              <w:pStyle w:val="Compact"/>
              <w:jc w:val="left"/>
            </w:pPr>
            <w:r>
              <w:t xml:space="preserve">(0.0125)</w:t>
            </w:r>
          </w:p>
        </w:tc>
        <w:tc>
          <w:p/>
        </w:tc>
        <w:tc>
          <w:p>
            <w:pPr>
              <w:pStyle w:val="Compact"/>
              <w:jc w:val="left"/>
            </w:pPr>
            <w:r>
              <w:t xml:space="preserve">(0.0432)</w:t>
            </w:r>
          </w:p>
        </w:tc>
        <w:tc>
          <w:p>
            <w:pPr>
              <w:pStyle w:val="Compact"/>
              <w:jc w:val="left"/>
            </w:pPr>
            <w:r>
              <w:t xml:space="preserve">(0.0546)</w:t>
            </w:r>
          </w:p>
        </w:tc>
      </w:tr>
      <w:tr>
        <w:tc>
          <w:p>
            <w:pPr>
              <w:pStyle w:val="Compact"/>
              <w:jc w:val="left"/>
            </w:pPr>
            <w:r>
              <w:t xml:space="preserve">lag2_SprEp</w:t>
            </w:r>
          </w:p>
        </w:tc>
        <w:tc>
          <w:p>
            <w:pPr>
              <w:pStyle w:val="Compact"/>
              <w:jc w:val="left"/>
            </w:pPr>
            <w:r>
              <w:t xml:space="preserve">-0.0388 ***</w:t>
            </w:r>
          </w:p>
        </w:tc>
        <w:tc>
          <w:p>
            <w:pPr>
              <w:pStyle w:val="Compact"/>
              <w:jc w:val="left"/>
            </w:pPr>
            <w:r>
              <w:t xml:space="preserve">-0.0043</w:t>
            </w:r>
          </w:p>
        </w:tc>
        <w:tc>
          <w:p>
            <w:pPr>
              <w:pStyle w:val="Compact"/>
              <w:jc w:val="left"/>
            </w:pPr>
            <w:r>
              <w:t xml:space="preserve">OpEmp</w:t>
            </w:r>
          </w:p>
        </w:tc>
        <w:tc>
          <w:p>
            <w:pPr>
              <w:pStyle w:val="Compact"/>
              <w:jc w:val="left"/>
            </w:pPr>
            <w:r>
              <w:t xml:space="preserve">0.0458</w:t>
            </w:r>
          </w:p>
        </w:tc>
        <w:tc>
          <w:p>
            <w:pPr>
              <w:pStyle w:val="Compact"/>
              <w:jc w:val="left"/>
            </w:pPr>
            <w:r>
              <w:t xml:space="preserve">-0.1486 ***</w:t>
            </w:r>
          </w:p>
        </w:tc>
      </w:tr>
      <w:tr>
        <w:tc>
          <w:p/>
        </w:tc>
        <w:tc>
          <w:p>
            <w:pPr>
              <w:pStyle w:val="Compact"/>
              <w:jc w:val="left"/>
            </w:pPr>
            <w:r>
              <w:t xml:space="preserve">(0.0117)</w:t>
            </w:r>
          </w:p>
        </w:tc>
        <w:tc>
          <w:p>
            <w:pPr>
              <w:pStyle w:val="Compact"/>
              <w:jc w:val="left"/>
            </w:pPr>
            <w:r>
              <w:t xml:space="preserve">(0.0168)</w:t>
            </w:r>
          </w:p>
        </w:tc>
        <w:tc>
          <w:p/>
        </w:tc>
        <w:tc>
          <w:p>
            <w:pPr>
              <w:pStyle w:val="Compact"/>
              <w:jc w:val="left"/>
            </w:pPr>
            <w:r>
              <w:t xml:space="preserve">(0.0292)</w:t>
            </w:r>
          </w:p>
        </w:tc>
        <w:tc>
          <w:p>
            <w:pPr>
              <w:pStyle w:val="Compact"/>
              <w:jc w:val="left"/>
            </w:pPr>
            <w:r>
              <w:t xml:space="preserve">(0.0420)</w:t>
            </w:r>
          </w:p>
        </w:tc>
      </w:tr>
      <w:tr>
        <w:tc>
          <w:p>
            <w:pPr>
              <w:pStyle w:val="Compact"/>
              <w:jc w:val="left"/>
            </w:pPr>
            <w:r>
              <w:t xml:space="preserve">lag2_Rent</w:t>
            </w:r>
          </w:p>
        </w:tc>
        <w:tc>
          <w:p>
            <w:pPr>
              <w:pStyle w:val="Compact"/>
              <w:jc w:val="left"/>
            </w:pPr>
            <w:r>
              <w:t xml:space="preserve">0.0889 *</w:t>
            </w:r>
          </w:p>
        </w:tc>
        <w:tc>
          <w:p>
            <w:pPr>
              <w:pStyle w:val="Compact"/>
              <w:jc w:val="left"/>
            </w:pPr>
            <w:r>
              <w:t xml:space="preserve">0.2916 ***</w:t>
            </w:r>
          </w:p>
        </w:tc>
        <w:tc>
          <w:p>
            <w:pPr>
              <w:pStyle w:val="Compact"/>
              <w:jc w:val="left"/>
            </w:pPr>
            <w:r>
              <w:t xml:space="preserve">OpFin</w:t>
            </w:r>
          </w:p>
        </w:tc>
        <w:tc>
          <w:p>
            <w:pPr>
              <w:pStyle w:val="Compact"/>
              <w:jc w:val="left"/>
            </w:pPr>
            <w:r>
              <w:t xml:space="preserve">0.0088</w:t>
            </w:r>
          </w:p>
        </w:tc>
        <w:tc>
          <w:p>
            <w:pPr>
              <w:pStyle w:val="Compact"/>
              <w:jc w:val="left"/>
            </w:pPr>
            <w:r>
              <w:t xml:space="preserve">-0.1411 ***</w:t>
            </w:r>
          </w:p>
        </w:tc>
      </w:tr>
      <w:tr>
        <w:tc>
          <w:p/>
        </w:tc>
        <w:tc>
          <w:p>
            <w:pPr>
              <w:pStyle w:val="Compact"/>
              <w:jc w:val="left"/>
            </w:pPr>
            <w:r>
              <w:t xml:space="preserve">(0.0430)</w:t>
            </w:r>
          </w:p>
        </w:tc>
        <w:tc>
          <w:p>
            <w:pPr>
              <w:pStyle w:val="Compact"/>
              <w:jc w:val="left"/>
            </w:pPr>
            <w:r>
              <w:t xml:space="preserve">(0.0230)</w:t>
            </w:r>
          </w:p>
        </w:tc>
        <w:tc>
          <w:p/>
        </w:tc>
        <w:tc>
          <w:p>
            <w:pPr>
              <w:pStyle w:val="Compact"/>
              <w:jc w:val="left"/>
            </w:pPr>
            <w:r>
              <w:t xml:space="preserve">(0.0328)</w:t>
            </w:r>
          </w:p>
        </w:tc>
        <w:tc>
          <w:p>
            <w:pPr>
              <w:pStyle w:val="Compact"/>
              <w:jc w:val="left"/>
            </w:pPr>
            <w:r>
              <w:t xml:space="preserve">(0.0421)</w:t>
            </w:r>
          </w:p>
        </w:tc>
      </w:tr>
      <w:tr>
        <w:tc>
          <w:p>
            <w:pPr>
              <w:pStyle w:val="Compact"/>
              <w:jc w:val="left"/>
            </w:pPr>
            <w:r>
              <w:t xml:space="preserve">DAdm</w:t>
            </w:r>
          </w:p>
        </w:tc>
        <w:tc>
          <w:p>
            <w:pPr>
              <w:pStyle w:val="Compact"/>
              <w:jc w:val="left"/>
            </w:pPr>
            <w:r>
              <w:t xml:space="preserve">0.4504 ***</w:t>
            </w:r>
          </w:p>
        </w:tc>
        <w:tc>
          <w:p>
            <w:pPr>
              <w:pStyle w:val="Compact"/>
              <w:jc w:val="left"/>
            </w:pPr>
            <w:r>
              <w:t xml:space="preserve">0.0358 *</w:t>
            </w:r>
          </w:p>
        </w:tc>
        <w:tc>
          <w:p>
            <w:pPr>
              <w:pStyle w:val="Compact"/>
              <w:jc w:val="left"/>
            </w:pPr>
            <w:r>
              <w:t xml:space="preserve">OtOp</w:t>
            </w:r>
          </w:p>
        </w:tc>
        <w:tc>
          <w:p>
            <w:pPr>
              <w:pStyle w:val="Compact"/>
              <w:jc w:val="left"/>
            </w:pPr>
            <w:r>
              <w:t xml:space="preserve">0.0779 ***</w:t>
            </w:r>
          </w:p>
        </w:tc>
        <w:tc>
          <w:p>
            <w:pPr>
              <w:pStyle w:val="Compact"/>
              <w:jc w:val="left"/>
            </w:pPr>
            <w:r>
              <w:t xml:space="preserve">-0.0762</w:t>
            </w:r>
          </w:p>
        </w:tc>
      </w:tr>
      <w:tr>
        <w:tc>
          <w:p/>
        </w:tc>
        <w:tc>
          <w:p>
            <w:pPr>
              <w:pStyle w:val="Compact"/>
              <w:jc w:val="left"/>
            </w:pPr>
            <w:r>
              <w:t xml:space="preserve">(0.0296)</w:t>
            </w:r>
          </w:p>
        </w:tc>
        <w:tc>
          <w:p>
            <w:pPr>
              <w:pStyle w:val="Compact"/>
              <w:jc w:val="left"/>
            </w:pPr>
            <w:r>
              <w:t xml:space="preserve">(0.0172)</w:t>
            </w:r>
          </w:p>
        </w:tc>
        <w:tc>
          <w:p/>
        </w:tc>
        <w:tc>
          <w:p>
            <w:pPr>
              <w:pStyle w:val="Compact"/>
              <w:jc w:val="left"/>
            </w:pPr>
            <w:r>
              <w:t xml:space="preserve">(0.0205)</w:t>
            </w:r>
          </w:p>
        </w:tc>
        <w:tc>
          <w:p>
            <w:pPr>
              <w:pStyle w:val="Compact"/>
              <w:jc w:val="left"/>
            </w:pPr>
            <w:r>
              <w:t xml:space="preserve">(0.0497)</w:t>
            </w:r>
          </w:p>
        </w:tc>
      </w:tr>
      <w:tr>
        <w:tc>
          <w:p>
            <w:pPr>
              <w:pStyle w:val="Compact"/>
              <w:jc w:val="left"/>
            </w:pPr>
            <w:r>
              <w:t xml:space="preserve">DesCap</w:t>
            </w:r>
          </w:p>
        </w:tc>
        <w:tc>
          <w:p>
            <w:pPr>
              <w:pStyle w:val="Compact"/>
              <w:jc w:val="left"/>
            </w:pPr>
            <w:r>
              <w:t xml:space="preserve">0.4563 ***</w:t>
            </w:r>
          </w:p>
        </w:tc>
        <w:tc>
          <w:p>
            <w:pPr>
              <w:pStyle w:val="Compact"/>
              <w:jc w:val="left"/>
            </w:pPr>
            <w:r>
              <w:t xml:space="preserve">0.0445</w:t>
            </w:r>
          </w:p>
        </w:tc>
        <w:tc>
          <w:p>
            <w:pPr>
              <w:pStyle w:val="Compact"/>
              <w:jc w:val="left"/>
            </w:pPr>
            <w:r>
              <w:t xml:space="preserve">ImpInd</w:t>
            </w:r>
          </w:p>
        </w:tc>
        <w:tc>
          <w:p>
            <w:pPr>
              <w:pStyle w:val="Compact"/>
              <w:jc w:val="left"/>
            </w:pPr>
            <w:r>
              <w:t xml:space="preserve">-0.0281</w:t>
            </w:r>
          </w:p>
        </w:tc>
        <w:tc>
          <w:p>
            <w:pPr>
              <w:pStyle w:val="Compact"/>
              <w:jc w:val="left"/>
            </w:pPr>
            <w:r>
              <w:t xml:space="preserve">0.1033 ***</w:t>
            </w:r>
          </w:p>
        </w:tc>
      </w:tr>
      <w:tr>
        <w:tc>
          <w:p/>
        </w:tc>
        <w:tc>
          <w:p>
            <w:pPr>
              <w:pStyle w:val="Compact"/>
              <w:jc w:val="left"/>
            </w:pPr>
            <w:r>
              <w:t xml:space="preserve">(0.0447)</w:t>
            </w:r>
          </w:p>
        </w:tc>
        <w:tc>
          <w:p>
            <w:pPr>
              <w:pStyle w:val="Compact"/>
              <w:jc w:val="left"/>
            </w:pPr>
            <w:r>
              <w:t xml:space="preserve">(0.0323)</w:t>
            </w:r>
          </w:p>
        </w:tc>
        <w:tc>
          <w:p/>
        </w:tc>
        <w:tc>
          <w:p>
            <w:pPr>
              <w:pStyle w:val="Compact"/>
              <w:jc w:val="left"/>
            </w:pPr>
            <w:r>
              <w:t xml:space="preserve">(0.0215)</w:t>
            </w:r>
          </w:p>
        </w:tc>
        <w:tc>
          <w:p>
            <w:pPr>
              <w:pStyle w:val="Compact"/>
              <w:jc w:val="left"/>
            </w:pPr>
            <w:r>
              <w:t xml:space="preserve">(0.0228)</w:t>
            </w:r>
          </w:p>
        </w:tc>
      </w:tr>
      <w:tr>
        <w:tc>
          <w:p>
            <w:pPr>
              <w:pStyle w:val="Compact"/>
              <w:jc w:val="left"/>
            </w:pPr>
            <w:r>
              <w:t xml:space="preserve">OtDes</w:t>
            </w:r>
          </w:p>
        </w:tc>
        <w:tc>
          <w:p>
            <w:pPr>
              <w:pStyle w:val="Compact"/>
              <w:jc w:val="left"/>
            </w:pPr>
            <w:r>
              <w:t xml:space="preserve">1.2571 ***</w:t>
            </w:r>
          </w:p>
        </w:tc>
        <w:tc>
          <w:p>
            <w:pPr>
              <w:pStyle w:val="Compact"/>
              <w:jc w:val="left"/>
            </w:pPr>
            <w:r>
              <w:t xml:space="preserve">0.0514</w:t>
            </w:r>
          </w:p>
        </w:tc>
        <w:tc>
          <w:p>
            <w:pPr>
              <w:pStyle w:val="Compact"/>
              <w:jc w:val="left"/>
            </w:pPr>
            <w:r>
              <w:t xml:space="preserve">ImpRend</w:t>
            </w:r>
          </w:p>
        </w:tc>
        <w:tc>
          <w:p>
            <w:pPr>
              <w:pStyle w:val="Compact"/>
              <w:jc w:val="left"/>
            </w:pPr>
            <w:r>
              <w:t xml:space="preserve">-0.0080</w:t>
            </w:r>
          </w:p>
        </w:tc>
        <w:tc>
          <w:p>
            <w:pPr>
              <w:pStyle w:val="Compact"/>
              <w:jc w:val="left"/>
            </w:pPr>
            <w:r>
              <w:t xml:space="preserve">-0.3328 ***</w:t>
            </w:r>
          </w:p>
        </w:tc>
      </w:tr>
      <w:tr>
        <w:tc>
          <w:p/>
        </w:tc>
        <w:tc>
          <w:p>
            <w:pPr>
              <w:pStyle w:val="Compact"/>
              <w:jc w:val="left"/>
            </w:pPr>
            <w:r>
              <w:t xml:space="preserve">(0.0227)</w:t>
            </w:r>
          </w:p>
        </w:tc>
        <w:tc>
          <w:p>
            <w:pPr>
              <w:pStyle w:val="Compact"/>
              <w:jc w:val="left"/>
            </w:pPr>
            <w:r>
              <w:t xml:space="preserve">(0.0275)</w:t>
            </w:r>
          </w:p>
        </w:tc>
        <w:tc>
          <w:p/>
        </w:tc>
        <w:tc>
          <w:p>
            <w:pPr>
              <w:pStyle w:val="Compact"/>
              <w:jc w:val="left"/>
            </w:pPr>
            <w:r>
              <w:t xml:space="preserve">(0.0458)</w:t>
            </w:r>
          </w:p>
        </w:tc>
        <w:tc>
          <w:p>
            <w:pPr>
              <w:pStyle w:val="Compact"/>
              <w:jc w:val="left"/>
            </w:pPr>
            <w:r>
              <w:t xml:space="preserve">(0.0301)</w:t>
            </w:r>
          </w:p>
        </w:tc>
      </w:tr>
      <w:tr>
        <w:tc>
          <w:p>
            <w:pPr>
              <w:pStyle w:val="Compact"/>
              <w:jc w:val="left"/>
            </w:pPr>
            <w:r>
              <w:t xml:space="preserve">Inad</w:t>
            </w:r>
          </w:p>
        </w:tc>
        <w:tc>
          <w:p>
            <w:pPr>
              <w:pStyle w:val="Compact"/>
              <w:jc w:val="left"/>
            </w:pPr>
            <w:r>
              <w:t xml:space="preserve">0.0862</w:t>
            </w:r>
          </w:p>
        </w:tc>
        <w:tc>
          <w:p>
            <w:pPr>
              <w:pStyle w:val="Compact"/>
              <w:jc w:val="left"/>
            </w:pPr>
            <w:r>
              <w:t xml:space="preserve">-0.1189 **</w:t>
            </w:r>
          </w:p>
        </w:tc>
        <w:tc>
          <w:p>
            <w:pPr>
              <w:pStyle w:val="Compact"/>
              <w:jc w:val="left"/>
            </w:pPr>
            <w:r>
              <w:t xml:space="preserve">SelOvr</w:t>
            </w:r>
          </w:p>
        </w:tc>
        <w:tc>
          <w:p>
            <w:pPr>
              <w:pStyle w:val="Compact"/>
              <w:jc w:val="left"/>
            </w:pPr>
            <w:r>
              <w:t xml:space="preserve">-0.0239 *</w:t>
            </w:r>
          </w:p>
        </w:tc>
        <w:tc>
          <w:p>
            <w:pPr>
              <w:pStyle w:val="Compact"/>
              <w:jc w:val="left"/>
            </w:pPr>
            <w:r>
              <w:t xml:space="preserve">-0.0202 **</w:t>
            </w:r>
          </w:p>
        </w:tc>
      </w:tr>
      <w:tr>
        <w:tc>
          <w:p/>
        </w:tc>
        <w:tc>
          <w:p>
            <w:pPr>
              <w:pStyle w:val="Compact"/>
              <w:jc w:val="left"/>
            </w:pPr>
            <w:r>
              <w:t xml:space="preserve">(0.0513)</w:t>
            </w:r>
          </w:p>
        </w:tc>
        <w:tc>
          <w:p>
            <w:pPr>
              <w:pStyle w:val="Compact"/>
              <w:jc w:val="left"/>
            </w:pPr>
            <w:r>
              <w:t xml:space="preserve">(0.0453)</w:t>
            </w:r>
          </w:p>
        </w:tc>
        <w:tc>
          <w:p/>
        </w:tc>
        <w:tc>
          <w:p>
            <w:pPr>
              <w:pStyle w:val="Compact"/>
              <w:jc w:val="left"/>
            </w:pPr>
            <w:r>
              <w:t xml:space="preserve">(0.0115)</w:t>
            </w:r>
          </w:p>
        </w:tc>
        <w:tc>
          <w:p>
            <w:pPr>
              <w:pStyle w:val="Compact"/>
              <w:jc w:val="left"/>
            </w:pPr>
            <w:r>
              <w:t xml:space="preserve">(0.0078)</w:t>
            </w:r>
          </w:p>
        </w:tc>
      </w:tr>
      <w:tr>
        <w:tc>
          <w:p>
            <w:pPr>
              <w:pStyle w:val="Compact"/>
              <w:jc w:val="left"/>
            </w:pPr>
            <w:r>
              <w:t xml:space="preserve">RcPd</w:t>
            </w:r>
          </w:p>
        </w:tc>
        <w:tc>
          <w:p>
            <w:pPr>
              <w:pStyle w:val="Compact"/>
              <w:jc w:val="left"/>
            </w:pPr>
            <w:r>
              <w:t xml:space="preserve">0.0682</w:t>
            </w:r>
          </w:p>
        </w:tc>
        <w:tc>
          <w:p>
            <w:pPr>
              <w:pStyle w:val="Compact"/>
              <w:jc w:val="left"/>
            </w:pPr>
            <w:r>
              <w:t xml:space="preserve">-0.2040 ***</w:t>
            </w:r>
          </w:p>
        </w:tc>
        <w:tc>
          <w:p>
            <w:pPr>
              <w:pStyle w:val="Compact"/>
              <w:jc w:val="left"/>
            </w:pPr>
            <w:r>
              <w:t xml:space="preserve">VelMo</w:t>
            </w:r>
          </w:p>
        </w:tc>
        <w:tc>
          <w:p>
            <w:pPr>
              <w:pStyle w:val="Compact"/>
              <w:jc w:val="left"/>
            </w:pPr>
            <w:r>
              <w:t xml:space="preserve">0.2660 ***</w:t>
            </w:r>
          </w:p>
        </w:tc>
        <w:tc>
          <w:p>
            <w:pPr>
              <w:pStyle w:val="Compact"/>
              <w:jc w:val="left"/>
            </w:pPr>
            <w:r>
              <w:t xml:space="preserve">0.1788 ***</w:t>
            </w:r>
          </w:p>
        </w:tc>
      </w:tr>
      <w:tr>
        <w:tc>
          <w:p/>
        </w:tc>
        <w:tc>
          <w:p>
            <w:pPr>
              <w:pStyle w:val="Compact"/>
              <w:jc w:val="left"/>
            </w:pPr>
            <w:r>
              <w:t xml:space="preserve">(0.0380)</w:t>
            </w:r>
          </w:p>
        </w:tc>
        <w:tc>
          <w:p>
            <w:pPr>
              <w:pStyle w:val="Compact"/>
              <w:jc w:val="left"/>
            </w:pPr>
            <w:r>
              <w:t xml:space="preserve">(0.0413)</w:t>
            </w:r>
          </w:p>
        </w:tc>
        <w:tc>
          <w:p/>
        </w:tc>
        <w:tc>
          <w:p>
            <w:pPr>
              <w:pStyle w:val="Compact"/>
              <w:jc w:val="left"/>
            </w:pPr>
            <w:r>
              <w:t xml:space="preserve">(0.0529)</w:t>
            </w:r>
          </w:p>
        </w:tc>
        <w:tc>
          <w:p>
            <w:pPr>
              <w:pStyle w:val="Compact"/>
              <w:jc w:val="left"/>
            </w:pPr>
            <w:r>
              <w:t xml:space="preserve">(0.0434)</w:t>
            </w:r>
          </w:p>
        </w:tc>
      </w:tr>
      <w:tr>
        <w:tc>
          <w:p>
            <w:pPr>
              <w:pStyle w:val="Compact"/>
              <w:jc w:val="left"/>
            </w:pPr>
            <w:r>
              <w:t xml:space="preserve">EPr</w:t>
            </w:r>
          </w:p>
        </w:tc>
        <w:tc>
          <w:p>
            <w:pPr>
              <w:pStyle w:val="Compact"/>
              <w:jc w:val="left"/>
            </w:pPr>
            <w:r>
              <w:t xml:space="preserve">-0.0720 ***</w:t>
            </w:r>
          </w:p>
        </w:tc>
        <w:tc>
          <w:p>
            <w:pPr>
              <w:pStyle w:val="Compact"/>
              <w:jc w:val="left"/>
            </w:pPr>
            <w:r>
              <w:t xml:space="preserve">-0.0223</w:t>
            </w:r>
          </w:p>
        </w:tc>
        <w:tc>
          <w:p>
            <w:pPr>
              <w:pStyle w:val="Compact"/>
              <w:jc w:val="left"/>
            </w:pPr>
            <w:r>
              <w:t xml:space="preserve">Comp</w:t>
            </w:r>
          </w:p>
        </w:tc>
        <w:tc>
          <w:p>
            <w:pPr>
              <w:pStyle w:val="Compact"/>
              <w:jc w:val="left"/>
            </w:pPr>
            <w:r>
              <w:t xml:space="preserve">0.0006 ***</w:t>
            </w:r>
          </w:p>
        </w:tc>
        <w:tc>
          <w:p>
            <w:pPr>
              <w:pStyle w:val="Compact"/>
              <w:jc w:val="left"/>
            </w:pPr>
            <w:r>
              <w:t xml:space="preserve">0.0001</w:t>
            </w:r>
          </w:p>
        </w:tc>
      </w:tr>
      <w:tr>
        <w:tc>
          <w:p/>
        </w:tc>
        <w:tc>
          <w:p>
            <w:pPr>
              <w:pStyle w:val="Compact"/>
              <w:jc w:val="left"/>
            </w:pPr>
            <w:r>
              <w:t xml:space="preserve">(0.0195)</w:t>
            </w:r>
          </w:p>
        </w:tc>
        <w:tc>
          <w:p>
            <w:pPr>
              <w:pStyle w:val="Compact"/>
              <w:jc w:val="left"/>
            </w:pPr>
            <w:r>
              <w:t xml:space="preserve">(0.0132)</w:t>
            </w:r>
          </w:p>
        </w:tc>
        <w:tc>
          <w:p/>
        </w:tc>
        <w:tc>
          <w:p>
            <w:pPr>
              <w:pStyle w:val="Compact"/>
              <w:jc w:val="left"/>
            </w:pPr>
            <w:r>
              <w:t xml:space="preserve">(0.0001)</w:t>
            </w:r>
          </w:p>
        </w:tc>
        <w:tc>
          <w:p>
            <w:pPr>
              <w:pStyle w:val="Compact"/>
              <w:jc w:val="left"/>
            </w:pPr>
            <w:r>
              <w:t xml:space="preserve">(0.0001)</w:t>
            </w:r>
          </w:p>
        </w:tc>
      </w:tr>
      <w:tr>
        <w:tc>
          <w:p>
            <w:pPr>
              <w:pStyle w:val="Compact"/>
              <w:jc w:val="left"/>
            </w:pPr>
            <w:r>
              <w:t xml:space="preserve">DepAv</w:t>
            </w:r>
          </w:p>
        </w:tc>
        <w:tc>
          <w:p>
            <w:pPr>
              <w:pStyle w:val="Compact"/>
              <w:jc w:val="left"/>
            </w:pPr>
            <w:r>
              <w:t xml:space="preserve">-0.0002</w:t>
            </w:r>
          </w:p>
        </w:tc>
        <w:tc>
          <w:p>
            <w:pPr>
              <w:pStyle w:val="Compact"/>
              <w:jc w:val="left"/>
            </w:pPr>
            <w:r>
              <w:t xml:space="preserve">-0.1144 ***</w:t>
            </w:r>
          </w:p>
        </w:tc>
        <w:tc>
          <w:p>
            <w:pPr>
              <w:pStyle w:val="Compact"/>
              <w:jc w:val="left"/>
            </w:pPr>
            <w:r>
              <w:t xml:space="preserve">GrCon</w:t>
            </w:r>
          </w:p>
        </w:tc>
        <w:tc>
          <w:p>
            <w:pPr>
              <w:pStyle w:val="Compact"/>
              <w:jc w:val="left"/>
            </w:pPr>
            <w:r>
              <w:t xml:space="preserve">-0.1250</w:t>
            </w:r>
          </w:p>
        </w:tc>
        <w:tc>
          <w:p>
            <w:pPr>
              <w:pStyle w:val="Compact"/>
              <w:jc w:val="left"/>
            </w:pPr>
            <w:r>
              <w:t xml:space="preserve">0.0093</w:t>
            </w:r>
          </w:p>
        </w:tc>
      </w:tr>
      <w:tr>
        <w:tc>
          <w:p/>
        </w:tc>
        <w:tc>
          <w:p>
            <w:pPr>
              <w:pStyle w:val="Compact"/>
              <w:jc w:val="left"/>
            </w:pPr>
            <w:r>
              <w:t xml:space="preserve">(0.0473)</w:t>
            </w:r>
          </w:p>
        </w:tc>
        <w:tc>
          <w:p>
            <w:pPr>
              <w:pStyle w:val="Compact"/>
              <w:jc w:val="left"/>
            </w:pPr>
            <w:r>
              <w:t xml:space="preserve">(0.0270)</w:t>
            </w:r>
          </w:p>
        </w:tc>
        <w:tc>
          <w:p/>
        </w:tc>
        <w:tc>
          <w:p>
            <w:pPr>
              <w:pStyle w:val="Compact"/>
              <w:jc w:val="left"/>
            </w:pPr>
            <w:r>
              <w:t xml:space="preserve">(0.0705)</w:t>
            </w:r>
          </w:p>
        </w:tc>
        <w:tc>
          <w:p>
            <w:pPr>
              <w:pStyle w:val="Compact"/>
              <w:jc w:val="left"/>
            </w:pPr>
            <w:r>
              <w:t xml:space="preserve">(0.0395)</w:t>
            </w:r>
          </w:p>
        </w:tc>
      </w:tr>
      <w:tr>
        <w:tc>
          <w:p>
            <w:pPr>
              <w:pStyle w:val="Compact"/>
              <w:jc w:val="left"/>
            </w:pPr>
            <w:r>
              <w:t xml:space="preserve">DepAp</w:t>
            </w:r>
          </w:p>
        </w:tc>
        <w:tc>
          <w:p>
            <w:pPr>
              <w:pStyle w:val="Compact"/>
              <w:jc w:val="left"/>
            </w:pPr>
            <w:r>
              <w:t xml:space="preserve">-0.0227</w:t>
            </w:r>
          </w:p>
        </w:tc>
        <w:tc>
          <w:p>
            <w:pPr>
              <w:pStyle w:val="Compact"/>
              <w:jc w:val="left"/>
            </w:pPr>
            <w:r>
              <w:t xml:space="preserve">-0.0193</w:t>
            </w:r>
          </w:p>
        </w:tc>
        <w:tc>
          <w:p>
            <w:pPr>
              <w:pStyle w:val="Compact"/>
              <w:jc w:val="left"/>
            </w:pPr>
            <w:r>
              <w:t xml:space="preserve">IPCA</w:t>
            </w:r>
          </w:p>
        </w:tc>
        <w:tc>
          <w:p>
            <w:pPr>
              <w:pStyle w:val="Compact"/>
              <w:jc w:val="left"/>
            </w:pPr>
            <w:r>
              <w:t xml:space="preserve">-0.0320 ***</w:t>
            </w:r>
          </w:p>
        </w:tc>
        <w:tc>
          <w:p>
            <w:pPr>
              <w:pStyle w:val="Compact"/>
              <w:jc w:val="left"/>
            </w:pPr>
            <w:r>
              <w:t xml:space="preserve">-0.0046</w:t>
            </w:r>
          </w:p>
        </w:tc>
      </w:tr>
      <w:tr>
        <w:tc>
          <w:p/>
        </w:tc>
        <w:tc>
          <w:p>
            <w:pPr>
              <w:pStyle w:val="Compact"/>
              <w:jc w:val="left"/>
            </w:pPr>
            <w:r>
              <w:t xml:space="preserve">(0.0233)</w:t>
            </w:r>
          </w:p>
        </w:tc>
        <w:tc>
          <w:p>
            <w:pPr>
              <w:pStyle w:val="Compact"/>
              <w:jc w:val="left"/>
            </w:pPr>
            <w:r>
              <w:t xml:space="preserve">(0.0147)</w:t>
            </w:r>
          </w:p>
        </w:tc>
        <w:tc>
          <w:p/>
        </w:tc>
        <w:tc>
          <w:p>
            <w:pPr>
              <w:pStyle w:val="Compact"/>
              <w:jc w:val="left"/>
            </w:pPr>
            <w:r>
              <w:t xml:space="preserve">(0.0040)</w:t>
            </w:r>
          </w:p>
        </w:tc>
        <w:tc>
          <w:p>
            <w:pPr>
              <w:pStyle w:val="Compact"/>
              <w:jc w:val="left"/>
            </w:pPr>
            <w:r>
              <w:t xml:space="preserve">(0.0049)</w:t>
            </w:r>
          </w:p>
        </w:tc>
      </w:tr>
      <w:tr>
        <w:tc>
          <w:p>
            <w:pPr>
              <w:pStyle w:val="Compact"/>
              <w:jc w:val="left"/>
            </w:pPr>
            <w:r>
              <w:t xml:space="preserve">DepPop</w:t>
            </w:r>
          </w:p>
        </w:tc>
        <w:tc>
          <w:p>
            <w:pPr>
              <w:pStyle w:val="Compact"/>
              <w:jc w:val="left"/>
            </w:pPr>
            <w:r>
              <w:t xml:space="preserve">0.0736 ***</w:t>
            </w:r>
          </w:p>
        </w:tc>
        <w:tc>
          <w:p>
            <w:pPr>
              <w:pStyle w:val="Compact"/>
              <w:jc w:val="left"/>
            </w:pPr>
            <w:r>
              <w:t xml:space="preserve">-0.0588</w:t>
            </w:r>
          </w:p>
        </w:tc>
        <w:tc>
          <w:p>
            <w:pPr>
              <w:pStyle w:val="Compact"/>
              <w:jc w:val="left"/>
            </w:pPr>
            <w:r>
              <w:t xml:space="preserve">lnMPA4</w:t>
            </w:r>
          </w:p>
        </w:tc>
        <w:tc>
          <w:p>
            <w:pPr>
              <w:pStyle w:val="Compact"/>
              <w:jc w:val="left"/>
            </w:pPr>
            <w:r>
              <w:t xml:space="preserve">0.0707 ***</w:t>
            </w:r>
          </w:p>
        </w:tc>
        <w:tc>
          <w:p>
            <w:pPr>
              <w:pStyle w:val="Compact"/>
              <w:jc w:val="left"/>
            </w:pPr>
            <w:r>
              <w:t xml:space="preserve">0.0038</w:t>
            </w:r>
          </w:p>
        </w:tc>
      </w:tr>
      <w:tr>
        <w:tc>
          <w:p/>
        </w:tc>
        <w:tc>
          <w:p>
            <w:pPr>
              <w:pStyle w:val="Compact"/>
              <w:jc w:val="left"/>
            </w:pPr>
            <w:r>
              <w:t xml:space="preserve">(0.0105)</w:t>
            </w:r>
          </w:p>
        </w:tc>
        <w:tc>
          <w:p>
            <w:pPr>
              <w:pStyle w:val="Compact"/>
              <w:jc w:val="left"/>
            </w:pPr>
            <w:r>
              <w:t xml:space="preserve">(0.0364)</w:t>
            </w:r>
          </w:p>
        </w:tc>
        <w:tc>
          <w:p/>
        </w:tc>
        <w:tc>
          <w:p>
            <w:pPr>
              <w:pStyle w:val="Compact"/>
              <w:jc w:val="left"/>
            </w:pPr>
            <w:r>
              <w:t xml:space="preserve">(0.0170)</w:t>
            </w:r>
          </w:p>
        </w:tc>
        <w:tc>
          <w:p>
            <w:pPr>
              <w:pStyle w:val="Compact"/>
              <w:jc w:val="left"/>
            </w:pPr>
            <w:r>
              <w:t xml:space="preserve">(0.0104)</w:t>
            </w:r>
          </w:p>
        </w:tc>
      </w:tr>
      <w:tr>
        <w:tc>
          <w:p>
            <w:pPr>
              <w:pStyle w:val="Compact"/>
              <w:jc w:val="left"/>
            </w:pPr>
            <w:r>
              <w:t xml:space="preserve">ROpCr</w:t>
            </w:r>
          </w:p>
        </w:tc>
        <w:tc>
          <w:p>
            <w:pPr>
              <w:pStyle w:val="Compact"/>
              <w:jc w:val="left"/>
            </w:pPr>
            <w:r>
              <w:t xml:space="preserve">1.0471 ***</w:t>
            </w:r>
          </w:p>
        </w:tc>
        <w:tc>
          <w:p>
            <w:pPr>
              <w:pStyle w:val="Compact"/>
              <w:jc w:val="left"/>
            </w:pPr>
            <w:r>
              <w:t xml:space="preserve">-0.2077 ***</w:t>
            </w:r>
          </w:p>
        </w:tc>
        <w:tc>
          <w:p>
            <w:pPr>
              <w:pStyle w:val="Compact"/>
              <w:jc w:val="left"/>
            </w:pPr>
            <w:r>
              <w:t xml:space="preserve">lnOpCrMkt</w:t>
            </w:r>
          </w:p>
        </w:tc>
        <w:tc>
          <w:p>
            <w:pPr>
              <w:pStyle w:val="Compact"/>
              <w:jc w:val="left"/>
            </w:pPr>
            <w:r>
              <w:t xml:space="preserve">-0.0735 ***</w:t>
            </w:r>
          </w:p>
        </w:tc>
        <w:tc>
          <w:p>
            <w:pPr>
              <w:pStyle w:val="Compact"/>
              <w:jc w:val="left"/>
            </w:pPr>
            <w:r>
              <w:t xml:space="preserve">0.0007</w:t>
            </w:r>
          </w:p>
        </w:tc>
      </w:tr>
      <w:tr>
        <w:tc>
          <w:p/>
        </w:tc>
        <w:tc>
          <w:p>
            <w:pPr>
              <w:pStyle w:val="Compact"/>
              <w:jc w:val="left"/>
            </w:pPr>
            <w:r>
              <w:t xml:space="preserve">(0.0759)</w:t>
            </w:r>
          </w:p>
        </w:tc>
        <w:tc>
          <w:p>
            <w:pPr>
              <w:pStyle w:val="Compact"/>
              <w:jc w:val="left"/>
            </w:pPr>
            <w:r>
              <w:t xml:space="preserve">(0.0547)</w:t>
            </w:r>
          </w:p>
        </w:tc>
        <w:tc>
          <w:p/>
        </w:tc>
        <w:tc>
          <w:p>
            <w:pPr>
              <w:pStyle w:val="Compact"/>
              <w:jc w:val="left"/>
            </w:pPr>
            <w:r>
              <w:t xml:space="preserve">(0.0176)</w:t>
            </w:r>
          </w:p>
        </w:tc>
        <w:tc>
          <w:p>
            <w:pPr>
              <w:pStyle w:val="Compact"/>
              <w:jc w:val="left"/>
            </w:pPr>
            <w:r>
              <w:t xml:space="preserve">(0.0095)</w:t>
            </w:r>
          </w:p>
        </w:tc>
      </w:tr>
      <w:tr>
        <w:tc>
          <w:p>
            <w:pPr>
              <w:pStyle w:val="Compact"/>
              <w:jc w:val="left"/>
            </w:pPr>
            <w:r>
              <w:t xml:space="preserve">RSrv</w:t>
            </w:r>
          </w:p>
        </w:tc>
        <w:tc>
          <w:p>
            <w:pPr>
              <w:pStyle w:val="Compact"/>
              <w:jc w:val="left"/>
            </w:pPr>
            <w:r>
              <w:t xml:space="preserve">0.1304 ***</w:t>
            </w:r>
          </w:p>
        </w:tc>
        <w:tc>
          <w:p>
            <w:pPr>
              <w:pStyle w:val="Compact"/>
              <w:jc w:val="left"/>
            </w:pPr>
            <w:r>
              <w:t xml:space="preserve">0.0101</w:t>
            </w:r>
          </w:p>
        </w:tc>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r>
        <w:tc>
          <w:p/>
        </w:tc>
        <w:tc>
          <w:p>
            <w:pPr>
              <w:pStyle w:val="Compact"/>
              <w:jc w:val="left"/>
            </w:pPr>
            <w:r>
              <w:t xml:space="preserve">(0.0083)</w:t>
            </w:r>
          </w:p>
        </w:tc>
        <w:tc>
          <w:p>
            <w:pPr>
              <w:pStyle w:val="Compact"/>
              <w:jc w:val="left"/>
            </w:pPr>
            <w:r>
              <w:t xml:space="preserve">(0.0090)</w:t>
            </w:r>
          </w:p>
        </w:tc>
        <w:tc>
          <w:p/>
        </w:tc>
        <w:tc>
          <w:p/>
        </w:tc>
        <w:tc>
          <w:p/>
        </w:tc>
      </w:tr>
    </w:tbl>
    <w:p>
      <w:pPr>
        <w:pStyle w:val="BodyText"/>
      </w:pPr>
      <w:r>
        <w:t xml:space="preserve"> </w:t>
      </w:r>
      <w:r>
        <w:t xml:space="preserve"> </w:t>
      </w:r>
      <w:r>
        <w:t xml:space="preserve"> </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365.24 e valor P de 0.2766,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são atendidas as condições de estabilidade, uma vez que todos os autovalores estão dentro do círculo unitário, implicando que as variáveis não possuem raízes unitárias.</w:t>
      </w:r>
    </w:p>
    <w:p>
      <w:pPr>
        <w:pStyle w:val="BodyText"/>
      </w:pPr>
      <w:r>
        <w:t xml:space="preserve">Nos próximos parágrafos serão apresentados os resultados gerados pelo modelo PVAR-GMM, conforme a</w:t>
      </w:r>
      <w:r>
        <w:t xml:space="preserve"> </w:t>
      </w:r>
      <w:r>
        <w:t xml:space="preserve">. O objetivo é primeiramente descrever os resultados, posteriormente comparar com as hipóteses geradas e por fim confrontar com outros estudos levantados.</w:t>
      </w:r>
    </w:p>
    <w:tbl>
      <w:tblPr>
        <w:tblStyle w:val="Table"/>
        <w:tblW w:type="pct" w:w="0"/>
        <w:tblLook w:firstRow="1" w:lastRow="0" w:firstColumn="0" w:lastColumn="0" w:noHBand="0" w:noVBand="0" w:val="0020"/>
      </w:tblPr>
      <w:tblGrid/>
      <w:tr>
        <w:tc>
          <w:p>
            <w:pPr>
              <w:pStyle w:val="Compact"/>
              <w:jc w:val="center"/>
            </w:pPr>
            <w:r>
              <w:t xml:space="preserve">Hipótese</w:t>
            </w:r>
          </w:p>
        </w:tc>
        <w:tc>
          <w:p>
            <w:pPr>
              <w:pStyle w:val="Compact"/>
              <w:jc w:val="center"/>
            </w:pPr>
            <w:r>
              <w:t xml:space="preserve">Variável</w:t>
            </w:r>
          </w:p>
        </w:tc>
        <w:tc>
          <w:p>
            <w:pPr>
              <w:pStyle w:val="Compact"/>
              <w:jc w:val="center"/>
            </w:pPr>
            <m:oMath>
              <m:r>
                <m:t>S</m:t>
              </m:r>
              <m:r>
                <m:t>p</m:t>
              </m:r>
              <m:r>
                <m:t>r</m:t>
              </m:r>
              <m:r>
                <m:t>E</m:t>
              </m:r>
              <m:r>
                <m:t>p</m:t>
              </m:r>
            </m:oMath>
            <w:r>
              <w:t xml:space="preserve"> </w:t>
            </w:r>
            <w:r>
              <w:t xml:space="preserve">Previsto</w:t>
            </w:r>
          </w:p>
        </w:tc>
        <w:tc>
          <w:p>
            <w:pPr>
              <w:pStyle w:val="Compact"/>
              <w:jc w:val="center"/>
            </w:pPr>
            <m:oMath>
              <m:r>
                <m:t>R</m:t>
              </m:r>
              <m:r>
                <m:t>e</m:t>
              </m:r>
              <m:r>
                <m:t>n</m:t>
              </m:r>
              <m:r>
                <m:t>t</m:t>
              </m:r>
            </m:oMath>
            <w:r>
              <w:t xml:space="preserve"> </w:t>
            </w:r>
            <w:r>
              <w:t xml:space="preserve">Previsto</w:t>
            </w:r>
          </w:p>
        </w:tc>
        <w:tc>
          <w:p>
            <w:pPr>
              <w:pStyle w:val="Compact"/>
              <w:jc w:val="center"/>
            </w:pPr>
            <m:oMath>
              <m:r>
                <m:t>S</m:t>
              </m:r>
              <m:r>
                <m:t>p</m:t>
              </m:r>
              <m:r>
                <m:t>r</m:t>
              </m:r>
              <m:r>
                <m:t>E</m:t>
              </m:r>
              <m:r>
                <m:t>p</m:t>
              </m:r>
            </m:oMath>
            <w:r>
              <w:t xml:space="preserve"> </w:t>
            </w:r>
            <w:r>
              <w:t xml:space="preserve">Resultado</w:t>
            </w:r>
          </w:p>
        </w:tc>
        <w:tc>
          <w:p>
            <w:pPr>
              <w:pStyle w:val="Compact"/>
              <w:jc w:val="center"/>
            </w:pPr>
            <m:oMath>
              <m:r>
                <m:t>R</m:t>
              </m:r>
              <m:r>
                <m:t>e</m:t>
              </m:r>
              <m:r>
                <m:t>n</m:t>
              </m:r>
              <m:r>
                <m:t>t</m:t>
              </m:r>
            </m:oMath>
            <w:r>
              <w:t xml:space="preserve"> </w:t>
            </w:r>
            <w:r>
              <w:t xml:space="preserve">Resultado</w:t>
            </w:r>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rPr>
          <w:iCs/>
          <w:i/>
        </w:rPr>
        <w:t xml:space="preserve">spread ex-post</w:t>
      </w:r>
      <w:r>
        <w:t xml:space="preserve"> </w:t>
      </w:r>
      <w:r>
        <w:t xml:space="preserve">com 01 e 02 defasagens (</w:t>
      </w:r>
      <m:oMath>
        <m:r>
          <m:t>l</m:t>
        </m:r>
        <m:r>
          <m:t>a</m:t>
        </m:r>
        <m:r>
          <m:t>g</m:t>
        </m:r>
        <m:sSub>
          <m:e>
            <m:r>
              <m:t>1</m:t>
            </m:r>
          </m:e>
          <m:sub>
            <m:r>
              <m:t>S</m:t>
            </m:r>
          </m:sub>
        </m:sSub>
        <m:r>
          <m:t>p</m:t>
        </m:r>
        <m:r>
          <m:t>r</m:t>
        </m:r>
        <m:r>
          <m:t>E</m:t>
        </m:r>
        <m:r>
          <m:t>p</m:t>
        </m:r>
      </m:oMath>
      <w:r>
        <w:t xml:space="preserve"> </w:t>
      </w:r>
      <w:r>
        <w:t xml:space="preserve">e</w:t>
      </w:r>
      <w:r>
        <w:t xml:space="preserve"> </w:t>
      </w:r>
      <m:oMath>
        <m:r>
          <m:t>l</m:t>
        </m:r>
        <m:r>
          <m:t>a</m:t>
        </m:r>
        <m:r>
          <m:t>g</m:t>
        </m:r>
        <m:sSub>
          <m:e>
            <m:r>
              <m:t>2</m:t>
            </m:r>
          </m:e>
          <m:sub>
            <m:r>
              <m:t>S</m:t>
            </m:r>
          </m:sub>
        </m:sSub>
        <m:r>
          <m:t>p</m:t>
        </m:r>
        <m:r>
          <m:t>r</m:t>
        </m:r>
        <m:r>
          <m:t>E</m:t>
        </m:r>
        <m:r>
          <m:t>p</m:t>
        </m:r>
      </m:oMath>
      <w:r>
        <w:t xml:space="preserve">)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em um efeito inércia. Já o</w:t>
      </w:r>
      <w:r>
        <w:t xml:space="preserve"> </w:t>
      </w:r>
      <w:r>
        <w:rPr>
          <w:iCs/>
          <w:i/>
        </w:rPr>
        <w:t xml:space="preserve">spread</w:t>
      </w:r>
      <w:r>
        <w:t xml:space="preserve"> </w:t>
      </w:r>
      <w:r>
        <w:t xml:space="preserve">de dois período anteriores atua de forma inversa com o</w:t>
      </w:r>
      <w:r>
        <w:t xml:space="preserve"> </w:t>
      </w:r>
      <w:r>
        <w:rPr>
          <w:iCs/>
          <w:i/>
        </w:rPr>
        <w:t xml:space="preserve">spread</w:t>
      </w:r>
      <w:r>
        <w:t xml:space="preserve"> </w:t>
      </w:r>
      <w:r>
        <w:t xml:space="preserve">do período atual.</w:t>
      </w:r>
    </w:p>
    <w:p>
      <w:pPr>
        <w:pStyle w:val="BodyText"/>
      </w:pPr>
      <w:r>
        <w:t xml:space="preserve">O resultado indica que, elevações no</w:t>
      </w:r>
      <w:r>
        <w:t xml:space="preserve"> </w:t>
      </w:r>
      <w:r>
        <w:rPr>
          <w:iCs/>
          <w:i/>
        </w:rPr>
        <w:t xml:space="preserve">spread</w:t>
      </w:r>
      <w:r>
        <w:t xml:space="preserve"> </w:t>
      </w:r>
      <w:r>
        <w:t xml:space="preserve">em período anterior tendem provocar elevações no momento atual, porém em uma proporção menor do que ocorrido em período anterior, pois o</w:t>
      </w:r>
      <w:r>
        <w:t xml:space="preserve"> </w:t>
      </w:r>
      <w:r>
        <w:rPr>
          <w:iCs/>
          <w:i/>
        </w:rPr>
        <w:t xml:space="preserve">spread</w:t>
      </w:r>
      <w:r>
        <w:t xml:space="preserve"> </w:t>
      </w:r>
      <w:r>
        <w:t xml:space="preserve">de dois períodos anteriores atua na redução do</w:t>
      </w:r>
      <w:r>
        <w:t xml:space="preserve"> </w:t>
      </w:r>
      <w:r>
        <w:rPr>
          <w:iCs/>
          <w:i/>
        </w:rPr>
        <w:t xml:space="preserve">spread</w:t>
      </w:r>
      <w:r>
        <w:t xml:space="preserve"> </w:t>
      </w:r>
      <w:r>
        <w:t xml:space="preserve">no momento atual.</w:t>
      </w:r>
    </w:p>
    <w:p>
      <w:pPr>
        <w:pStyle w:val="BodyText"/>
      </w:pPr>
      <w:r>
        <w:t xml:space="preserve">Em se tratando do spread defasado em um período (</w:t>
      </w:r>
      <m:oMath>
        <m:r>
          <m:t>l</m:t>
        </m:r>
        <m:r>
          <m:t>a</m:t>
        </m:r>
        <m:r>
          <m:t>g</m:t>
        </m:r>
        <m:r>
          <m:t>1</m:t>
        </m:r>
        <m:r>
          <m:t>S</m:t>
        </m:r>
        <m:r>
          <m:t>p</m:t>
        </m:r>
        <m:r>
          <m:t>r</m:t>
        </m:r>
        <m:r>
          <m:t>E</m:t>
        </m:r>
        <m:r>
          <m:t>p</m:t>
        </m:r>
      </m:oMath>
      <w:r>
        <w:t xml:space="preserve">), este estudo chegou a resultado similar ao de</w:t>
      </w:r>
      <w:r>
        <w:t xml:space="preserve"> </w:t>
      </w:r>
      <w:r>
        <w:t xml:space="preserve">, que encontrou significância estatística para o spread em período anterior com o spread de momento atual.</w:t>
      </w:r>
    </w:p>
    <w:p>
      <w:pPr>
        <w:pStyle w:val="BodyText"/>
      </w:pPr>
      <w:r>
        <w:t xml:space="preserve">A rentabilidade defasada em um período (</w:t>
      </w:r>
      <m:oMath>
        <m:r>
          <m:t>l</m:t>
        </m:r>
        <m:r>
          <m:t>a</m:t>
        </m:r>
        <m:r>
          <m:t>g</m:t>
        </m:r>
        <m:r>
          <m:t>1</m:t>
        </m:r>
        <m:r>
          <m:t>R</m:t>
        </m:r>
        <m:r>
          <m:t>e</m:t>
        </m:r>
        <m:r>
          <m:t>n</m:t>
        </m:r>
        <m:r>
          <m:t>t</m:t>
        </m:r>
      </m:oMath>
      <w:r>
        <w:t xml:space="preserve">) se demonstrou significativa para o</w:t>
      </w:r>
      <w:r>
        <w:t xml:space="preserve"> </w:t>
      </w:r>
      <w:r>
        <w:rPr>
          <w:iCs/>
          <w:i/>
        </w:rPr>
        <w:t xml:space="preserve">spread ex-post</w:t>
      </w:r>
      <w:r>
        <w:t xml:space="preserve">, atuando de forma indireta, e significativa para a rentabilidade, com relação direta. A rentabilidade defasada em dois períodos (</w:t>
      </w:r>
      <m:oMath>
        <m:r>
          <m:t>l</m:t>
        </m:r>
        <m:r>
          <m:t>a</m:t>
        </m:r>
        <m:r>
          <m:t>g</m:t>
        </m:r>
        <m:r>
          <m:t>2</m:t>
        </m:r>
        <m:r>
          <m:t>R</m:t>
        </m:r>
        <m:r>
          <m:t>e</m:t>
        </m:r>
        <m:r>
          <m:t>n</m:t>
        </m:r>
        <m:r>
          <m:t>t</m:t>
        </m:r>
      </m:oMath>
      <w:r>
        <w:t xml:space="preserve">) se demonstrou significativa para o</w:t>
      </w:r>
      <w:r>
        <w:t xml:space="preserve"> </w:t>
      </w:r>
      <w:r>
        <w:rPr>
          <w:iCs/>
          <w:i/>
        </w:rPr>
        <w:t xml:space="preserve">spread ex-post</w:t>
      </w:r>
      <w:r>
        <w:t xml:space="preserve">, atuando de forma direta, e significativa para a rentabilidade, com relação direta.</w:t>
      </w:r>
    </w:p>
    <w:p>
      <w:pPr>
        <w:pStyle w:val="BodyText"/>
      </w:pPr>
      <w:r>
        <w:t xml:space="preserve">De acordo com os resultados, elevações da rentabilidade de um período atuam implicam em níveis de spread menores e rentabilidade maior no o período atual. Elevações da rentabilidade em dois períodos exercem influência na elevação do</w:t>
      </w:r>
      <w:r>
        <w:t xml:space="preserve"> </w:t>
      </w:r>
      <w:r>
        <w:rPr>
          <w:iCs/>
          <w:i/>
        </w:rPr>
        <w:t xml:space="preserve">spread</w:t>
      </w:r>
      <w:r>
        <w:t xml:space="preserve">, e maior proporção a elevação da rentabilidade do período atual.</w:t>
      </w:r>
    </w:p>
    <w:p>
      <w:pPr>
        <w:pStyle w:val="BodyText"/>
      </w:pPr>
      <w:r>
        <w:t xml:space="preserve">Em nenhum dos estudos anteriores verificados foi identificada a utilização da rentabilidade como variável preditora para o</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ou</w:t>
      </w:r>
      <w:r>
        <w:t xml:space="preserve"> </w:t>
      </w:r>
      <w:r>
        <w:rPr>
          <w:iCs/>
          <w:i/>
        </w:rPr>
        <w:t xml:space="preserve">ex-post</w:t>
      </w:r>
      <w:r>
        <w:t xml:space="preserve">.</w:t>
      </w:r>
    </w:p>
    <w:p>
      <w:pPr>
        <w:pStyle w:val="BodyText"/>
      </w:pPr>
      <w:r>
        <w:t xml:space="preserve">Para a participação das despesas administrativas nas operações de crédito (</w:t>
      </w:r>
      <m:oMath>
        <m:r>
          <m:t>D</m:t>
        </m:r>
        <m:r>
          <m:t>A</m:t>
        </m:r>
        <m:r>
          <m:t>d</m:t>
        </m:r>
        <m:r>
          <m:t>m</m:t>
        </m:r>
      </m:oMath>
      <w:r>
        <w:t xml:space="preserve">) foi remontada significância tanto para</w:t>
      </w:r>
      <w:r>
        <w:t xml:space="preserve"> </w:t>
      </w:r>
      <w:r>
        <w:rPr>
          <w:iCs/>
          <w:i/>
        </w:rPr>
        <w:t xml:space="preserve">spread</w:t>
      </w:r>
      <w:r>
        <w:t xml:space="preserve"> </w:t>
      </w:r>
      <w:r>
        <w:t xml:space="preserve">bancário, atuando de forma direta, como para a rentabilidade com uma relação direta. O resultado no</w:t>
      </w:r>
      <w:r>
        <w:t xml:space="preserve"> </w:t>
      </w:r>
      <w:r>
        <w:rPr>
          <w:iCs/>
          <w:i/>
        </w:rPr>
        <w:t xml:space="preserve">spread</w:t>
      </w:r>
      <w:r>
        <w:t xml:space="preserve"> </w:t>
      </w:r>
      <w:r>
        <w:t xml:space="preserve">para a variável está dentro o esperado, uma vez elevações nos custos evidentemente são repassados para os tomadores.</w:t>
      </w:r>
    </w:p>
    <w:p>
      <w:pPr>
        <w:pStyle w:val="BodyText"/>
      </w:pPr>
      <w:r>
        <w:t xml:space="preserve">Os resultados do modelo para as despesas de captação se demonstraram relevantes tanto no</w:t>
      </w:r>
      <w:r>
        <w:t xml:space="preserve"> </w:t>
      </w:r>
      <w:r>
        <w:rPr>
          <w:iCs/>
          <w:i/>
        </w:rPr>
        <w:t xml:space="preserve">spread</w:t>
      </w:r>
      <w:r>
        <w:t xml:space="preserve">, quanto para a rentabilidade, ambos com uma relação direta. A relação sobre o</w:t>
      </w:r>
      <w:r>
        <w:t xml:space="preserve"> </w:t>
      </w:r>
      <w:r>
        <w:rPr>
          <w:iCs/>
          <w:i/>
        </w:rPr>
        <w:t xml:space="preserve">spread</w:t>
      </w:r>
      <w:r>
        <w:t xml:space="preserve"> </w:t>
      </w:r>
      <w:r>
        <w:t xml:space="preserve">está dentro do esperado, porém a relação com a rentabilidade deve estar relacionada característica de gerar receita por nível despesa administrativa.</w:t>
      </w:r>
    </w:p>
    <w:p>
      <w:pPr>
        <w:pStyle w:val="BodyText"/>
      </w:pPr>
      <w:r>
        <w:t xml:space="preserve">Os estudos de Koyama e Nakane (2001), Alfanasieff</w:t>
      </w:r>
      <w:r>
        <w:t xml:space="preserve"> </w:t>
      </w:r>
      <w:r>
        <w:rPr>
          <w:iCs/>
          <w:i/>
        </w:rPr>
        <w:t xml:space="preserve">et. al.</w:t>
      </w:r>
      <w:r>
        <w:t xml:space="preserve"> </w:t>
      </w:r>
      <w:r>
        <w:t xml:space="preserve">(2001 e 2002) e Bignotto e Rodrigues (2006) encontraram significância estatística para os custos administrativos como determinante do</w:t>
      </w:r>
      <w:r>
        <w:t xml:space="preserve"> </w:t>
      </w:r>
      <w:r>
        <w:rPr>
          <w:iCs/>
          <w:i/>
        </w:rPr>
        <w:t xml:space="preserve">spread ex-ante</w:t>
      </w:r>
      <w:r>
        <w:t xml:space="preserve">. Já ao que remete o</w:t>
      </w:r>
      <w:r>
        <w:t xml:space="preserve"> </w:t>
      </w:r>
      <w:r>
        <w:rPr>
          <w:iCs/>
          <w:i/>
        </w:rPr>
        <w:t xml:space="preserve">spread ex-post</w:t>
      </w:r>
      <w:r>
        <w:t xml:space="preserve">, somente o estudo de</w:t>
      </w:r>
      <w:r>
        <w:t xml:space="preserve"> </w:t>
      </w:r>
      <w:r>
        <w:t xml:space="preserve"> </w:t>
      </w:r>
      <w:r>
        <w:t xml:space="preserve">foi encontrada significância para os custos administrativos.</w:t>
      </w:r>
    </w:p>
    <w:p>
      <w:pPr>
        <w:pStyle w:val="BodyText"/>
      </w:pPr>
      <w:r>
        <w:t xml:space="preserve">Mesmo que, em comparação ao demais estudos, que utilizaram o volume dos custos administrativos, enquanto este estudo tenha utilizado o percentual destes custos em relação as operações de crédito, é possível afirmar que existem congruência lógica entre os resultados, validando assim o perfil de custos administrativos das instituições como um componente relevante do</w:t>
      </w:r>
      <w:r>
        <w:t xml:space="preserve"> </w:t>
      </w:r>
      <w:r>
        <w:rPr>
          <w:iCs/>
          <w:i/>
        </w:rPr>
        <w:t xml:space="preserve">spread</w:t>
      </w:r>
      <w:r>
        <w:t xml:space="preserve"> </w:t>
      </w:r>
      <w:r>
        <w:t xml:space="preserve">bancário.</w:t>
      </w:r>
    </w:p>
    <w:p>
      <w:pPr>
        <w:pStyle w:val="BodyText"/>
      </w:pPr>
      <w:r>
        <w:t xml:space="preserve">Para a proporção das despesas de captação em relação aos depósitos totais</w:t>
      </w:r>
      <w:r>
        <w:t xml:space="preserve"> </w:t>
      </w:r>
      <m:oMath>
        <m:r>
          <m:t>D</m:t>
        </m:r>
        <m:r>
          <m:t>e</m:t>
        </m:r>
        <m:r>
          <m:t>s</m:t>
        </m:r>
        <m:r>
          <m:t>C</m:t>
        </m:r>
        <m:r>
          <m:t>a</m:t>
        </m:r>
        <m:r>
          <m:t>p</m:t>
        </m:r>
      </m:oMath>
      <w:r>
        <w:t xml:space="preserve"> </w:t>
      </w:r>
      <w:r>
        <w:t xml:space="preserve">o modelo revelou elevada significância somente para o</w:t>
      </w:r>
      <w:r>
        <w:t xml:space="preserve"> </w:t>
      </w:r>
      <w:r>
        <w:rPr>
          <w:iCs/>
          <w:i/>
        </w:rPr>
        <w:t xml:space="preserve">spread</w:t>
      </w:r>
      <w:r>
        <w:t xml:space="preserve"> </w:t>
      </w:r>
      <w:r>
        <w:t xml:space="preserve">bancário com uma relação direta. Esse resultado está dentro do esperado de acordo com as hipóteses teóricas. Não identificado, para fins de comparação, outro estudo que tenha utilizado esta variável ou outra análoga como preditora para o</w:t>
      </w:r>
      <w:r>
        <w:t xml:space="preserve"> </w:t>
      </w:r>
      <w:r>
        <w:rPr>
          <w:iCs/>
          <w:i/>
        </w:rPr>
        <w:t xml:space="preserve">spread</w:t>
      </w:r>
    </w:p>
    <w:p>
      <w:pPr>
        <w:pStyle w:val="BodyText"/>
      </w:pPr>
      <w:r>
        <w:t xml:space="preserve">Os resultados para as despesas de captação</w:t>
      </w:r>
      <w:r>
        <w:t xml:space="preserve"> </w:t>
      </w:r>
      <m:oMath>
        <m:r>
          <m:t>D</m:t>
        </m:r>
        <m:r>
          <m:t>e</m:t>
        </m:r>
        <m:r>
          <m:t>s</m:t>
        </m:r>
        <m:r>
          <m:t>C</m:t>
        </m:r>
        <m:r>
          <m:t>a</m:t>
        </m:r>
        <m:r>
          <m:t>p</m:t>
        </m:r>
      </m:oMath>
      <w:r>
        <w:t xml:space="preserve"> </w:t>
      </w:r>
      <w:r>
        <w:t xml:space="preserve">implicam que em média, sempre que ocorre uma elevação ou redução nos custos de captação em relação aos depósitos totais, esse custo é repassado para a taxa de aplicação, fazendo com que o</w:t>
      </w:r>
      <w:r>
        <w:t xml:space="preserve"> </w:t>
      </w:r>
      <w:r>
        <w:rPr>
          <w:iCs/>
          <w:i/>
        </w:rPr>
        <w:t xml:space="preserve">spread</w:t>
      </w:r>
      <w:r>
        <w:t xml:space="preserve"> </w:t>
      </w:r>
      <w:r>
        <w:t xml:space="preserve">bancário seja modificado em uma relação direta.</w:t>
      </w:r>
    </w:p>
    <w:p>
      <w:pPr>
        <w:pStyle w:val="BodyText"/>
      </w:pPr>
      <w:r>
        <w:t xml:space="preserve">Para a participação de outras despesas em relação as operações totais (</w:t>
      </w:r>
      <m:oMath>
        <m:r>
          <m:t>O</m:t>
        </m:r>
        <m:r>
          <m:t>t</m:t>
        </m:r>
        <m:r>
          <m:t>D</m:t>
        </m:r>
        <m:r>
          <m:t>e</m:t>
        </m:r>
        <m:r>
          <m:t>s</m:t>
        </m:r>
      </m:oMath>
      <w:r>
        <w:t xml:space="preserve">) o modelo remontou significância somente para o</w:t>
      </w:r>
      <w:r>
        <w:t xml:space="preserve"> </w:t>
      </w:r>
      <w:r>
        <w:rPr>
          <w:iCs/>
          <w:i/>
        </w:rPr>
        <w:t xml:space="preserve">spread</w:t>
      </w:r>
      <w:r>
        <w:t xml:space="preserve">,com uma relação direta e expressiva, o que estava dentro do esperado, uma vez que esta variável comporta grandes montantes não segmentados e classificados. Não foram identificados outros estudos que tenham utilizado outras despesas como variável preditora para o spread.</w:t>
      </w:r>
    </w:p>
    <w:p>
      <w:pPr>
        <w:pStyle w:val="BodyText"/>
      </w:pPr>
      <w:r>
        <w:t xml:space="preserve">O resultado para outras despesas (</w:t>
      </w:r>
      <m:oMath>
        <m:r>
          <m:t>O</m:t>
        </m:r>
        <m:r>
          <m:t>t</m:t>
        </m:r>
        <m:r>
          <m:t>D</m:t>
        </m:r>
        <m:r>
          <m:t>e</m:t>
        </m:r>
        <m:r>
          <m:t>s</m:t>
        </m:r>
      </m:oMath>
      <w:r>
        <w:t xml:space="preserve">) implica que, em média, sempre que quando ocorre uma elevação ou redução desta participação em relação ao montante das operações totais, a oneração ou desoneração é repassada para a taxa de aplicação, desta forma modificando o</w:t>
      </w:r>
      <w:r>
        <w:t xml:space="preserve"> </w:t>
      </w:r>
      <w:r>
        <w:rPr>
          <w:iCs/>
          <w:i/>
        </w:rPr>
        <w:t xml:space="preserve">spread</w:t>
      </w:r>
      <w:r>
        <w:t xml:space="preserve"> </w:t>
      </w:r>
      <w:r>
        <w:t xml:space="preserve">bancário em uma relação direta.</w:t>
      </w:r>
    </w:p>
    <w:p>
      <w:pPr>
        <w:pStyle w:val="BodyText"/>
      </w:pPr>
      <w:r>
        <w:t xml:space="preserve">O resultado para participação da provisão de inadimplência sobre as operações totais (</w:t>
      </w:r>
      <m:oMath>
        <m:r>
          <m:t>I</m:t>
        </m:r>
        <m:r>
          <m:t>n</m:t>
        </m:r>
        <m:r>
          <m:t>a</m:t>
        </m:r>
        <m:r>
          <m:t>d</m:t>
        </m:r>
      </m:oMath>
      <w:r>
        <w:t xml:space="preserve">) e risco ponderado de crédito (</w:t>
      </w:r>
      <m:oMath>
        <m:r>
          <m:t>R</m:t>
        </m:r>
        <m:r>
          <m:t>c</m:t>
        </m:r>
        <m:r>
          <m:t>P</m:t>
        </m:r>
        <m:r>
          <m:t>d</m:t>
        </m:r>
      </m:oMath>
      <w:r>
        <w:t xml:space="preserve">) foi de significância somente na rentabilidade com uma relação inversa.</w:t>
      </w:r>
    </w:p>
    <w:p>
      <w:pPr>
        <w:pStyle w:val="BodyText"/>
      </w:pPr>
      <w:r>
        <w:t xml:space="preserve">O resultado implica que quando ocorrem elevações ou reduções na inadimplência e nível de risco de crédito, há um reflexo afetando na mesma direção a rentabilidade bancária.</w:t>
      </w:r>
    </w:p>
    <w:p>
      <w:pPr>
        <w:pStyle w:val="BodyText"/>
      </w:pPr>
      <w:r>
        <w:t xml:space="preserve">Para o risco de crédito, este estudo diverge do resultado apresentado por Bignotto e Rodrigues (2006), que encontraram significância com esta variável e o</w:t>
      </w:r>
      <w:r>
        <w:t xml:space="preserve"> </w:t>
      </w:r>
      <w:r>
        <w:rPr>
          <w:iCs/>
          <w:i/>
        </w:rPr>
        <w:t xml:space="preserve">spread ex-ante</w:t>
      </w:r>
      <w:r>
        <w:t xml:space="preserve">, porém a mesma relação em termos de ajuste. Esta divergência também pode estar associada ao tipo a categoria de</w:t>
      </w:r>
      <w:r>
        <w:t xml:space="preserve"> </w:t>
      </w:r>
      <w:r>
        <w:rPr>
          <w:iCs/>
          <w:i/>
        </w:rPr>
        <w:t xml:space="preserve">spread</w:t>
      </w:r>
      <w:r>
        <w:t xml:space="preserve">, e mesmo as diferenças para obtenção desta variável, que neste estudo se utilizou uma média ponderada de risco.</w:t>
      </w:r>
    </w:p>
    <w:p>
      <w:pPr>
        <w:pStyle w:val="BodyText"/>
      </w:pPr>
      <w:r>
        <w:t xml:space="preserve">Ainda para o risco de crédito, este resultado vem convergir com o de</w:t>
      </w:r>
      <w:r>
        <w:t xml:space="preserve"> </w:t>
      </w:r>
      <w:r>
        <w:t xml:space="preserve">, que não encontrou significância em seu modelo, que testou variável como preditora para o</w:t>
      </w:r>
      <w:r>
        <w:t xml:space="preserve"> </w:t>
      </w:r>
      <w:r>
        <w:rPr>
          <w:iCs/>
          <w:i/>
        </w:rPr>
        <w:t xml:space="preserve">spread ex-post</w:t>
      </w:r>
      <w:r>
        <w:t xml:space="preserve">. Em termos da relação o trabalho vem convergir com o resultado de</w:t>
      </w:r>
      <w:r>
        <w:t xml:space="preserve"> </w:t>
      </w:r>
      <w:r>
        <w:t xml:space="preserve"> </w:t>
      </w:r>
      <w:r>
        <w:t xml:space="preserve">que encontrou relação direta entre o risco de crédito e o</w:t>
      </w:r>
      <w:r>
        <w:t xml:space="preserve"> </w:t>
      </w:r>
      <w:r>
        <w:rPr>
          <w:iCs/>
          <w:i/>
        </w:rPr>
        <w:t xml:space="preserve">spread ex-post</w:t>
      </w:r>
      <w:r>
        <w:t xml:space="preserve">.</w:t>
      </w:r>
    </w:p>
    <w:p>
      <w:pPr>
        <w:pStyle w:val="BodyText"/>
      </w:pPr>
      <w:r>
        <w:t xml:space="preserve">Para a significância da inadimplência este estudo diverge do resultado de</w:t>
      </w:r>
      <w:r>
        <w:t xml:space="preserve"> </w:t>
      </w:r>
      <w:r>
        <w:t xml:space="preserve"> </w:t>
      </w:r>
      <w:r>
        <w:t xml:space="preserve">para o</w:t>
      </w:r>
      <w:r>
        <w:t xml:space="preserve"> </w:t>
      </w:r>
      <w:r>
        <w:rPr>
          <w:iCs/>
          <w:i/>
        </w:rPr>
        <w:t xml:space="preserve">spread ex-ante</w:t>
      </w:r>
      <w:r>
        <w:t xml:space="preserve">, porém remontando a mesma relação em termos de ajuste. Tal divergência também pode estar associada a categoria de</w:t>
      </w:r>
      <w:r>
        <w:t xml:space="preserve"> </w:t>
      </w:r>
      <w:r>
        <w:rPr>
          <w:iCs/>
          <w:i/>
        </w:rPr>
        <w:t xml:space="preserve">spread</w:t>
      </w:r>
      <w:r>
        <w:t xml:space="preserve"> </w:t>
      </w:r>
      <w:r>
        <w:t xml:space="preserve">utilizado e mesmo a diferença da forma de obtenção das variáveis entre os estudos.</w:t>
      </w:r>
    </w:p>
    <w:p>
      <w:pPr>
        <w:pStyle w:val="BodyText"/>
      </w:pPr>
      <w:r>
        <w:t xml:space="preserve">Para a variável de participação do capital próprio em relação a operações totais (</w:t>
      </w:r>
      <m:oMath>
        <m:r>
          <m:t>E</m:t>
        </m:r>
        <m:r>
          <m:t>P</m:t>
        </m:r>
        <m:r>
          <m:t>r</m:t>
        </m:r>
      </m:oMath>
      <w:r>
        <w:t xml:space="preserve">) foi remontada significância para ambas as variáveis dependentes, com uma relação inversa com o</w:t>
      </w:r>
      <w:r>
        <w:t xml:space="preserve"> </w:t>
      </w:r>
      <w:r>
        <w:rPr>
          <w:iCs/>
          <w:i/>
        </w:rPr>
        <w:t xml:space="preserve">spread ex-post</w:t>
      </w:r>
      <w:r>
        <w:t xml:space="preserve"> </w:t>
      </w:r>
      <w:r>
        <w:t xml:space="preserve">e inversa com a rentabilidade. Não foram identificados outros estudos que utilizaram alguma variável similar como preditora o para o</w:t>
      </w:r>
      <w:r>
        <w:t xml:space="preserve"> </w:t>
      </w:r>
      <w:r>
        <w:rPr>
          <w:iCs/>
          <w:i/>
        </w:rPr>
        <w:t xml:space="preserve">spread</w:t>
      </w:r>
      <w:r>
        <w:t xml:space="preserve">.</w:t>
      </w:r>
    </w:p>
    <w:p>
      <w:pPr>
        <w:pStyle w:val="BodyText"/>
      </w:pPr>
      <w:r>
        <w:t xml:space="preserve">O resultado implica que, a medida que é elevada a participação do capital próprio diante as operações de crédito totais, ocorre simultaneamente redução no</w:t>
      </w:r>
      <w:r>
        <w:t xml:space="preserve"> </w:t>
      </w:r>
      <w:r>
        <w:rPr>
          <w:iCs/>
          <w:i/>
        </w:rPr>
        <w:t xml:space="preserve">spread</w:t>
      </w:r>
      <w:r>
        <w:t xml:space="preserve"> </w:t>
      </w:r>
      <w:r>
        <w:t xml:space="preserve">e na rentabilidade bancária. Os resultados remontados estão de acordo com a hipótese formulada.</w:t>
      </w:r>
    </w:p>
    <w:p>
      <w:pPr>
        <w:pStyle w:val="BodyText"/>
      </w:pPr>
      <w:r>
        <w:t xml:space="preserve">A atuação do capital próprio sobre o</w:t>
      </w:r>
      <w:r>
        <w:t xml:space="preserve"> </w:t>
      </w:r>
      <w:r>
        <w:rPr>
          <w:iCs/>
          <w:i/>
        </w:rPr>
        <w:t xml:space="preserve">spread</w:t>
      </w:r>
      <w:r>
        <w:t xml:space="preserve"> </w:t>
      </w:r>
      <w:r>
        <w:t xml:space="preserve">pode estar relacionado a ausência do pagamento de custos de captação, e mesmo com um elevado custo de oportunidade, atuaria reduzindo o</w:t>
      </w:r>
      <w:r>
        <w:t xml:space="preserve"> </w:t>
      </w:r>
      <w:r>
        <w:rPr>
          <w:iCs/>
          <w:i/>
        </w:rPr>
        <w:t xml:space="preserve">spread</w:t>
      </w:r>
      <w:r>
        <w:t xml:space="preserve">. Em relação a redução da rentabilidade pode estar associado ao custo de oportunidade e ao risco de se utilizar o capital próprio nas operações de crédito.</w:t>
      </w:r>
    </w:p>
    <w:p>
      <w:pPr>
        <w:pStyle w:val="BodyText"/>
      </w:pPr>
      <w:r>
        <w:t xml:space="preserve">Para a variável de participação dos depósitos a vista sobre as operações totais (</w:t>
      </w:r>
      <m:oMath>
        <m:r>
          <m:t>D</m:t>
        </m:r>
        <m:r>
          <m:t>e</m:t>
        </m:r>
        <m:r>
          <m:t>p</m:t>
        </m:r>
        <m:r>
          <m:t>A</m:t>
        </m:r>
        <m:r>
          <m:t>v</m:t>
        </m:r>
      </m:oMath>
      <w:r>
        <w:t xml:space="preserve">) foi remontada significância somente com a rentabilidade, em uma relação inversa.</w:t>
      </w:r>
    </w:p>
    <w:p>
      <w:pPr>
        <w:pStyle w:val="BodyText"/>
      </w:pPr>
      <w:r>
        <w:t xml:space="preserve">Esse resultado implicaria que, no modelo, quanto maior a participação dos depósitos a vista, menor seria a rentabilidade bancária para o período. Tal resultado pode estar associado ao custo de oportunidade e risco de se utilizar depósitos a vista.</w:t>
      </w:r>
    </w:p>
    <w:p>
      <w:pPr>
        <w:pStyle w:val="BodyText"/>
      </w:pPr>
      <w:r>
        <w:t xml:space="preserve">Este resultado vem divergir dos estudos de Afasieff</w:t>
      </w:r>
      <w:r>
        <w:t xml:space="preserve"> </w:t>
      </w:r>
      <w:r>
        <w:rPr>
          <w:iCs/>
          <w:i/>
        </w:rPr>
        <w:t xml:space="preserve">el. al.</w:t>
      </w:r>
      <w:r>
        <w:t xml:space="preserve"> </w:t>
      </w:r>
      <w:r>
        <w:t xml:space="preserve">(2001) e Afasieff</w:t>
      </w:r>
      <w:r>
        <w:t xml:space="preserve"> </w:t>
      </w:r>
      <w:r>
        <w:rPr>
          <w:iCs/>
          <w:i/>
        </w:rPr>
        <w:t xml:space="preserve">el. al.</w:t>
      </w:r>
      <w:r>
        <w:t xml:space="preserve"> </w:t>
      </w:r>
      <w:r>
        <w:t xml:space="preserve">(2002), que encontraram uma relação direta entre captações sem juros e o</w:t>
      </w:r>
      <w:r>
        <w:t xml:space="preserve"> </w:t>
      </w:r>
      <w:r>
        <w:rPr>
          <w:iCs/>
          <w:i/>
        </w:rPr>
        <w:t xml:space="preserve">spread</w:t>
      </w:r>
      <w:r>
        <w:t xml:space="preserve"> </w:t>
      </w:r>
      <w:r>
        <w:t xml:space="preserve">bancário</w:t>
      </w:r>
      <w:r>
        <w:t xml:space="preserve"> </w:t>
      </w:r>
      <w:r>
        <w:rPr>
          <w:iCs/>
          <w:i/>
        </w:rPr>
        <w:t xml:space="preserve">ex-ante</w:t>
      </w:r>
      <w:r>
        <w:t xml:space="preserve">. Tal divergência poderia estar associada a diferença entre a forma do spread, bem como a forma da variável de captação utilizadas nos estudos.</w:t>
      </w:r>
    </w:p>
    <w:p>
      <w:pPr>
        <w:pStyle w:val="BodyText"/>
      </w:pPr>
      <w:r>
        <w:t xml:space="preserve">Para a variável de participação dos depósitos a prazo em relação as operações totais (</w:t>
      </w:r>
      <m:oMath>
        <m:r>
          <m:t>D</m:t>
        </m:r>
        <m:r>
          <m:t>e</m:t>
        </m:r>
        <m:r>
          <m:t>p</m:t>
        </m:r>
        <m:r>
          <m:t>A</m:t>
        </m:r>
        <m:r>
          <m:t>p</m:t>
        </m:r>
      </m:oMath>
      <w:r>
        <w:t xml:space="preserve">)</w:t>
      </w:r>
      <w:r>
        <w:t xml:space="preserve"> </w:t>
      </w:r>
      <w:r>
        <w:t xml:space="preserve">O modelo não remontou significância, tanto para o spread como para a rentabilidade. Mesmo sem a significância o ajuste indicaria que esta variável, no ajuste do modelo, guardaria relação inversa com o</w:t>
      </w:r>
      <w:r>
        <w:t xml:space="preserve"> </w:t>
      </w:r>
      <w:r>
        <w:rPr>
          <w:iCs/>
          <w:i/>
        </w:rPr>
        <w:t xml:space="preserve">spread</w:t>
      </w:r>
      <w:r>
        <w:t xml:space="preserve"> </w:t>
      </w:r>
      <w:r>
        <w:t xml:space="preserve">bancário e inversa com a rentabilidade.</w:t>
      </w:r>
    </w:p>
    <w:p>
      <w:pPr>
        <w:pStyle w:val="BodyText"/>
      </w:pPr>
      <w:r>
        <w:t xml:space="preserve">O resultados do ajuste indicariam que quanto maior a participação dos depósitos a prazo, menores seriam o</w:t>
      </w:r>
      <w:r>
        <w:t xml:space="preserve"> </w:t>
      </w:r>
      <w:r>
        <w:rPr>
          <w:iCs/>
          <w:i/>
        </w:rPr>
        <w:t xml:space="preserve">spread</w:t>
      </w:r>
      <w:r>
        <w:t xml:space="preserve"> </w:t>
      </w:r>
      <w:r>
        <w:t xml:space="preserve">e a rentabilidade bancária. A relação com o</w:t>
      </w:r>
      <w:r>
        <w:t xml:space="preserve"> </w:t>
      </w:r>
      <w:r>
        <w:rPr>
          <w:iCs/>
          <w:i/>
        </w:rPr>
        <w:t xml:space="preserve">spread</w:t>
      </w:r>
      <w:r>
        <w:t xml:space="preserve"> </w:t>
      </w:r>
      <w:r>
        <w:t xml:space="preserve">estaria dentro do esperado na formulação das hipóteses, indicando que nem todos os custos de captação a prazo são repassados para a taxa de aplicação, reduzindo assim o</w:t>
      </w:r>
      <w:r>
        <w:t xml:space="preserve"> </w:t>
      </w:r>
      <w:r>
        <w:rPr>
          <w:iCs/>
          <w:i/>
        </w:rPr>
        <w:t xml:space="preserve">spread</w:t>
      </w:r>
      <w:r>
        <w:t xml:space="preserve">.</w:t>
      </w:r>
    </w:p>
    <w:p>
      <w:pPr>
        <w:pStyle w:val="BodyText"/>
      </w:pPr>
      <w:r>
        <w:t xml:space="preserve">Para a participação dos depósitos de poupança em relação as operações totais (</w:t>
      </w:r>
      <m:oMath>
        <m:r>
          <m:t>D</m:t>
        </m:r>
        <m:r>
          <m:t>e</m:t>
        </m:r>
        <m:r>
          <m:t>p</m:t>
        </m:r>
        <m:r>
          <m:t>P</m:t>
        </m:r>
        <m:r>
          <m:t>o</m:t>
        </m:r>
        <m:r>
          <m:t>p</m:t>
        </m:r>
      </m:oMath>
      <w:r>
        <w:t xml:space="preserve">)</w:t>
      </w:r>
      <w:r>
        <w:t xml:space="preserve"> </w:t>
      </w:r>
      <w:r>
        <w:t xml:space="preserve">foi remontada significância somente para o</w:t>
      </w:r>
      <w:r>
        <w:t xml:space="preserve"> </w:t>
      </w:r>
      <w:r>
        <w:rPr>
          <w:iCs/>
          <w:i/>
        </w:rPr>
        <w:t xml:space="preserve">spread</w:t>
      </w:r>
      <w:r>
        <w:t xml:space="preserve">, com uma relação direta. Os resultados do ajuste indicam que quanto maior a participação dos depósitos de poupança, menor seria a rentabilidade.</w:t>
      </w:r>
    </w:p>
    <w:p>
      <w:pPr>
        <w:pStyle w:val="BodyText"/>
      </w:pPr>
      <w:r>
        <w:t xml:space="preserve">Para a variável de participação das receitas de operações de crédito em relação as receitas operacionais (</w:t>
      </w:r>
      <m:oMath>
        <m:r>
          <m:t>R</m:t>
        </m:r>
        <m:r>
          <m:t>O</m:t>
        </m:r>
        <m:r>
          <m:t>p</m:t>
        </m:r>
        <m:r>
          <m:t>C</m:t>
        </m:r>
        <m:r>
          <m:t>r</m:t>
        </m:r>
      </m:oMath>
      <w:r>
        <w:t xml:space="preserve">)</w:t>
      </w:r>
      <w:r>
        <w:t xml:space="preserve"> </w:t>
      </w:r>
      <w:r>
        <w:t xml:space="preserve">o resultado para o spread está dentro do esperado de acordo com as hipóteses, não ocorrendo o mesmo para a rentabilidade.</w:t>
      </w:r>
    </w:p>
    <w:p>
      <w:pPr>
        <w:pStyle w:val="BodyText"/>
      </w:pPr>
      <w:r>
        <w:t xml:space="preserve">O resultado do ajuste do modelo indica que quanto maior a participação das receitas de operação de crédito maior é o nível de</w:t>
      </w:r>
      <w:r>
        <w:t xml:space="preserve"> </w:t>
      </w:r>
      <w:r>
        <w:rPr>
          <w:iCs/>
          <w:i/>
        </w:rPr>
        <w:t xml:space="preserve">spread</w:t>
      </w:r>
      <w:r>
        <w:t xml:space="preserve"> </w:t>
      </w:r>
      <w:r>
        <w:t xml:space="preserve">e menor é a rentabilidade das instituições. Tal resultado vem ressaltar que o nível de spread e rentabilidade guarda relação com o tipo de operação e capacidade de gerar receita de cada instituição.</w:t>
      </w:r>
    </w:p>
    <w:p>
      <w:pPr>
        <w:pStyle w:val="BodyText"/>
      </w:pPr>
      <w:r>
        <w:t xml:space="preserve">Para a participação das receitas de serviços em relação a receitas operacionais (</w:t>
      </w:r>
      <m:oMath>
        <m:r>
          <m:t>R</m:t>
        </m:r>
        <m:r>
          <m:t>S</m:t>
        </m:r>
        <m:r>
          <m:t>r</m:t>
        </m:r>
        <m:r>
          <m:t>v</m:t>
        </m:r>
      </m:oMath>
      <w:r>
        <w:t xml:space="preserve">) o modelo remontou significância somente para o</w:t>
      </w:r>
      <w:r>
        <w:t xml:space="preserve"> </w:t>
      </w:r>
      <w:r>
        <w:rPr>
          <w:iCs/>
          <w:i/>
        </w:rPr>
        <w:t xml:space="preserve">spread</w:t>
      </w:r>
      <w:r>
        <w:t xml:space="preserve"> </w:t>
      </w:r>
      <w:r>
        <w:t xml:space="preserve">bancário com uma relação direta, onde aumentos nas receitas de serviços estariam associadas a aumentos do</w:t>
      </w:r>
      <w:r>
        <w:t xml:space="preserve"> </w:t>
      </w:r>
      <w:r>
        <w:rPr>
          <w:iCs/>
          <w:i/>
        </w:rPr>
        <w:t xml:space="preserve">spread</w:t>
      </w:r>
      <w:r>
        <w:t xml:space="preserve">.</w:t>
      </w:r>
    </w:p>
    <w:p>
      <w:pPr>
        <w:pStyle w:val="BodyText"/>
      </w:pPr>
      <w:r>
        <w:t xml:space="preserve">Este resultado para o</w:t>
      </w:r>
      <w:r>
        <w:t xml:space="preserve"> </w:t>
      </w:r>
      <w:r>
        <w:rPr>
          <w:iCs/>
          <w:i/>
        </w:rPr>
        <w:t xml:space="preserve">spread</w:t>
      </w:r>
      <w:r>
        <w:t xml:space="preserve"> </w:t>
      </w:r>
      <w:r>
        <w:t xml:space="preserve">bancário vem convergir com os estudos de Afanasieff</w:t>
      </w:r>
      <w:r>
        <w:t xml:space="preserve"> </w:t>
      </w:r>
      <w:r>
        <w:rPr>
          <w:iCs/>
          <w:i/>
        </w:rPr>
        <w:t xml:space="preserve">et. al.</w:t>
      </w:r>
      <w:r>
        <w:t xml:space="preserve"> </w:t>
      </w:r>
      <w:r>
        <w:t xml:space="preserve">(2002) e (2003), Bignotto e Rodrigues (2006) que encontram significância e uma relação direta das receitas de serviços com o</w:t>
      </w:r>
      <w:r>
        <w:t xml:space="preserve"> </w:t>
      </w:r>
      <w:r>
        <w:rPr>
          <w:iCs/>
          <w:i/>
        </w:rPr>
        <w:t xml:space="preserve">spread</w:t>
      </w:r>
      <w:r>
        <w:t xml:space="preserve"> </w:t>
      </w:r>
      <w:r>
        <w:rPr>
          <w:iCs/>
          <w:i/>
        </w:rPr>
        <w:t xml:space="preserve">ex-ante</w:t>
      </w:r>
      <w:r>
        <w:t xml:space="preserve"> </w:t>
      </w:r>
      <w:r>
        <w:t xml:space="preserve">e divergir do estudo de</w:t>
      </w:r>
      <w:r>
        <w:t xml:space="preserve"> </w:t>
      </w:r>
      <w:r>
        <w:t xml:space="preserve"> </w:t>
      </w:r>
      <w:r>
        <w:t xml:space="preserve">que encontrou uma relação indireta com o</w:t>
      </w:r>
      <w:r>
        <w:t xml:space="preserve"> </w:t>
      </w:r>
      <w:r>
        <w:rPr>
          <w:iCs/>
          <w:i/>
        </w:rPr>
        <w:t xml:space="preserve">spread ex-post</w:t>
      </w:r>
      <w:r>
        <w:t xml:space="preserve">.</w:t>
      </w:r>
    </w:p>
    <w:p>
      <w:pPr>
        <w:pStyle w:val="BodyText"/>
      </w:pPr>
      <w:r>
        <w:t xml:space="preserve">Para a relação entre as receitas de participação e as receitas operacionais (</w:t>
      </w:r>
      <m:oMath>
        <m:r>
          <m:t>R</m:t>
        </m:r>
        <m:r>
          <m:t>P</m:t>
        </m:r>
        <m:r>
          <m:t>a</m:t>
        </m:r>
        <m:r>
          <m:t>r</m:t>
        </m:r>
        <m:r>
          <m:t>t</m:t>
        </m:r>
      </m:oMath>
      <w:r>
        <w:t xml:space="preserve">)</w:t>
      </w:r>
      <w:r>
        <w:t xml:space="preserve"> </w:t>
      </w:r>
      <w:r>
        <w:t xml:space="preserve">o modelo retornou significância com ambas as variáveis dependentes, sendo uma relação direta com o</w:t>
      </w:r>
      <w:r>
        <w:t xml:space="preserve"> </w:t>
      </w:r>
      <w:r>
        <w:rPr>
          <w:iCs/>
          <w:i/>
        </w:rPr>
        <w:t xml:space="preserve">spread</w:t>
      </w:r>
      <w:r>
        <w:t xml:space="preserve"> </w:t>
      </w:r>
      <w:r>
        <w:t xml:space="preserve">e inversa com a rentabilidade. O resultado para o</w:t>
      </w:r>
      <w:r>
        <w:t xml:space="preserve"> </w:t>
      </w:r>
      <w:r>
        <w:rPr>
          <w:iCs/>
          <w:i/>
        </w:rPr>
        <w:t xml:space="preserve">spread</w:t>
      </w:r>
      <w:r>
        <w:t xml:space="preserve"> </w:t>
      </w:r>
      <w:r>
        <w:t xml:space="preserve">está dentro do esperado, mas diverge para a rentabilidade.</w:t>
      </w:r>
    </w:p>
    <w:p>
      <w:pPr>
        <w:pStyle w:val="BodyText"/>
      </w:pPr>
      <w:r>
        <w:t xml:space="preserve">Este resultado implica que quanto maior a parcela das receitas de participação das instituições maior é o</w:t>
      </w:r>
      <w:r>
        <w:t xml:space="preserve"> </w:t>
      </w:r>
      <w:r>
        <w:rPr>
          <w:iCs/>
          <w:i/>
        </w:rPr>
        <w:t xml:space="preserve">spread</w:t>
      </w:r>
      <w:r>
        <w:t xml:space="preserve"> </w:t>
      </w:r>
      <w:r>
        <w:t xml:space="preserve">aplicado em suas operações, mas por outra via essa característica atuaria reduzindo a rentabilidade, talvez associado a prejuízos operacionais, denotando novamente os aspectos operacionais na determinação destas duas variáveis.</w:t>
      </w:r>
    </w:p>
    <w:p>
      <w:pPr>
        <w:pStyle w:val="BodyText"/>
      </w:pPr>
      <w:r>
        <w:t xml:space="preserve">Para a participação de outras receitas operacionais diante das receitas operacionais (</w:t>
      </w:r>
      <m:oMath>
        <m:r>
          <m:t>O</m:t>
        </m:r>
        <m:r>
          <m:t>t</m:t>
        </m:r>
        <m:r>
          <m:t>R</m:t>
        </m:r>
        <m:r>
          <m:t>O</m:t>
        </m:r>
        <m:r>
          <m:t>p</m:t>
        </m:r>
      </m:oMath>
      <w:r>
        <w:t xml:space="preserve">)</w:t>
      </w:r>
      <w:r>
        <w:t xml:space="preserve"> </w:t>
      </w:r>
      <w:r>
        <w:t xml:space="preserve">o modelo retornou significância somente com o</w:t>
      </w:r>
      <w:r>
        <w:t xml:space="preserve"> </w:t>
      </w:r>
      <w:r>
        <w:rPr>
          <w:iCs/>
          <w:i/>
        </w:rPr>
        <w:t xml:space="preserve">spread</w:t>
      </w:r>
      <w:r>
        <w:t xml:space="preserve">, com uma relação direta.</w:t>
      </w:r>
    </w:p>
    <w:p>
      <w:pPr>
        <w:pStyle w:val="BodyText"/>
      </w:pPr>
      <w:r>
        <w:t xml:space="preserve">O resultado implica que quanto maior a receita proveniente de outras operações, maior seria o nível de</w:t>
      </w:r>
      <w:r>
        <w:t xml:space="preserve"> </w:t>
      </w:r>
      <w:r>
        <w:rPr>
          <w:iCs/>
          <w:i/>
        </w:rPr>
        <w:t xml:space="preserve">spread</w:t>
      </w:r>
      <w:r>
        <w:t xml:space="preserve"> </w:t>
      </w:r>
      <w:r>
        <w:t xml:space="preserve">praticado, e mesmo sem significância o resultado do ajuste indica que maior seria o nível de rentabilidade. Um maior nível de spread associado a um maior nível de rentabilidade pode estar associado a um poder de mercado das instituições, cobrando elevados juros com reduzidos custos operacionais.</w:t>
      </w:r>
    </w:p>
    <w:p>
      <w:pPr>
        <w:pStyle w:val="BodyText"/>
      </w:pPr>
      <w:r>
        <w:t xml:space="preserve">Para as participações de operações</w:t>
      </w:r>
      <w:r>
        <w:t xml:space="preserve"> </w:t>
      </w:r>
      <w:r>
        <w:t xml:space="preserve">de empréstimo (</w:t>
      </w:r>
      <m:oMath>
        <m:r>
          <m:t>O</m:t>
        </m:r>
        <m:r>
          <m:t>p</m:t>
        </m:r>
        <m:r>
          <m:t>E</m:t>
        </m:r>
        <m:r>
          <m:t>m</m:t>
        </m:r>
        <m:r>
          <m:t>p</m:t>
        </m:r>
      </m:oMath>
      <w:r>
        <w:t xml:space="preserve">) e operações de Financiamento (</w:t>
      </w:r>
      <m:oMath>
        <m:r>
          <m:t>O</m:t>
        </m:r>
        <m:r>
          <m:t>p</m:t>
        </m:r>
        <m:r>
          <m:t>F</m:t>
        </m:r>
        <m:r>
          <m:t>i</m:t>
        </m:r>
        <m:r>
          <m:t>n</m:t>
        </m:r>
      </m:oMath>
      <w:r>
        <w:t xml:space="preserve">) diante das operações totais, o modelo retornou significância somente para a rentabilidade, com uma relação inversa. Já a participação de outras operações (</w:t>
      </w:r>
      <m:oMath>
        <m:r>
          <m:t>O</m:t>
        </m:r>
        <m:r>
          <m:t>t</m:t>
        </m:r>
        <m:r>
          <m:t>O</m:t>
        </m:r>
        <m:r>
          <m:t>p</m:t>
        </m:r>
      </m:oMath>
      <w:r>
        <w:t xml:space="preserve">) diante as operações de crédito retornou significância somente com o spread com uma relação direta.</w:t>
      </w:r>
    </w:p>
    <w:p>
      <w:pPr>
        <w:pStyle w:val="BodyText"/>
      </w:pPr>
      <w:r>
        <w:t xml:space="preserve">O resultados implicam que, diante das significâncias remontadas, quanto maior a participação operações de empréstimos (</w:t>
      </w:r>
      <m:oMath>
        <m:r>
          <m:t>O</m:t>
        </m:r>
        <m:r>
          <m:t>p</m:t>
        </m:r>
        <m:r>
          <m:t>E</m:t>
        </m:r>
        <m:r>
          <m:t>m</m:t>
        </m:r>
        <m:r>
          <m:t>p</m:t>
        </m:r>
      </m:oMath>
      <w:r>
        <w:t xml:space="preserve">) e financiamentos (</w:t>
      </w:r>
      <m:oMath>
        <m:r>
          <m:t>O</m:t>
        </m:r>
        <m:r>
          <m:t>p</m:t>
        </m:r>
        <m:r>
          <m:t>F</m:t>
        </m:r>
        <m:r>
          <m:t>i</m:t>
        </m:r>
        <m:r>
          <m:t>n</m:t>
        </m:r>
      </m:oMath>
      <w:r>
        <w:t xml:space="preserve">) menor seria o nível de rentabilidade e quando maior o nível de outras operações (</w:t>
      </w:r>
      <m:oMath>
        <m:r>
          <m:t>O</m:t>
        </m:r>
        <m:r>
          <m:t>t</m:t>
        </m:r>
        <m:r>
          <m:t>O</m:t>
        </m:r>
        <m:r>
          <m:t>p</m:t>
        </m:r>
      </m:oMath>
      <w:r>
        <w:t xml:space="preserve">), maior seria o nível de</w:t>
      </w:r>
      <w:r>
        <w:t xml:space="preserve"> </w:t>
      </w:r>
      <w:r>
        <w:rPr>
          <w:iCs/>
          <w:i/>
        </w:rPr>
        <w:t xml:space="preserve">spread</w:t>
      </w:r>
      <w:r>
        <w:t xml:space="preserve">, o que poderia estar associado as características destas operações e ao poder de mercado das instituições que a realizam.</w:t>
      </w:r>
    </w:p>
    <w:p>
      <w:pPr>
        <w:pStyle w:val="BodyText"/>
      </w:pPr>
      <w:r>
        <w:t xml:space="preserve">Para os impostos indiretos (</w:t>
      </w:r>
      <m:oMath>
        <m:r>
          <m:t>I</m:t>
        </m:r>
        <m:r>
          <m:t>m</m:t>
        </m:r>
        <m:r>
          <m:t>p</m:t>
        </m:r>
        <m:r>
          <m:t>I</m:t>
        </m:r>
        <m:r>
          <m:t>n</m:t>
        </m:r>
        <m:r>
          <m:t>d</m:t>
        </m:r>
      </m:oMath>
      <w:r>
        <w:t xml:space="preserve">) e impostos sobre a renda (</w:t>
      </w:r>
      <m:oMath>
        <m:r>
          <m:t>I</m:t>
        </m:r>
        <m:r>
          <m:t>m</m:t>
        </m:r>
        <m:r>
          <m:t>p</m:t>
        </m:r>
        <m:r>
          <m:t>R</m:t>
        </m:r>
        <m:r>
          <m:t>e</m:t>
        </m:r>
        <m:r>
          <m:t>n</m:t>
        </m:r>
        <m:r>
          <m:t>d</m:t>
        </m:r>
      </m:oMath>
      <w:r>
        <w:t xml:space="preserve">)</w:t>
      </w:r>
      <w:r>
        <w:t xml:space="preserve"> </w:t>
      </w:r>
      <w:r>
        <w:t xml:space="preserve">o modelo retornou significância somente para a rentabilidade. Os impostos indiretos apresentaram relação direta. Já os impostos sobre a renda apresentaram uma relação inversa com a rentabilidade.</w:t>
      </w:r>
    </w:p>
    <w:p>
      <w:pPr>
        <w:pStyle w:val="BodyText"/>
      </w:pPr>
      <w:r>
        <w:t xml:space="preserve">Esse resultado implica que, quanto maior o nível de impostos indiretos, maior seria a rentabilidade das instituições. Esse resultado pode estar relacionado capacidade de gerar receita por operação tributada. A não significância com o</w:t>
      </w:r>
      <w:r>
        <w:t xml:space="preserve"> </w:t>
      </w:r>
      <w:r>
        <w:rPr>
          <w:iCs/>
          <w:i/>
        </w:rPr>
        <w:t xml:space="preserve">spread</w:t>
      </w:r>
      <w:r>
        <w:t xml:space="preserve"> </w:t>
      </w:r>
      <w:r>
        <w:t xml:space="preserve">pode estar ligada com o fato destes estarem embutidos na taxa de juros e ainda serem instrumento de provisão e passíveis de recuperação, onde o ônus seria repassado para o tomador.</w:t>
      </w:r>
    </w:p>
    <w:p>
      <w:pPr>
        <w:pStyle w:val="BodyText"/>
      </w:pPr>
      <w:r>
        <w:t xml:space="preserve">O resultado para os impostos indiretos vem convergir com o resultado de</w:t>
      </w:r>
      <w:r>
        <w:t xml:space="preserve"> </w:t>
      </w:r>
      <w:r>
        <w:t xml:space="preserve">, que não encontrou significância desta variável com o</w:t>
      </w:r>
      <w:r>
        <w:t xml:space="preserve"> </w:t>
      </w:r>
      <w:r>
        <w:rPr>
          <w:iCs/>
          <w:i/>
        </w:rPr>
        <w:t xml:space="preserve">spread ex-post</w:t>
      </w:r>
      <w:r>
        <w:t xml:space="preserve">. Porém diverge dos resultados encontrados por Koyama e Nakane (2001a e 2001b) e Afanasieff</w:t>
      </w:r>
      <w:r>
        <w:t xml:space="preserve"> </w:t>
      </w:r>
      <w:r>
        <w:rPr>
          <w:iCs/>
          <w:i/>
        </w:rPr>
        <w:t xml:space="preserve">et. al.</w:t>
      </w:r>
      <w:r>
        <w:t xml:space="preserve"> </w:t>
      </w:r>
      <w:r>
        <w:t xml:space="preserve">(2001 e 2002), que encontraram significância e uma relação direta entre os impostos indiretos e o</w:t>
      </w:r>
      <w:r>
        <w:t xml:space="preserve"> </w:t>
      </w:r>
      <w:r>
        <w:rPr>
          <w:iCs/>
          <w:i/>
        </w:rPr>
        <w:t xml:space="preserve">spread ex-ante</w:t>
      </w:r>
      <w:r>
        <w:t xml:space="preserve">.</w:t>
      </w:r>
    </w:p>
    <w:p>
      <w:pPr>
        <w:pStyle w:val="BodyText"/>
      </w:pPr>
      <w:r>
        <w:t xml:space="preserve">O resultado para os impostos sobre a renda implica que, quanto maior nível destes, menor seria o nível rentabilidade das instituições. O que ocorre por serem impostos que são cobrados sobre os resultados das instituições, de forma direta.</w:t>
      </w:r>
    </w:p>
    <w:p>
      <w:pPr>
        <w:pStyle w:val="BodyText"/>
      </w:pPr>
      <w:r>
        <w:t xml:space="preserve">A não apresentação de significância estatística e a relação inversa dos impostos indiretos e impostos sobre a renda com o</w:t>
      </w:r>
      <w:r>
        <w:t xml:space="preserve"> </w:t>
      </w:r>
      <w:r>
        <w:rPr>
          <w:iCs/>
          <w:i/>
        </w:rPr>
        <w:t xml:space="preserve">spread</w:t>
      </w:r>
      <w:r>
        <w:t xml:space="preserve"> </w:t>
      </w:r>
      <w:r>
        <w:t xml:space="preserve">na modelagem não as desqualificam como componentes implícitos consolidados e determinantes do spread bancário, como identificado em</w:t>
      </w:r>
      <w:r>
        <w:t xml:space="preserve"> </w:t>
      </w:r>
      <w:r>
        <w:t xml:space="preserve"> </w:t>
      </w:r>
      <w:r>
        <w:t xml:space="preserve">e</w:t>
      </w:r>
      <w:r>
        <w:t xml:space="preserve"> </w:t>
      </w:r>
      <w:r>
        <w:t xml:space="preserve">. O resultado implica em uma influência simultânea na rentabilidade e ação de outras variáveis na modelagem.</w:t>
      </w:r>
    </w:p>
    <w:p>
      <w:pPr>
        <w:pStyle w:val="BodyText"/>
      </w:pPr>
      <w:r>
        <w:t xml:space="preserve">Para a variável Selic Over (</w:t>
      </w:r>
      <m:oMath>
        <m:r>
          <m:t>S</m:t>
        </m:r>
        <m:r>
          <m:t>e</m:t>
        </m:r>
        <m:r>
          <m:t>l</m:t>
        </m:r>
        <m:r>
          <m:t>O</m:t>
        </m:r>
        <m:r>
          <m:t>v</m:t>
        </m:r>
        <m:r>
          <m:t>r</m:t>
        </m:r>
      </m:oMath>
      <w:r>
        <w:t xml:space="preserve">) o modelo remontou significância para ambas as variáveis dependentes, com relação inversa com o</w:t>
      </w:r>
      <w:r>
        <w:t xml:space="preserve"> </w:t>
      </w:r>
      <w:r>
        <w:rPr>
          <w:iCs/>
          <w:i/>
        </w:rPr>
        <w:t xml:space="preserve">spread</w:t>
      </w:r>
      <w:r>
        <w:t xml:space="preserve"> </w:t>
      </w:r>
      <w:r>
        <w:t xml:space="preserve">e rentabilidade. O resultado para a rentabilidade está dentro do esperado, porém divergente para o</w:t>
      </w:r>
      <w:r>
        <w:t xml:space="preserve"> </w:t>
      </w:r>
      <w:r>
        <w:rPr>
          <w:iCs/>
          <w:i/>
        </w:rPr>
        <w:t xml:space="preserve">spread</w:t>
      </w:r>
      <w:r>
        <w:t xml:space="preserve">, diante do que foi definido nas hipóteses prévias.</w:t>
      </w:r>
    </w:p>
    <w:p>
      <w:pPr>
        <w:pStyle w:val="BodyText"/>
      </w:pPr>
      <w:r>
        <w:t xml:space="preserve">Os resultados implicam que elevações na Selic over, de três períodos anteriores, levariam a reduções no nível de spread no momento atual. Esse resultado pode estar associado ao não repasse de custos de captação à taxa de aplicação no curto prazo. Os resultados implicariam que elevações na Selic over defasada atuariam reduzindo a rentabilidade bancária do período atual.</w:t>
      </w:r>
    </w:p>
    <w:p>
      <w:pPr>
        <w:pStyle w:val="BodyText"/>
      </w:pPr>
      <w:r>
        <w:t xml:space="preserve">Esse resultado vem divergir dos estudos de Koyama e Nakane (2001a e 2001b), Afanasieff</w:t>
      </w:r>
      <w:r>
        <w:t xml:space="preserve"> </w:t>
      </w:r>
      <w:r>
        <w:rPr>
          <w:iCs/>
          <w:i/>
        </w:rPr>
        <w:t xml:space="preserve">et. al.</w:t>
      </w:r>
      <w:r>
        <w:t xml:space="preserve"> </w:t>
      </w:r>
      <w:r>
        <w:t xml:space="preserve">(2001 e 2002),</w:t>
      </w:r>
      <w:r>
        <w:t xml:space="preserve"> </w:t>
      </w:r>
      <w:r>
        <w:t xml:space="preserve"> </w:t>
      </w:r>
      <w:r>
        <w:t xml:space="preserve">e</w:t>
      </w:r>
      <w:r>
        <w:t xml:space="preserve"> </w:t>
      </w:r>
      <w:r>
        <w:t xml:space="preserve"> </w:t>
      </w:r>
      <w:r>
        <w:t xml:space="preserve">que encontram relação direta e significativa da Selic com o spread bancário.</w:t>
      </w:r>
    </w:p>
    <w:p>
      <w:pPr>
        <w:pStyle w:val="BodyText"/>
      </w:pPr>
      <w:r>
        <w:t xml:space="preserve">O resultado vem a convergir com os resultados do estudo de</w:t>
      </w:r>
      <w:r>
        <w:t xml:space="preserve"> </w:t>
      </w:r>
      <w:r>
        <w:t xml:space="preserve">, que menciona que após mudanças de políticas cambiais, fiscais e monetárias após 1999, os juros e o</w:t>
      </w:r>
      <w:r>
        <w:t xml:space="preserve"> </w:t>
      </w:r>
      <w:r>
        <w:rPr>
          <w:iCs/>
          <w:i/>
        </w:rPr>
        <w:t xml:space="preserve">spread</w:t>
      </w:r>
      <w:r>
        <w:t xml:space="preserve"> </w:t>
      </w:r>
      <w:r>
        <w:t xml:space="preserve">não ficaram mais sensíveis a volatilidade da taxa de juros básica.</w:t>
      </w:r>
    </w:p>
    <w:p>
      <w:pPr>
        <w:pStyle w:val="BodyText"/>
      </w:pPr>
      <w:r>
        <w:t xml:space="preserve">Para a variável de velocidade da moeda (</w:t>
      </w:r>
      <m:oMath>
        <m:r>
          <m:t>V</m:t>
        </m:r>
        <m:r>
          <m:t>e</m:t>
        </m:r>
        <m:r>
          <m:t>l</m:t>
        </m:r>
        <m:r>
          <m:t>M</m:t>
        </m:r>
        <m:r>
          <m:t>o</m:t>
        </m:r>
      </m:oMath>
      <w:r>
        <w:t xml:space="preserve">)</w:t>
      </w:r>
      <w:r>
        <w:t xml:space="preserve">, o modelo remontou significância para ambas as variáveis dependentes, com relação direta com</w:t>
      </w:r>
      <w:r>
        <w:t xml:space="preserve"> </w:t>
      </w:r>
      <w:r>
        <w:rPr>
          <w:iCs/>
          <w:i/>
        </w:rPr>
        <w:t xml:space="preserve">spread</w:t>
      </w:r>
      <w:r>
        <w:t xml:space="preserve"> </w:t>
      </w:r>
      <w:r>
        <w:t xml:space="preserve">e a rentabilidade. O resultado está dentro do esperado pela definição das hipóteses prévias.</w:t>
      </w:r>
    </w:p>
    <w:p>
      <w:pPr>
        <w:pStyle w:val="BodyText"/>
      </w:pPr>
      <w:r>
        <w:t xml:space="preserve">O resultado implica que elevações da velocidade da moeda — crescimento do PIB maior que crescimento da base monetária — elevaria tanto o spread bancário como a rentabilidade bancária. Isso ocorreria, pois em momentos de aquecimento da economia a sensibilidade ao repasse de juros e custos, lucro se reduziriam.</w:t>
      </w:r>
      <w:r>
        <w:br/>
      </w:r>
      <w:r>
        <w:t xml:space="preserve">Para o nível de compulsório das operações (</w:t>
      </w:r>
      <m:oMath>
        <m:r>
          <m:t>C</m:t>
        </m:r>
        <m:r>
          <m:t>o</m:t>
        </m:r>
        <m:r>
          <m:t>m</m:t>
        </m:r>
        <m:r>
          <m:t>p</m:t>
        </m:r>
      </m:oMath>
      <w:r>
        <w:t xml:space="preserve">), o modelo apresentou significância estatística apenas com o</w:t>
      </w:r>
      <w:r>
        <w:t xml:space="preserve"> </w:t>
      </w:r>
      <w:r>
        <w:rPr>
          <w:iCs/>
          <w:i/>
        </w:rPr>
        <w:t xml:space="preserve">spread</w:t>
      </w:r>
      <w:r>
        <w:t xml:space="preserve">, com uma relação direta. O resultado para o</w:t>
      </w:r>
      <w:r>
        <w:t xml:space="preserve"> </w:t>
      </w:r>
      <w:r>
        <w:rPr>
          <w:iCs/>
          <w:i/>
        </w:rPr>
        <w:t xml:space="preserve">spread</w:t>
      </w:r>
      <w:r>
        <w:t xml:space="preserve"> </w:t>
      </w:r>
      <w:r>
        <w:t xml:space="preserve">está dentro do esperado na definição das hipóteses.</w:t>
      </w:r>
    </w:p>
    <w:p>
      <w:pPr>
        <w:pStyle w:val="BodyText"/>
      </w:pPr>
      <w:r>
        <w:t xml:space="preserve">O resultado implica que elevações na taxa de compulsório — que elevam a necessidade de captação para uma operação de crédito — atuariam elevando o nível de spread bancário.</w:t>
      </w:r>
    </w:p>
    <w:p>
      <w:pPr>
        <w:pStyle w:val="BodyText"/>
      </w:pPr>
      <w:r>
        <w:t xml:space="preserve">Este resultado vem convergir com o estudo de Afanasieff</w:t>
      </w:r>
      <w:r>
        <w:t xml:space="preserve"> </w:t>
      </w:r>
      <w:r>
        <w:rPr>
          <w:iCs/>
          <w:i/>
        </w:rPr>
        <w:t xml:space="preserve">et. al.</w:t>
      </w:r>
      <w:r>
        <w:t xml:space="preserve"> </w:t>
      </w:r>
      <w:r>
        <w:t xml:space="preserve">(2002) que encontrou relação direta entre o compulsório e spread, e divergir de Afanasieff</w:t>
      </w:r>
      <w:r>
        <w:t xml:space="preserve"> </w:t>
      </w:r>
      <w:r>
        <w:rPr>
          <w:iCs/>
          <w:i/>
        </w:rPr>
        <w:t xml:space="preserve">et. al.</w:t>
      </w:r>
      <w:r>
        <w:t xml:space="preserve"> </w:t>
      </w:r>
      <w:r>
        <w:t xml:space="preserve">(2001) que encontrou uma relação inversa. Tais diferenças entre os estudos podem estar associadas as diferenças metodológicas e a função da variável nos diferentes modelos utilizados.</w:t>
      </w:r>
    </w:p>
    <w:p>
      <w:pPr>
        <w:pStyle w:val="BodyText"/>
      </w:pPr>
      <w:r>
        <w:t xml:space="preserve">O modelo não remontou significância para o grau de concentração do mercado (</w:t>
      </w:r>
      <m:oMath>
        <m:r>
          <m:t>G</m:t>
        </m:r>
        <m:r>
          <m:t>r</m:t>
        </m:r>
        <m:r>
          <m:t>C</m:t>
        </m:r>
        <m:r>
          <m:t>o</m:t>
        </m:r>
        <m:r>
          <m:t>n</m:t>
        </m:r>
      </m:oMath>
      <w:r>
        <w:t xml:space="preserve">). Este resultado vem divergir dos estudos de</w:t>
      </w:r>
      <w:r>
        <w:t xml:space="preserve"> </w:t>
      </w:r>
      <w:r>
        <w:t xml:space="preserve"> </w:t>
      </w:r>
      <w:r>
        <w:t xml:space="preserve">e</w:t>
      </w:r>
      <w:r>
        <w:t xml:space="preserve"> </w:t>
      </w:r>
      <w:r>
        <w:t xml:space="preserve">, que encontraram significância e uma relação direta com o grau de concentração e o</w:t>
      </w:r>
      <w:r>
        <w:t xml:space="preserve"> </w:t>
      </w:r>
      <w:r>
        <w:rPr>
          <w:iCs/>
          <w:i/>
        </w:rPr>
        <w:t xml:space="preserve">spread ex-post</w:t>
      </w:r>
      <w:r>
        <w:t xml:space="preserve">.</w:t>
      </w:r>
    </w:p>
    <w:p>
      <w:pPr>
        <w:pStyle w:val="BodyText"/>
      </w:pPr>
      <w:r>
        <w:t xml:space="preserve">Para a IPCA foi remontada significância somente para o</w:t>
      </w:r>
      <w:r>
        <w:t xml:space="preserve"> </w:t>
      </w:r>
      <w:r>
        <w:rPr>
          <w:iCs/>
          <w:i/>
        </w:rPr>
        <w:t xml:space="preserve">spread</w:t>
      </w:r>
      <w:r>
        <w:t xml:space="preserve">, com relação inversa. Os resultados estão dentro do esperado na formulação da hipóteses.</w:t>
      </w:r>
    </w:p>
    <w:p>
      <w:pPr>
        <w:pStyle w:val="BodyText"/>
      </w:pPr>
      <w:r>
        <w:t xml:space="preserve">O resultado implica que elevações na inflação atuariam na redução do nível de spread bancário. A inflação pode atuar corroendo a taxa de aplicação e elevando a taxa de captação, reduzindo assim o spread e consequentemente a rentabilidade.</w:t>
      </w:r>
    </w:p>
    <w:p>
      <w:pPr>
        <w:pStyle w:val="BodyText"/>
      </w:pPr>
      <w:r>
        <w:t xml:space="preserve">Este resultado vem convergir com os estudos de Bignotto e Rodrigues (2006) e</w:t>
      </w:r>
      <w:r>
        <w:t xml:space="preserve"> </w:t>
      </w:r>
      <w:r>
        <w:t xml:space="preserve"> </w:t>
      </w:r>
      <w:r>
        <w:t xml:space="preserve">que encontram relação significativa e direta entre IPCA e o</w:t>
      </w:r>
      <w:r>
        <w:t xml:space="preserve"> </w:t>
      </w:r>
      <w:r>
        <w:rPr>
          <w:iCs/>
          <w:i/>
        </w:rPr>
        <w:t xml:space="preserve">spread ex-ante</w:t>
      </w:r>
      <w:r>
        <w:t xml:space="preserve"> </w:t>
      </w:r>
      <w:r>
        <w:t xml:space="preserve">e divergir do estudo de</w:t>
      </w:r>
      <w:r>
        <w:t xml:space="preserve"> </w:t>
      </w:r>
      <w:r>
        <w:t xml:space="preserve"> </w:t>
      </w:r>
      <w:r>
        <w:t xml:space="preserve">que encontrou relação direta entre estas variáveis.</w:t>
      </w:r>
    </w:p>
    <w:p>
      <w:pPr>
        <w:pStyle w:val="BodyText"/>
      </w:pPr>
      <w:r>
        <w:t xml:space="preserve">Para os meios de pagamentos ampliados 4 (</w:t>
      </w:r>
      <m:oMath>
        <m:r>
          <m:t>l</m:t>
        </m:r>
        <m:r>
          <m:t>n</m:t>
        </m:r>
        <m:r>
          <m:t>M</m:t>
        </m:r>
        <m:r>
          <m:t>P</m:t>
        </m:r>
        <m:r>
          <m:t>A</m:t>
        </m:r>
        <m:r>
          <m:t>4</m:t>
        </m:r>
      </m:oMath>
      <w:r>
        <w:t xml:space="preserve">)</w:t>
      </w:r>
      <w:r>
        <w:t xml:space="preserve"> </w:t>
      </w:r>
      <w:r>
        <w:t xml:space="preserve">o modelo remontou significância somente sobre o</w:t>
      </w:r>
      <w:r>
        <w:t xml:space="preserve"> </w:t>
      </w:r>
      <w:r>
        <w:rPr>
          <w:iCs/>
          <w:i/>
        </w:rPr>
        <w:t xml:space="preserve">spread</w:t>
      </w:r>
      <w:r>
        <w:t xml:space="preserve"> </w:t>
      </w:r>
      <w:r>
        <w:t xml:space="preserve">com uma relação direta. O resultado diverge do esperado na formulação das hipóteses. O resultado implicaria que elevações no volume do agregado monetário M4, de três períodos anteriores, refletiriam em elevações no</w:t>
      </w:r>
      <w:r>
        <w:t xml:space="preserve"> </w:t>
      </w:r>
      <w:r>
        <w:rPr>
          <w:iCs/>
          <w:i/>
        </w:rPr>
        <w:t xml:space="preserve">spread</w:t>
      </w:r>
      <w:r>
        <w:t xml:space="preserve"> </w:t>
      </w:r>
      <w:r>
        <w:t xml:space="preserve">bancário no momento atual.</w:t>
      </w:r>
    </w:p>
    <w:p>
      <w:pPr>
        <w:pStyle w:val="BodyText"/>
      </w:pPr>
      <w:r>
        <w:t xml:space="preserve">Para o volume de operações de crédito do mercado (</w:t>
      </w:r>
      <m:oMath>
        <m:r>
          <m:t>l</m:t>
        </m:r>
        <m:r>
          <m:t>n</m:t>
        </m:r>
        <m:r>
          <m:t>O</m:t>
        </m:r>
        <m:r>
          <m:t>p</m:t>
        </m:r>
        <m:r>
          <m:t>C</m:t>
        </m:r>
        <m:r>
          <m:t>r</m:t>
        </m:r>
        <m:r>
          <m:t>M</m:t>
        </m:r>
        <m:r>
          <m:t>k</m:t>
        </m:r>
        <m:r>
          <m:t>t</m:t>
        </m:r>
      </m:oMath>
      <w:r>
        <w:t xml:space="preserve">)</w:t>
      </w:r>
      <w:r>
        <w:t xml:space="preserve"> </w:t>
      </w:r>
      <w:r>
        <w:t xml:space="preserve">o modelo remontou significância somente para o</w:t>
      </w:r>
      <w:r>
        <w:t xml:space="preserve"> </w:t>
      </w:r>
      <w:r>
        <w:rPr>
          <w:iCs/>
          <w:i/>
        </w:rPr>
        <w:t xml:space="preserve">spread</w:t>
      </w:r>
      <w:r>
        <w:t xml:space="preserve">, com uma relação inversa. As relações estão dentro do esperado durante a formulação da hipoteses.</w:t>
      </w:r>
    </w:p>
    <w:p>
      <w:pPr>
        <w:pStyle w:val="BodyText"/>
      </w:pPr>
      <w:r>
        <w:t xml:space="preserve">O resultado implica que elevações no volume de operações totais do mercado bancário atua exercendo redução no nível de spread, ao mesmo tempo que elevaria a rentabilidade. Tal resultado pode estar relacionado com a capacidade de instituições que possuam maior fatia de mercado em operar com um nível de juros menor, visando ganhar no volume de operações.</w:t>
      </w:r>
    </w:p>
    <w:p>
      <w:pPr>
        <w:pStyle w:val="BodyText"/>
      </w:pPr>
      <w:r>
        <w:t xml:space="preserve">Este estudo teve como objetivo verificar os principais conceitos e aspectos técnicos sobre o</w:t>
      </w:r>
      <w:r>
        <w:t xml:space="preserve"> </w:t>
      </w:r>
      <w:r>
        <w:rPr>
          <w:iCs/>
          <w:i/>
        </w:rPr>
        <w:t xml:space="preserve">spread</w:t>
      </w:r>
      <w:r>
        <w:t xml:space="preserve"> </w:t>
      </w:r>
      <w:r>
        <w:t xml:space="preserve">bancário e como os seus principais determinantes atuam de forma simultânea influenciando a rentabilidade bancária, alinhado com a perspectiva de importância do</w:t>
      </w:r>
      <w:r>
        <w:t xml:space="preserve"> </w:t>
      </w:r>
      <w:r>
        <w:rPr>
          <w:iCs/>
          <w:i/>
        </w:rPr>
        <w:t xml:space="preserve">spread</w:t>
      </w:r>
      <w:r>
        <w:t xml:space="preserve"> </w:t>
      </w:r>
      <w:r>
        <w:t xml:space="preserve">na atividade econômica e na estabilidade do setor financeiro.</w:t>
      </w:r>
    </w:p>
    <w:p>
      <w:pPr>
        <w:pStyle w:val="BodyText"/>
      </w:pPr>
      <w:r>
        <w:t xml:space="preserve">O ponto de partida foi a investigação sobre os principais aspectos do setor bancário brasileiro, verificando a tendência para concentração bancária, domínio de instituições estrangeiras, baixa oferta de crédito, baixa relação crédito PIB, baixo grau de alavancagem financeira, elevados níveis de inadimplência e risco de crédito.</w:t>
      </w:r>
    </w:p>
    <w:p>
      <w:pPr>
        <w:pStyle w:val="BodyText"/>
      </w:pPr>
      <w:r>
        <w:t xml:space="preserve">Também foram verificadas as principais características da estrutura bancária no Brasil, estando esta inserida no Sistema Financeiro Nacional, organizado em modalidades por tipo de carteira de operação com uma tendência a partir da década de 1980 de concentração de instituições atuando com operações de múltiplas carteiras.</w:t>
      </w:r>
    </w:p>
    <w:p>
      <w:pPr>
        <w:pStyle w:val="BodyText"/>
      </w:pPr>
      <w:r>
        <w:t xml:space="preserve">Foi identificado que o</w:t>
      </w:r>
      <w:r>
        <w:t xml:space="preserve"> </w:t>
      </w:r>
      <w:r>
        <w:rPr>
          <w:iCs/>
          <w:i/>
        </w:rPr>
        <w:t xml:space="preserve">spread</w:t>
      </w:r>
      <w:r>
        <w:t xml:space="preserve"> </w:t>
      </w:r>
      <w:r>
        <w:t xml:space="preserve">bancário tem ganhando notoriedade a nível mundial por se tratar de um indicador que tem elevada importância para o desenvolvimento e crescimento econômico bem como na manutenção de um sistema financeiro sólido, competitivo e com liquidez.</w:t>
      </w:r>
    </w:p>
    <w:p>
      <w:pPr>
        <w:pStyle w:val="BodyText"/>
      </w:pPr>
      <w:r>
        <w:t xml:space="preserve">Durante o estudo verificou-se que o conceito consolidado do</w:t>
      </w:r>
      <w:r>
        <w:t xml:space="preserve"> </w:t>
      </w:r>
      <w:r>
        <w:rPr>
          <w:iCs/>
          <w:i/>
        </w:rPr>
        <w:t xml:space="preserve">spread</w:t>
      </w:r>
      <w:r>
        <w:t xml:space="preserve"> </w:t>
      </w:r>
      <w:r>
        <w:t xml:space="preserve">se dá pela diferença entre as taxas de aplicação — cobrada dos tomadores de crédito — e a taxa de captação — que remunera as captações —. Por outra perspectiva implica na diferença entre o juros cobrado dos clientes e a juros pagados aos depositantes.</w:t>
      </w:r>
    </w:p>
    <w:p>
      <w:pPr>
        <w:pStyle w:val="BodyText"/>
      </w:pPr>
      <w:r>
        <w:t xml:space="preserve">Verificou-se que não há uma teoria formalizada acerca do spread bancário, mas seus estudos vem sendo sistematizados em torno da evolução, estrutura e componentes, de acordo com abrangência da amostra, conteúdo e origem da informação, onde esta última concerne nos conceitos de</w:t>
      </w:r>
      <w:r>
        <w:t xml:space="preserve"> </w:t>
      </w:r>
      <w:r>
        <w:rPr>
          <w:iCs/>
          <w:i/>
        </w:rPr>
        <w:t xml:space="preserve">spread ex-ante</w:t>
      </w:r>
      <w:r>
        <w:t xml:space="preserve">, medida de planejamento, e o spread</w:t>
      </w:r>
      <w:r>
        <w:t xml:space="preserve"> </w:t>
      </w:r>
      <w:r>
        <w:rPr>
          <w:iCs/>
          <w:i/>
        </w:rPr>
        <w:t xml:space="preserve">ex-post</w:t>
      </w:r>
      <w:r>
        <w:t xml:space="preserve">, medida de resultado.</w:t>
      </w:r>
    </w:p>
    <w:p>
      <w:pPr>
        <w:pStyle w:val="BodyText"/>
      </w:pPr>
      <w:r>
        <w:t xml:space="preserve">Em relação as diferenças conceituais entre</w:t>
      </w:r>
      <w:r>
        <w:t xml:space="preserve"> </w:t>
      </w:r>
      <w:r>
        <w:rPr>
          <w:iCs/>
          <w:i/>
        </w:rPr>
        <w:t xml:space="preserve">spread</w:t>
      </w:r>
      <w:r>
        <w:t xml:space="preserve"> </w:t>
      </w:r>
      <w:r>
        <w:t xml:space="preserve">ex-ante e ex-post, o primeiro por ser uma medida de planejamento se torna mais instável, volátil e sensível a indicadores de conjuntura econômica e o seguindo por ser medida de resultado se demonstra mais estável e menos sensível a indicadores macroeconômicos.</w:t>
      </w:r>
    </w:p>
    <w:p>
      <w:pPr>
        <w:pStyle w:val="BodyText"/>
      </w:pPr>
      <w:r>
        <w:t xml:space="preserve">O método consolidado de apuração do</w:t>
      </w:r>
      <w:r>
        <w:t xml:space="preserve"> </w:t>
      </w:r>
      <w:r>
        <w:rPr>
          <w:iCs/>
          <w:i/>
        </w:rPr>
        <w:t xml:space="preserve">spread</w:t>
      </w:r>
      <w:r>
        <w:t xml:space="preserve"> </w:t>
      </w:r>
      <w:r>
        <w:t xml:space="preserve">leva em consideração a participação das receitas das operações de crédito sobre o total de capital emprestado menos a relação entre os custos de captação em relação aos depósitos totais. E que entre os principais componentes endógenos estão as despesas administrativas, impostos indiretos, impostos diretos, despesas de captação, inadimplência e a margem de lucro.</w:t>
      </w:r>
    </w:p>
    <w:p>
      <w:pPr>
        <w:pStyle w:val="BodyText"/>
      </w:pPr>
      <w:r>
        <w:t xml:space="preserve">Foi identificado que entre os principais determinantes exógenos utilizados para o</w:t>
      </w:r>
      <w:r>
        <w:t xml:space="preserve"> </w:t>
      </w:r>
      <w:r>
        <w:rPr>
          <w:iCs/>
          <w:i/>
        </w:rPr>
        <w:t xml:space="preserve">spread</w:t>
      </w:r>
      <w:r>
        <w:t xml:space="preserve"> </w:t>
      </w:r>
      <w:r>
        <w:t xml:space="preserve">estão a atividade econômica, PIB, atividade industrial, PIB Industrial, IPI, desemprego, Selic, IPCA, compulsório e saldo da carteira de crédito.</w:t>
      </w:r>
    </w:p>
    <w:p>
      <w:pPr>
        <w:pStyle w:val="BodyText"/>
      </w:pPr>
      <w:r>
        <w:t xml:space="preserve">Durante o período investigado foi levantando que o</w:t>
      </w:r>
      <w:r>
        <w:t xml:space="preserve"> </w:t>
      </w:r>
      <w:r>
        <w:rPr>
          <w:iCs/>
          <w:i/>
        </w:rPr>
        <w:t xml:space="preserve">spread</w:t>
      </w:r>
      <w:r>
        <w:t xml:space="preserve"> </w:t>
      </w:r>
      <w:r>
        <w:t xml:space="preserve">bancário no Brasil figura entre um dos maiores a nível mundial e mesmo com considerável redução — de um nível que chegou a representar 150% — ainda é considerado elevado principalmente se comparando com países com mesmo grau de desenvolvimento.</w:t>
      </w:r>
    </w:p>
    <w:p>
      <w:pPr>
        <w:pStyle w:val="BodyText"/>
      </w:pPr>
      <w:r>
        <w:t xml:space="preserve">Ao longo do estudo foi identificado que o</w:t>
      </w:r>
      <w:r>
        <w:t xml:space="preserve"> </w:t>
      </w:r>
      <w:r>
        <w:rPr>
          <w:iCs/>
          <w:i/>
        </w:rPr>
        <w:t xml:space="preserve">spread</w:t>
      </w:r>
      <w:r>
        <w:t xml:space="preserve"> </w:t>
      </w:r>
      <w:r>
        <w:t xml:space="preserve">pode ser visualizado em diferentes perspectivas no que tange a dimensão por tipo de tomador ou tipo de recurso e operação ou na perspectiva volume-prazo-risco que abrange os níveis de spread por volume de recurso, tempo de tomada, riscos e a existência ou não de garantias.</w:t>
      </w:r>
    </w:p>
    <w:p>
      <w:pPr>
        <w:pStyle w:val="BodyText"/>
      </w:pPr>
      <w:r>
        <w:t xml:space="preserve">Diante dos conceitos, detalhes técnicos e óticas do</w:t>
      </w:r>
      <w:r>
        <w:t xml:space="preserve"> </w:t>
      </w:r>
      <w:r>
        <w:rPr>
          <w:iCs/>
          <w:i/>
        </w:rPr>
        <w:t xml:space="preserve">spread</w:t>
      </w:r>
      <w:r>
        <w:t xml:space="preserve">, foi realizado um ensaio de decomposição, partindo da forma tautológica do</w:t>
      </w:r>
      <w:r>
        <w:t xml:space="preserve"> </w:t>
      </w:r>
      <w:r>
        <w:rPr>
          <w:iCs/>
          <w:i/>
        </w:rPr>
        <w:t xml:space="preserve">spread</w:t>
      </w:r>
      <w:r>
        <w:t xml:space="preserve">, incluindo as variáveis endógenas componentes para fins de identificação destas, chegando a formulação de um multiplicador de aplicação na ótica do dispêndio e multiplicador de capital emprestado na ótica do juros.</w:t>
      </w:r>
    </w:p>
    <w:p>
      <w:pPr>
        <w:pStyle w:val="BodyText"/>
      </w:pPr>
      <w:r>
        <w:t xml:space="preserve">Uma modelagem baseada na decomposição do</w:t>
      </w:r>
      <w:r>
        <w:t xml:space="preserve"> </w:t>
      </w:r>
      <w:r>
        <w:rPr>
          <w:iCs/>
          <w:i/>
        </w:rPr>
        <w:t xml:space="preserve">spread</w:t>
      </w:r>
      <w:r>
        <w:t xml:space="preserve"> </w:t>
      </w:r>
      <w:r>
        <w:t xml:space="preserve">e diante das óticas de estudo, ótica de dimensão, ótica de volume-tempo-risco se apresentaria como a ideal para uma estudo com maior acurácia. Porém, diante do nível de informação disponível não é possível atingir este nível de estudo, cabendo assim a modelagem a apartir dos dados disponíveis, em nível de agregação elevados.</w:t>
      </w:r>
    </w:p>
    <w:p>
      <w:pPr>
        <w:pStyle w:val="BodyText"/>
      </w:pPr>
      <w:r>
        <w:t xml:space="preserve">Seguindo a complexidade da modelagem partiu-se do método de painel dinâmico com vetores autorregressivos e estimação por método dos momentos generalizados em duas etapas, com transformação ortogonal para frente e utilização de instrumentos PCA com 18 variáveis endógenas e 7 variáveis exógenas.</w:t>
      </w:r>
    </w:p>
    <w:p>
      <w:pPr>
        <w:pStyle w:val="BodyText"/>
      </w:pPr>
      <w:r>
        <w:t xml:space="preserve">O modelo com duas defasagens da variáveis dependentes foi selecionado pelo teste de seleção por critérios de momentos (MMSC). O modelo passou pelo teste J-Hansen de superidentificação de restrições, aceitando-se a hipótese nula de validade de todas as variáveis no modelo.</w:t>
      </w:r>
    </w:p>
    <w:p>
      <w:pPr>
        <w:pStyle w:val="BodyText"/>
      </w:pPr>
      <w:r>
        <w:t xml:space="preserve">As variáveis que apresentaram significância simultaneamente no</w:t>
      </w:r>
      <w:r>
        <w:t xml:space="preserve"> </w:t>
      </w:r>
      <w:r>
        <w:rPr>
          <w:iCs/>
          <w:i/>
        </w:rPr>
        <w:t xml:space="preserve">spread</w:t>
      </w:r>
      <w:r>
        <w:t xml:space="preserve"> </w:t>
      </w:r>
      <w:r>
        <w:t xml:space="preserve">e na rentabilidade foram a rentabilidade com uma e duas defasagens, as despesas administrativas, receitas de operação de crédito, receitas de participação, Selic over, e velocidade da moeda.</w:t>
      </w:r>
    </w:p>
    <w:p>
      <w:pPr>
        <w:pStyle w:val="BodyText"/>
      </w:pPr>
      <w:r>
        <w:t xml:space="preserve">Entre as principais variáveis determinantes que exercem influência direta no</w:t>
      </w:r>
      <w:r>
        <w:t xml:space="preserve"> </w:t>
      </w:r>
      <w:r>
        <w:rPr>
          <w:iCs/>
          <w:i/>
        </w:rPr>
        <w:t xml:space="preserve">spread</w:t>
      </w:r>
      <w:r>
        <w:t xml:space="preserve"> </w:t>
      </w:r>
      <w:r>
        <w:t xml:space="preserve">estão, em ordem de peso: outras despesas operacionais, as receitas de operação de crédito, outras receitas operacionais, despesas administrativas, velocidade da moeda e receita de serviços.</w:t>
      </w:r>
    </w:p>
    <w:p>
      <w:pPr>
        <w:pStyle w:val="BodyText"/>
      </w:pPr>
      <w:r>
        <w:t xml:space="preserve">O segundo bloco de variáveis determinantes que exercem influência direta no</w:t>
      </w:r>
      <w:r>
        <w:t xml:space="preserve"> </w:t>
      </w:r>
      <w:r>
        <w:rPr>
          <w:iCs/>
          <w:i/>
        </w:rPr>
        <w:t xml:space="preserve">spread</w:t>
      </w:r>
      <w:r>
        <w:t xml:space="preserve"> </w:t>
      </w:r>
      <w:r>
        <w:t xml:space="preserve">estão: a rentabilidade de dois períodos anteriores, outras operações, depósitos de poupança, meios de pagamento M4, receita de participação, spread de um período anterior e o compulsório.</w:t>
      </w:r>
    </w:p>
    <w:p>
      <w:pPr>
        <w:pStyle w:val="BodyText"/>
      </w:pPr>
      <w:r>
        <w:t xml:space="preserve">Entre as variáveis que apresentaram influência inversa no</w:t>
      </w:r>
      <w:r>
        <w:t xml:space="preserve"> </w:t>
      </w:r>
      <w:r>
        <w:rPr>
          <w:iCs/>
          <w:i/>
        </w:rPr>
        <w:t xml:space="preserve">spread</w:t>
      </w:r>
      <w:r>
        <w:t xml:space="preserve">,em ordem de peso estão: Selic Over, IPCA,</w:t>
      </w:r>
      <w:r>
        <w:t xml:space="preserve"> </w:t>
      </w:r>
      <w:r>
        <w:rPr>
          <w:iCs/>
          <w:i/>
        </w:rPr>
        <w:t xml:space="preserve">spread</w:t>
      </w:r>
      <w:r>
        <w:t xml:space="preserve"> </w:t>
      </w:r>
      <w:r>
        <w:t xml:space="preserve">de dois períodos anteriores, capital próprio, operação total do mercado e rentabilidade de um período anterior.</w:t>
      </w:r>
    </w:p>
    <w:p>
      <w:pPr>
        <w:pStyle w:val="BodyText"/>
      </w:pPr>
      <w:r>
        <w:t xml:space="preserve">Já na rentabilidade entre as variáveis que exercem influência direta, em ordem de peso, estão: Rentabilidade de um e dois períodos anteriores, velocidade da moeda, impostos indiretos e despesas administrativas.</w:t>
      </w:r>
    </w:p>
    <w:p>
      <w:pPr>
        <w:pStyle w:val="BodyText"/>
      </w:pPr>
      <w:r>
        <w:t xml:space="preserve">Entre as variáveis que apresentaram influência inversa com a rentabilidade, em ordem de peso estão: imposto de renda, receita de operações de crédito, Risco ponderado de crédito, operações de crédito, operações de financiamento, inadimplência, depósitos a vista, receitas de participações e Selic over.</w:t>
      </w:r>
    </w:p>
    <w:p>
      <w:pPr>
        <w:pStyle w:val="BodyText"/>
      </w:pPr>
      <w:r>
        <w:t xml:space="preserve">Os resultados do modelo remetem que o</w:t>
      </w:r>
      <w:r>
        <w:t xml:space="preserve"> </w:t>
      </w:r>
      <w:r>
        <w:rPr>
          <w:iCs/>
          <w:i/>
        </w:rPr>
        <w:t xml:space="preserve">spread</w:t>
      </w:r>
      <w:r>
        <w:t xml:space="preserve"> </w:t>
      </w:r>
      <w:r>
        <w:t xml:space="preserve">e a rentabilidade são determinados em parte diante um conjunto de características e do perfil operacional das instituições bancárias em torno de seus elementos endógenos e por outra parte por fatores exógenos de mercado e de conjuntura econômica.</w:t>
      </w:r>
    </w:p>
    <w:p>
      <w:pPr>
        <w:pStyle w:val="BodyText"/>
      </w:pPr>
      <w:r>
        <w:t xml:space="preserve">Como principal determinante, em termos de impacto direto do</w:t>
      </w:r>
      <w:r>
        <w:t xml:space="preserve"> </w:t>
      </w:r>
      <w:r>
        <w:rPr>
          <w:iCs/>
          <w:i/>
        </w:rPr>
        <w:t xml:space="preserve">spread</w:t>
      </w:r>
      <w:r>
        <w:t xml:space="preserve">, o modelo retornou a variável de participação de outras despesas em relação as operações de crédito (1,2571), em um nível muito significativo. Quanto maior o nível desta variável, maior seria o nível de</w:t>
      </w:r>
      <w:r>
        <w:t xml:space="preserve"> </w:t>
      </w:r>
      <w:r>
        <w:rPr>
          <w:iCs/>
          <w:i/>
        </w:rPr>
        <w:t xml:space="preserve">spread</w:t>
      </w:r>
      <w:r>
        <w:t xml:space="preserve"> </w:t>
      </w:r>
      <w:r>
        <w:t xml:space="preserve">bancário.</w:t>
      </w:r>
    </w:p>
    <w:p>
      <w:pPr>
        <w:pStyle w:val="BodyText"/>
      </w:pPr>
      <w:r>
        <w:t xml:space="preserve">Como segunda e terceira variável com influência direta no</w:t>
      </w:r>
      <w:r>
        <w:t xml:space="preserve"> </w:t>
      </w:r>
      <w:r>
        <w:rPr>
          <w:iCs/>
          <w:i/>
        </w:rPr>
        <w:t xml:space="preserve">spread</w:t>
      </w:r>
      <w:r>
        <w:t xml:space="preserve"> </w:t>
      </w:r>
      <w:r>
        <w:t xml:space="preserve">aparecem a receita de operações de crédito e outras receitas operacionais. Dessa forma, instituições quem possuem maior capacidade e suas receitas baseada nestas operações apresentam maior nível de</w:t>
      </w:r>
      <w:r>
        <w:t xml:space="preserve"> </w:t>
      </w:r>
      <w:r>
        <w:rPr>
          <w:iCs/>
          <w:i/>
        </w:rPr>
        <w:t xml:space="preserve">spread</w:t>
      </w:r>
      <w:r>
        <w:t xml:space="preserve"> </w:t>
      </w:r>
      <w:r>
        <w:t xml:space="preserve">bancário.</w:t>
      </w:r>
    </w:p>
    <w:p>
      <w:pPr>
        <w:pStyle w:val="BodyText"/>
      </w:pPr>
      <w:r>
        <w:t xml:space="preserve">Por outra via o modelo retornou que as receitas com operações de crédito está entre os principais determinantes indiretos da rentabilidade. Ou seja, quando maior o nível desta variável, maior o</w:t>
      </w:r>
      <w:r>
        <w:t xml:space="preserve"> </w:t>
      </w:r>
      <w:r>
        <w:rPr>
          <w:iCs/>
          <w:i/>
        </w:rPr>
        <w:t xml:space="preserve">spread</w:t>
      </w:r>
      <w:r>
        <w:t xml:space="preserve">, porém menor seria a rentabilidade das instituições.</w:t>
      </w:r>
    </w:p>
    <w:p>
      <w:pPr>
        <w:pStyle w:val="BodyText"/>
      </w:pPr>
      <w:r>
        <w:t xml:space="preserve">Como quarto e quinto principais determinantes diretos do</w:t>
      </w:r>
      <w:r>
        <w:t xml:space="preserve"> </w:t>
      </w:r>
      <w:r>
        <w:rPr>
          <w:iCs/>
          <w:i/>
        </w:rPr>
        <w:t xml:space="preserve">spread</w:t>
      </w:r>
      <w:r>
        <w:t xml:space="preserve"> </w:t>
      </w:r>
      <w:r>
        <w:t xml:space="preserve">o modelo remontou as despesa de captação e as despesas administrativas. O que leva a conclusão que as instituições que possuem maior nível destas despesas, acabam por apresentar os maiores níveis de</w:t>
      </w:r>
      <w:r>
        <w:t xml:space="preserve"> </w:t>
      </w:r>
      <w:r>
        <w:rPr>
          <w:iCs/>
          <w:i/>
        </w:rPr>
        <w:t xml:space="preserve">spread</w:t>
      </w:r>
      <w:r>
        <w:t xml:space="preserve">, levando ainda a característica que esses custos são em grande parcela repassados para a taxa de juros.</w:t>
      </w:r>
    </w:p>
    <w:p>
      <w:pPr>
        <w:pStyle w:val="BodyText"/>
      </w:pPr>
      <w:r>
        <w:t xml:space="preserve">Na perspectiva de atuação simultânea, o modelo retornou que as despesas administrativas atuam como principal determinante direto do</w:t>
      </w:r>
      <w:r>
        <w:t xml:space="preserve"> </w:t>
      </w:r>
      <w:r>
        <w:rPr>
          <w:iCs/>
          <w:i/>
        </w:rPr>
        <w:t xml:space="preserve">spread</w:t>
      </w:r>
      <w:r>
        <w:t xml:space="preserve"> </w:t>
      </w:r>
      <w:r>
        <w:t xml:space="preserve">e da rentabilidade, ou seja quanto maior o gasto com despesas administrativas, maior a capacidade das instituições de aumentar a rentabilidade, reforçando a característica desse custos ser quase que totalmente repassado sem afetar a margem de lucro.</w:t>
      </w:r>
    </w:p>
    <w:p>
      <w:pPr>
        <w:pStyle w:val="BodyText"/>
      </w:pPr>
      <w:r>
        <w:t xml:space="preserve">Como sexto principal determinante direto do</w:t>
      </w:r>
      <w:r>
        <w:t xml:space="preserve"> </w:t>
      </w:r>
      <w:r>
        <w:rPr>
          <w:iCs/>
          <w:i/>
        </w:rPr>
        <w:t xml:space="preserve">spread</w:t>
      </w:r>
      <w:r>
        <w:t xml:space="preserve"> </w:t>
      </w:r>
      <w:r>
        <w:t xml:space="preserve">o modelo retornou a velocidade da moeda. Por outra via a velocidade da moeda se apresenta também como o principal</w:t>
      </w:r>
      <w:r>
        <w:t xml:space="preserve"> </w:t>
      </w:r>
      <w:r>
        <w:t xml:space="preserve">determinante direto da rentabilidade. Quanto mais rápido uma unidade monetária circula na economia, maior será o nível de</w:t>
      </w:r>
      <w:r>
        <w:t xml:space="preserve"> </w:t>
      </w:r>
      <w:r>
        <w:rPr>
          <w:iCs/>
          <w:i/>
        </w:rPr>
        <w:t xml:space="preserve">spread</w:t>
      </w:r>
      <w:r>
        <w:t xml:space="preserve"> </w:t>
      </w:r>
      <w:r>
        <w:t xml:space="preserve">e rentabilidade das instituições bancárias.</w:t>
      </w:r>
    </w:p>
    <w:p>
      <w:pPr>
        <w:pStyle w:val="BodyText"/>
      </w:pPr>
      <w:r>
        <w:t xml:space="preserve">Como sétimo principal determinante direto do</w:t>
      </w:r>
      <w:r>
        <w:t xml:space="preserve"> </w:t>
      </w:r>
      <w:r>
        <w:rPr>
          <w:iCs/>
          <w:i/>
        </w:rPr>
        <w:t xml:space="preserve">spread</w:t>
      </w:r>
      <w:r>
        <w:t xml:space="preserve"> </w:t>
      </w:r>
      <w:r>
        <w:t xml:space="preserve">aparece as receitas de serviços. Esse resultado implica que quanto maior a concentração de receitas de serviços da instituição, maior será o nível de</w:t>
      </w:r>
      <w:r>
        <w:t xml:space="preserve"> </w:t>
      </w:r>
      <w:r>
        <w:rPr>
          <w:iCs/>
          <w:i/>
        </w:rPr>
        <w:t xml:space="preserve">spread</w:t>
      </w:r>
      <w:r>
        <w:t xml:space="preserve"> </w:t>
      </w:r>
      <w:r>
        <w:t xml:space="preserve">bancário cobrado por estas.</w:t>
      </w:r>
    </w:p>
    <w:p>
      <w:pPr>
        <w:pStyle w:val="BodyText"/>
      </w:pPr>
      <w:r>
        <w:t xml:space="preserve">A inadimplência e o risco ponderado de crédito apresentaram significância como determinantes indiretas da rentabilidade. Isso remete que elevações do nível de inadimplência e carteiras com maior risco ponderado atuam e reduzindo a rentabilidade.</w:t>
      </w:r>
    </w:p>
    <w:p>
      <w:pPr>
        <w:pStyle w:val="BodyText"/>
      </w:pPr>
      <w:r>
        <w:t xml:space="preserve">Entre outras variáveis ligadas as características operacionais, que atuam como determinantes diretas do</w:t>
      </w:r>
      <w:r>
        <w:t xml:space="preserve"> </w:t>
      </w:r>
      <w:r>
        <w:rPr>
          <w:iCs/>
          <w:i/>
        </w:rPr>
        <w:t xml:space="preserve">spread</w:t>
      </w:r>
      <w:r>
        <w:t xml:space="preserve">, em menor nível estão outras operações</w:t>
      </w:r>
      <w:r>
        <w:t xml:space="preserve">, depósitos de poupança</w:t>
      </w:r>
      <w:r>
        <w:t xml:space="preserve">, operações de empréstimo</w:t>
      </w:r>
      <w:r>
        <w:t xml:space="preserve">, receita de participação e operação de financiamento</w:t>
      </w:r>
      <w:r>
        <w:t xml:space="preserve">. Elevações destas variáveis atuariam elevando o nível de spread bancário.</w:t>
      </w:r>
    </w:p>
    <w:p>
      <w:pPr>
        <w:pStyle w:val="BodyText"/>
      </w:pPr>
      <w:r>
        <w:t xml:space="preserve">Entre as variáveis exógenas que exercem influência direta sobre o</w:t>
      </w:r>
      <w:r>
        <w:t xml:space="preserve"> </w:t>
      </w:r>
      <w:r>
        <w:rPr>
          <w:iCs/>
          <w:i/>
        </w:rPr>
        <w:t xml:space="preserve">spread</w:t>
      </w:r>
      <w:r>
        <w:t xml:space="preserve"> </w:t>
      </w:r>
      <w:r>
        <w:t xml:space="preserve">estão o agregado monetário M4 e o compulsório. Elevações no M4 e no compulsório levariam e aumento do</w:t>
      </w:r>
      <w:r>
        <w:t xml:space="preserve"> </w:t>
      </w:r>
      <w:r>
        <w:rPr>
          <w:iCs/>
          <w:i/>
        </w:rPr>
        <w:t xml:space="preserve">spread</w:t>
      </w:r>
      <w:r>
        <w:t xml:space="preserve"> </w:t>
      </w:r>
      <w:r>
        <w:t xml:space="preserve">e da rentabilidade bancária.</w:t>
      </w:r>
    </w:p>
    <w:p>
      <w:pPr>
        <w:pStyle w:val="BodyText"/>
      </w:pPr>
      <w:r>
        <w:t xml:space="preserve">No modelo, o principal determinante indireto do</w:t>
      </w:r>
      <w:r>
        <w:t xml:space="preserve"> </w:t>
      </w:r>
      <w:r>
        <w:rPr>
          <w:iCs/>
          <w:i/>
        </w:rPr>
        <w:t xml:space="preserve">spread</w:t>
      </w:r>
      <w:r>
        <w:t xml:space="preserve"> </w:t>
      </w:r>
      <w:r>
        <w:t xml:space="preserve">é a rentabilidade auferida em período anterior. Esta variável também atuaria como determinante direto da rentabilidade. Dessa forma o reflexo seria de redução do</w:t>
      </w:r>
      <w:r>
        <w:t xml:space="preserve"> </w:t>
      </w:r>
      <w:r>
        <w:rPr>
          <w:iCs/>
          <w:i/>
        </w:rPr>
        <w:t xml:space="preserve">spread</w:t>
      </w:r>
      <w:r>
        <w:t xml:space="preserve"> </w:t>
      </w:r>
      <w:r>
        <w:t xml:space="preserve">atual, porém com manutenção de certo nível de rentabilidade, podendo estar associado a diluição de custos operacionais ao longo do prazo.</w:t>
      </w:r>
    </w:p>
    <w:p>
      <w:pPr>
        <w:pStyle w:val="BodyText"/>
      </w:pPr>
      <w:r>
        <w:t xml:space="preserve">Entre as variáveis exógenas que, no modelo, exercem influência indireta no</w:t>
      </w:r>
      <w:r>
        <w:t xml:space="preserve"> </w:t>
      </w:r>
      <w:r>
        <w:rPr>
          <w:iCs/>
          <w:i/>
        </w:rPr>
        <w:t xml:space="preserve">spread</w:t>
      </w:r>
      <w:r>
        <w:t xml:space="preserve"> </w:t>
      </w:r>
      <w:r>
        <w:t xml:space="preserve">estão o grau de concentração, operação total do mercad, IPCA, impostos indiretos, Selic over e imposto de renda. Elevações destas variáveis atuariam reduzindo o</w:t>
      </w:r>
      <w:r>
        <w:t xml:space="preserve"> </w:t>
      </w:r>
      <w:r>
        <w:rPr>
          <w:iCs/>
          <w:i/>
        </w:rPr>
        <w:t xml:space="preserve">spread</w:t>
      </w:r>
      <w:r>
        <w:t xml:space="preserve"> </w:t>
      </w:r>
      <w:r>
        <w:t xml:space="preserve">bancário.</w:t>
      </w:r>
    </w:p>
    <w:p>
      <w:pPr>
        <w:pStyle w:val="BodyText"/>
      </w:pPr>
      <w:r>
        <w:t xml:space="preserve">Para o IPCA, impostos indiretos e imposto de renda a relação inversa com o</w:t>
      </w:r>
      <w:r>
        <w:t xml:space="preserve"> </w:t>
      </w:r>
      <w:r>
        <w:rPr>
          <w:iCs/>
          <w:i/>
        </w:rPr>
        <w:t xml:space="preserve">spread</w:t>
      </w:r>
      <w:r>
        <w:t xml:space="preserve"> </w:t>
      </w:r>
      <w:r>
        <w:t xml:space="preserve">pode ser explicada pelo não repasse total de elevações destas para a taxa de juros. Dessa forma mantida a estrutura de custos e não repasse destes, o resultado observado seria uma redução de</w:t>
      </w:r>
      <w:r>
        <w:t xml:space="preserve"> </w:t>
      </w:r>
      <w:r>
        <w:rPr>
          <w:iCs/>
          <w:i/>
        </w:rPr>
        <w:t xml:space="preserve">spread</w:t>
      </w:r>
      <w:r>
        <w:t xml:space="preserve">.</w:t>
      </w:r>
    </w:p>
    <w:p>
      <w:pPr>
        <w:pStyle w:val="BodyText"/>
      </w:pPr>
      <w:r>
        <w:t xml:space="preserve">No grupo de variáveis endógenas o capital próprio,</w:t>
      </w:r>
      <w:r>
        <w:t xml:space="preserve"> </w:t>
      </w:r>
      <w:r>
        <w:rPr>
          <w:iCs/>
          <w:i/>
        </w:rPr>
        <w:t xml:space="preserve">spread</w:t>
      </w:r>
      <w:r>
        <w:t xml:space="preserve"> </w:t>
      </w:r>
      <w:r>
        <w:t xml:space="preserve">de dois períodos anteriores, depósito a prazo e deposito a vista exercem, no modelo, uma influência inversa com o</w:t>
      </w:r>
      <w:r>
        <w:t xml:space="preserve"> </w:t>
      </w:r>
      <w:r>
        <w:rPr>
          <w:iCs/>
          <w:i/>
        </w:rPr>
        <w:t xml:space="preserve">spread</w:t>
      </w:r>
      <w:r>
        <w:t xml:space="preserve"> </w:t>
      </w:r>
      <w:r>
        <w:t xml:space="preserve">e com a rentabilidade. Elevações destas variáveis atuariam reduzindo o</w:t>
      </w:r>
      <w:r>
        <w:t xml:space="preserve"> </w:t>
      </w:r>
      <w:r>
        <w:rPr>
          <w:iCs/>
          <w:i/>
        </w:rPr>
        <w:t xml:space="preserve">spread</w:t>
      </w:r>
      <w:r>
        <w:t xml:space="preserve">, via taxa de aplicação, e reduzindo também a rentabilidade, devido a redução na taxa de aplicação.</w:t>
      </w:r>
    </w:p>
    <w:p>
      <w:pPr>
        <w:pStyle w:val="BodyText"/>
      </w:pPr>
      <w:r>
        <w:t xml:space="preserve">Entre as variáveis exógenas com efeito inverso sobre o</w:t>
      </w:r>
      <w:r>
        <w:t xml:space="preserve"> </w:t>
      </w:r>
      <w:r>
        <w:rPr>
          <w:iCs/>
          <w:i/>
        </w:rPr>
        <w:t xml:space="preserve">spread</w:t>
      </w:r>
      <w:r>
        <w:t xml:space="preserve"> </w:t>
      </w:r>
      <w:r>
        <w:t xml:space="preserve">bancário, o IPCA, Selic over e imposto de renda também manteriam relação inversa com a rentabilidade, já o grau de concentração, operação total de mercado e impostos indiretos</w:t>
      </w:r>
      <w:r>
        <w:t xml:space="preserve"> </w:t>
      </w:r>
      <w:r>
        <w:t xml:space="preserve">manteriam relação direta com a rentabilidade.</w:t>
      </w:r>
    </w:p>
    <w:p>
      <w:pPr>
        <w:pStyle w:val="BodyText"/>
      </w:pPr>
      <w:r>
        <w:t xml:space="preserve">Diante o resultado da pesquisa e da modelagem econométrica este estudo chega ao conceito que o</w:t>
      </w:r>
      <w:r>
        <w:t xml:space="preserve"> </w:t>
      </w:r>
      <w:r>
        <w:rPr>
          <w:iCs/>
          <w:i/>
        </w:rPr>
        <w:t xml:space="preserve">spread</w:t>
      </w:r>
      <w:r>
        <w:t xml:space="preserve"> </w:t>
      </w:r>
      <w:r>
        <w:t xml:space="preserve">e a rentabilidade bancária são definidos diante um conjunto de fatores endógenos remetendo as características operacionais de cada grupo e ou instituições e diante um conjunto de fatores exógenos relacionados com a conjuntura social e econômica e de regulação.</w:t>
      </w:r>
    </w:p>
    <w:p>
      <w:pPr>
        <w:pStyle w:val="BodyText"/>
      </w:pPr>
      <w:r>
        <w:t xml:space="preserve">A contribuição desta pesquisa está na utilização de variáveis endógenas determinantes do</w:t>
      </w:r>
      <w:r>
        <w:t xml:space="preserve"> </w:t>
      </w:r>
      <w:r>
        <w:rPr>
          <w:iCs/>
          <w:i/>
        </w:rPr>
        <w:t xml:space="preserve">spread</w:t>
      </w:r>
      <w:r>
        <w:t xml:space="preserve">, que representam as características operacionais das instituições diante um conjunto de fatores que implicam no tipo de operação, capacidade de gerar receita, origem do capital e eficiência operacional.</w:t>
      </w:r>
    </w:p>
    <w:p>
      <w:pPr>
        <w:pStyle w:val="BodyText"/>
      </w:pPr>
      <w:r>
        <w:t xml:space="preserve">Para estudos posteriores fica a indicação para avaliação dos efeitos dos determinantes do</w:t>
      </w:r>
      <w:r>
        <w:t xml:space="preserve"> </w:t>
      </w:r>
      <w:r>
        <w:rPr>
          <w:iCs/>
          <w:i/>
        </w:rPr>
        <w:t xml:space="preserve">spread</w:t>
      </w:r>
      <w:r>
        <w:t xml:space="preserve"> </w:t>
      </w:r>
      <w:r>
        <w:t xml:space="preserve">atuando simultaneamente sobre a taxa de aplicação, taxa de captação e rentabilidade bancária. Ainda a orientação de trabalhar os dados no maior nível de desagregação possível para visualização do nível por tipo de tomador, tipo de operação, tipo de recurso, volume, prazo e nível de risco, levando consideração que no momento da pesquisa este nível não estava disponível.</w:t>
      </w:r>
    </w:p>
    <w:p>
      <w:pPr>
        <w:pStyle w:val="BodyText"/>
      </w:pPr>
      <w:r>
        <w:t xml:space="preserve">{</w:t>
      </w:r>
    </w:p>
    <w:p>
      <w:pPr>
        <w:pStyle w:val="BodyText"/>
      </w:pPr>
      <w:r>
        <w:t xml:space="preserve">}{</w:t>
      </w:r>
      <w:r>
        <w:t xml:space="preserve"> </w:t>
      </w:r>
      <w:r>
        <w:t xml:space="preserve">}</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2021-08-11T12:39:28Z</dcterms:created>
  <dcterms:modified xsi:type="dcterms:W3CDTF">2021-08-11T12:39:28Z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abnt</vt:lpwstr>
  </property>
  <property fmtid="{D5CDD505-2E9C-101B-9397-08002B2CF9AE}" pid="4" name="bookdown">
    <vt:lpwstr/>
  </property>
  <property fmtid="{D5CDD505-2E9C-101B-9397-08002B2CF9AE}" pid="5" name="classoption">
    <vt:lpwstr/>
  </property>
  <property fmtid="{D5CDD505-2E9C-101B-9397-08002B2CF9AE}" pid="6" name="date">
    <vt:lpwstr>2021</vt:lpwstr>
  </property>
  <property fmtid="{D5CDD505-2E9C-101B-9397-08002B2CF9AE}" pid="7" name="documentclass">
    <vt:lpwstr>abntex2</vt:lpwstr>
  </property>
  <property fmtid="{D5CDD505-2E9C-101B-9397-08002B2CF9AE}" pid="8" name="fontsize">
    <vt:lpwstr>12pt</vt:lpwstr>
  </property>
  <property fmtid="{D5CDD505-2E9C-101B-9397-08002B2CF9AE}" pid="9" name="header-includes">
    <vt:lpwstr/>
  </property>
  <property fmtid="{D5CDD505-2E9C-101B-9397-08002B2CF9AE}" pid="10" name="link-citations">
    <vt:lpwstr>no</vt:lpwstr>
  </property>
  <property fmtid="{D5CDD505-2E9C-101B-9397-08002B2CF9AE}" pid="11" name="mathjax">
    <vt:lpwstr>True</vt:lpwstr>
  </property>
  <property fmtid="{D5CDD505-2E9C-101B-9397-08002B2CF9AE}" pid="12" name="references">
    <vt:lpwstr>False</vt:lpwstr>
  </property>
  <property fmtid="{D5CDD505-2E9C-101B-9397-08002B2CF9AE}" pid="13" name="site">
    <vt:lpwstr>bookdown::bookdown_site</vt:lpwstr>
  </property>
  <property fmtid="{D5CDD505-2E9C-101B-9397-08002B2CF9AE}" pid="14" name="suppress_bibliography">
    <vt:lpwstr>True</vt:lpwstr>
  </property>
  <property fmtid="{D5CDD505-2E9C-101B-9397-08002B2CF9AE}" pid="15" name="toc">
    <vt:lpwstr>False</vt:lpwstr>
  </property>
</Properties>
</file>