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 presente dissertação estará estruturada em três capítulos. Este primeiro apresenta a presente estrutura do trabalho contextualização, objetivos e a justificativa. Esta estrutura visa sintetizar as principais questões sobre o tema proposto com ótica direcionada para a proposição e objetivos, bem como nortear o andamento da pesquisa.</w:t>
      </w:r>
    </w:p>
    <w:p>
      <w:pPr>
        <w:pStyle w:val="BodyText"/>
      </w:pPr>
      <w:r>
        <w:t xml:space="preserve">No segundo capítulo será construído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trará a construção dos procedimentos metodologicos para seleção e execução do modelo econométrico a ser empregado para a avaliação dos efeitos dos determinantes do</w:t>
      </w:r>
      <w:r>
        <w:t xml:space="preserve"> </w:t>
      </w:r>
      <w:r>
        <w:rPr>
          <w:iCs/>
          <w:i/>
        </w:rPr>
        <w:t xml:space="preserve">spread</w:t>
      </w:r>
      <w:r>
        <w:t xml:space="preserve"> </w:t>
      </w:r>
      <w:r>
        <w:t xml:space="preserve">simultaneamente no</w:t>
      </w:r>
      <w:r>
        <w:t xml:space="preserve"> </w:t>
      </w:r>
      <w:r>
        <w:rPr>
          <w:iCs/>
          <w:i/>
        </w:rPr>
        <w:t xml:space="preserve">spread ex-post</w:t>
      </w:r>
      <w:r>
        <w:t xml:space="preserve"> </w:t>
      </w:r>
      <w:r>
        <w:t xml:space="preserve">e na rentabilidade bancária.</w:t>
      </w:r>
    </w:p>
    <w:p>
      <w:pPr>
        <w:pStyle w:val="BodyText"/>
      </w:pPr>
      <w:r>
        <w:t xml:space="preserve">No quarto capítulo se almeja explanar e analisar, diante as premissas empregadas, os resultados obtidos no modelo, conforme planejado no capítulo terceiro, visando descrever e embasar as relações entre as variáveis, confrontando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Ao longo da histórica,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 que viriam a se tornar as primeiras instituições bancárias.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de emprestado, configurando assim o</w:t>
      </w:r>
      <w:r>
        <w:t xml:space="preserve"> </w:t>
      </w:r>
      <w:r>
        <w:rPr>
          <w:iCs/>
          <w:i/>
        </w:rPr>
        <w:t xml:space="preserve">spread</w:t>
      </w:r>
      <w:r>
        <w:t xml:space="preserve"> </w:t>
      </w:r>
      <w:r>
        <w:t xml:space="preserve">bancário</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de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w:t>
      </w:r>
      <w:r>
        <w:t xml:space="preserve"> </w:t>
      </w:r>
      <w:r>
        <w:t xml:space="preserve">econômica. Segundo estudos recentes, um elevado nível de</w:t>
      </w:r>
      <w:r>
        <w:t xml:space="preserve"> </w:t>
      </w:r>
      <w:r>
        <w:rPr>
          <w:iCs/>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lucros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w:t>
      </w:r>
      <w:r>
        <w:t xml:space="preserve"> </w:t>
      </w:r>
      <w:r>
        <w:t xml:space="preserve">afetam o</w:t>
      </w:r>
      <w:r>
        <w:t xml:space="preserve"> </w:t>
      </w:r>
      <w:r>
        <w:rPr>
          <w:iCs/>
          <w:i/>
        </w:rPr>
        <w:t xml:space="preserve">spread ex-post</w:t>
      </w:r>
      <w:r>
        <w:t xml:space="preserve"> </w:t>
      </w:r>
      <w:r>
        <w:t xml:space="preserve">e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w:t>
      </w:r>
      <w:r>
        <w:t xml:space="preserve"> </w:t>
      </w:r>
      <w:r>
        <w:rPr>
          <w:iCs/>
          <w:i/>
        </w:rPr>
        <w:t xml:space="preserve">spread</w:t>
      </w:r>
      <w:r>
        <w:t xml:space="preserve"> </w:t>
      </w:r>
      <w:r>
        <w:t xml:space="preserve">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w:t>
      </w:r>
    </w:p>
    <w:p>
      <w:pPr>
        <w:pStyle w:val="FirstParagraph"/>
      </w:pPr>
      <w:r>
        <w:t xml:space="preserve">A medida que o nível de dinamismo da economia se eleva, ocorrendo evoluções e modificações estruturais em espaços de tempo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entre resultados e lacunas sobre determinantes a serem explanadas.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que proporcione um sistema financeiro sustentável.</w:t>
      </w:r>
    </w:p>
    <w:p>
      <w:pPr>
        <w:pStyle w:val="BodyText"/>
      </w:pPr>
      <w:r>
        <w:t xml:space="preserve">O próximo capítulo irá abordar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Este capítulo se configura no referencial teórico acerca de conceitos e aspectos técnicos fundamentais envolvendo o setor bancário e o</w:t>
      </w:r>
      <w:r>
        <w:t xml:space="preserve"> </w:t>
      </w:r>
      <w:r>
        <w:rPr>
          <w:iCs/>
          <w:i/>
        </w:rPr>
        <w:t xml:space="preserve">spread</w:t>
      </w:r>
      <w:r>
        <w:t xml:space="preserve"> </w:t>
      </w:r>
      <w:r>
        <w:t xml:space="preserve">bancário no Brasil. A primeira seção irá abordar sobre a estrutura e evolução do setor bancário brasileiro. A segunda seção abordará sobre os conceitos técnicos, teóricos e estudos sobre</w:t>
      </w:r>
      <w:r>
        <w:t xml:space="preserve"> </w:t>
      </w:r>
      <w:r>
        <w:rPr>
          <w:iCs/>
          <w:i/>
        </w:rPr>
        <w:t xml:space="preserve">spread</w:t>
      </w:r>
      <w:r>
        <w:t xml:space="preserve"> </w:t>
      </w:r>
      <w:r>
        <w:t xml:space="preserve">bancário.</w:t>
      </w:r>
    </w:p>
    <w:p>
      <w:pPr>
        <w:pStyle w:val="BodyText"/>
      </w:pPr>
      <w:r>
        <w:t xml:space="preserve">Nesta seção serão abordados os conceitos, características, composição e evolução do setor bancário brasileiro, com objetivo de identificar variáveis quantitativas e qualitativas relevantes para as análises dos componentes e determinantes do</w:t>
      </w:r>
      <w:r>
        <w:t xml:space="preserve"> </w:t>
      </w:r>
      <w:r>
        <w:rPr>
          <w:iCs/>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constantes atenções, girando em torno dos riscos que envolvem descontinuidade e insolvência</w:t>
      </w:r>
      <w:r>
        <w:t xml:space="preserve"> </w:t>
      </w:r>
      <w:r>
        <w:t xml:space="preserve">. De acordo com Freitas e Khöler (2009)</w:t>
      </w:r>
      <w:r>
        <w:t xml:space="preserve"> </w:t>
      </w:r>
      <w:r>
        <w:rPr>
          <w:iCs/>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aberturas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 desenvolvido pelos economistas Orris C. Herfindahl e Albert O. Hirschman. É utilizado amplamente para medidas de regulação da concorrência e leis antitrust.</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 confome a</w:t>
      </w:r>
      <w:r>
        <w:t xml:space="preserve"> </w:t>
      </w:r>
      <w:r>
        <w:t xml:space="preserve"> </w:t>
      </w:r>
      <w:r>
        <w:t xml:space="preserve">.</w:t>
      </w:r>
    </w:p>
    <w:p>
      <w:pPr>
        <w:pStyle w:val="BodyText"/>
      </w:pPr>
      <w:r>
        <w:t xml:space="preserve">$$</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bancos nacionais com problemas operacionais.</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meios de pagamentos capazes de atender a atividade econômica, oferecendo liquidez e estabilidade .</w:t>
      </w:r>
    </w:p>
    <w:p>
      <w:pPr>
        <w:pStyle w:val="BodyText"/>
      </w:pPr>
      <w:r>
        <w:t xml:space="preserve">Em consonância com o Conselho Monetário Nacional o Banco Central do Brasil tem como suas principais atribuições, a condução das políticas monetária, cambial e de crédito. Onde a oferta de crédito é influenciada pela políticas monetárias envolvendo e emissão de papel-moeda, taxa de compulsório, emissão de títulos públicos, entre outros, refletindo na base monetária e nos meios e pagamentos.</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pStyle w:val="BodyText"/>
      </w:pPr>
      <w:r>
        <w:t xml:space="preserve">Em relação aos indicadores foi verificado que, entre a década de 1980 até metade da década de 1990, no cenário hiperinflacionário, mesmo com redução da concentração bancária, os indicadores de eficiência de intermediação financeiras como o</w:t>
      </w:r>
      <w:r>
        <w:t xml:space="preserve"> </w:t>
      </w:r>
      <w:r>
        <w:rPr>
          <w:iCs/>
          <w:i/>
        </w:rPr>
        <w:t xml:space="preserve">spread</w:t>
      </w:r>
      <w:r>
        <w:t xml:space="preserve"> </w:t>
      </w:r>
      <w:r>
        <w:t xml:space="preserve">bancário e a relação crédito/PIB estavam em níveis considerados ineficientes e muito destoantes em comparação a outros países e regiões.</w:t>
      </w:r>
    </w:p>
    <w:p>
      <w:pPr>
        <w:pStyle w:val="BodyText"/>
      </w:pPr>
      <w:r>
        <w:t xml:space="preserve">A partir de 1995 se observou mudanças significativas no setor bancário, com nova concentração, redução de instituições nacionais devido o controle acionário por capital estrangeiro, e expressiva redução no</w:t>
      </w:r>
      <w:r>
        <w:t xml:space="preserve"> </w:t>
      </w:r>
      <w:r>
        <w:rPr>
          <w:iCs/>
          <w:i/>
        </w:rPr>
        <w:t xml:space="preserve">spread</w:t>
      </w:r>
      <w:r>
        <w:t xml:space="preserve"> </w:t>
      </w:r>
      <w:r>
        <w:t xml:space="preserve">bancário e 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Cs/>
          <w:i/>
        </w:rPr>
        <w:t xml:space="preserve">spread</w:t>
      </w:r>
      <w:r>
        <w:t xml:space="preserve"> </w:t>
      </w:r>
      <w:r>
        <w:t xml:space="preserve">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Em</w:t>
      </w:r>
      <w:r>
        <w:t xml:space="preserve"> </w:t>
      </w:r>
      <w:r>
        <w:t xml:space="preserve"> </w:t>
      </w:r>
      <w:r>
        <w:t xml:space="preserve">é destacada a importância de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w:t>
      </w:r>
      <w:r>
        <w:t xml:space="preserve"> </w:t>
      </w:r>
      <w:r>
        <w:t xml:space="preserve">.</w:t>
      </w:r>
    </w:p>
    <w:p>
      <w:pPr>
        <w:pStyle w:val="BodyText"/>
      </w:pPr>
      <w:r>
        <w:t xml:space="preserve">Nas últimas décadas vem se tornando relevantes os estudos em torno da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adoção de política cambial de flutuação reduziram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Nos resultados o estudo concluiu que a taxa básica de juros explicam somente uma parte das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 spread com a demanda interna, atuando via a elevação da oferta de crédito, combinados com redução da taxa de compulsório e políticas de concessão de crédito. E que alterações na taxa básica de juros afetam toda a cadeira de taxas até consumidor final, em uma estrutura de custos das operações em degraus</w:t>
      </w:r>
      <w:r>
        <w:t xml:space="preserve">.</w:t>
      </w:r>
    </w:p>
    <w:p>
      <w:pPr>
        <w:pStyle w:val="BodyText"/>
      </w:pPr>
      <w:r>
        <w:t xml:space="preserve">Outro aspecto levantado por</w:t>
      </w:r>
      <w:r>
        <w:t xml:space="preserve"> </w:t>
      </w:r>
      <w:r>
        <w:t xml:space="preserve">, é que no período levantado, o</w:t>
      </w:r>
      <w:r>
        <w:t xml:space="preserve"> </w:t>
      </w:r>
      <w:r>
        <w:rPr>
          <w:iCs/>
          <w:i/>
        </w:rPr>
        <w:t xml:space="preserve">spread</w:t>
      </w:r>
      <w:r>
        <w:t xml:space="preserve"> </w:t>
      </w:r>
      <w:r>
        <w:t xml:space="preserve">não demonstrou instabilidade diante 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 como relevantes e determinantes na explicação do spread.</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 também são apontados como fatores determinantes, em</w:t>
      </w:r>
      <w:r>
        <w:t xml:space="preserve"> </w:t>
      </w:r>
      <w:r>
        <w:t xml:space="preserve">, afetando a inadimplência na perspectiva de risco moral. E que o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utilizou modelo de regressão múltipla</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quando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entre 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 market share 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serão apresentados concepções, pressupostos e critérios teóricos e técnicos diante o conjunto de informações e dados levantados, que servirão como pilar para a construção da modelagem econométrica. Na segunda parte serão trazidas as características teóricas da modelagem selecionada. E na última parte serão expostas as hipóteses com detalhamentos das variáveis.</w:t>
      </w:r>
    </w:p>
    <w:p>
      <w:pPr>
        <w:pStyle w:val="BodyText"/>
      </w:pPr>
      <w:r>
        <w:t xml:space="preserve">Para fins de modelagem, o</w:t>
      </w:r>
      <w:r>
        <w:t xml:space="preserve"> </w:t>
      </w:r>
      <w:r>
        <w:rPr>
          <w:iCs/>
          <w:i/>
        </w:rPr>
        <w:t xml:space="preserve">spread</w:t>
      </w:r>
      <w:r>
        <w:t xml:space="preserve"> </w:t>
      </w:r>
      <w:r>
        <w:t xml:space="preserve">será abordado dentro do conceito de precificação, seguindo a decomposição desenvolvida no</w:t>
      </w:r>
      <w:r>
        <w:t xml:space="preserve"> </w:t>
      </w:r>
      <w:r>
        <w:t xml:space="preserve">, na forma simplificada da</w:t>
      </w:r>
      <w:r>
        <w:t xml:space="preserve"> </w:t>
      </w:r>
      <w:r>
        <w:t xml:space="preserve"> </w:t>
      </w:r>
      <w:r>
        <w:t xml:space="preserve">e dos componentes da taxa de juros conforme a</w:t>
      </w:r>
      <w:r>
        <w:t xml:space="preserve"> </w:t>
      </w:r>
      <w:r>
        <w:t xml:space="preserve">.</w:t>
      </w:r>
    </w:p>
    <w:p>
      <w:pPr>
        <w:pStyle w:val="BodyText"/>
      </w:pPr>
      <w:r>
        <w:t xml:space="preserve">$$</w:t>
      </w:r>
    </w:p>
    <w:p>
      <w:pPr>
        <w:pStyle w:val="BodyText"/>
      </w:pPr>
      <w:r>
        <w:t xml:space="preserve">$$</w:t>
      </w:r>
    </w:p>
    <w:p>
      <w:pPr>
        <w:pStyle w:val="BodyText"/>
      </w:pPr>
      <w:r>
        <w:t xml:space="preserve">Em fase preliminar foram testados os modelos de regressão SUR:</w:t>
      </w:r>
      <w:r>
        <w:t xml:space="preserve"> </w:t>
      </w:r>
      <w:r>
        <w:rPr>
          <w:iCs/>
          <w:i/>
        </w:rPr>
        <w:t xml:space="preserve">pooling</w:t>
      </w:r>
      <w:r>
        <w:t xml:space="preserve">, efeitos aleatórios e efeitos fixos, conforme</w:t>
      </w:r>
      <w:r>
        <w:t xml:space="preserve"> </w:t>
      </w:r>
      <w:r>
        <w:t xml:space="preserve">, remontando coeficientes de determinação (</w:t>
      </w:r>
      <m:oMath>
        <m:sSup>
          <m:e>
            <m:r>
              <m:t>R</m:t>
            </m:r>
          </m:e>
          <m:sup>
            <m:r>
              <m:t>2</m:t>
            </m:r>
          </m:sup>
        </m:sSup>
      </m:oMath>
      <w:r>
        <w:t xml:space="preserve">) na faixa de 0,85. Na etapa de testes as modelagens apresentaram problemas de heterocedasticidade e correlação serial, prejudicando a confiabilidade das estimações.</w:t>
      </w:r>
    </w:p>
    <w:p>
      <w:pPr>
        <w:pStyle w:val="BodyText"/>
      </w:pPr>
      <w:r>
        <w:t xml:space="preserve">Porém, de acordo com</w:t>
      </w:r>
      <w:r>
        <w:t xml:space="preserve"> </w:t>
      </w:r>
      <w:r>
        <w:t xml:space="preserve"> </w:t>
      </w:r>
      <w:r>
        <w:t xml:space="preserve">e</w:t>
      </w:r>
      <w:r>
        <w:t xml:space="preserve"> </w:t>
      </w:r>
      <w:r>
        <w:t xml:space="preserve">, os testes de dependência</w:t>
      </w:r>
      <w:r>
        <w:t xml:space="preserve"> </w:t>
      </w:r>
      <w:r>
        <w:rPr>
          <w:iCs/>
          <w:i/>
        </w:rPr>
        <w:t xml:space="preserve">cross-seccional</w:t>
      </w:r>
      <w:r>
        <w:t xml:space="preserve"> </w:t>
      </w:r>
      <w:r>
        <w:t xml:space="preserve">e correlação serial não significam essencialmente que exista essa condição para o modelo, e sim um problema de especificação dinâmica, com a omissão de variáveis defasadas. Se adequando ao modelo conceitual, regido pelo dinamismo, dependente de fatores endógenos e exógenos.</w:t>
      </w:r>
    </w:p>
    <w:p>
      <w:pPr>
        <w:pStyle w:val="BodyText"/>
      </w:pPr>
      <w:r>
        <w:t xml:space="preserve">Diante 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a ser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Para a análise do modelo PVAR-GMM (System) será utilizada a função impulso resposta octogonal (OIRF) —</w:t>
      </w:r>
      <w:r>
        <w:t xml:space="preserve"> </w:t>
      </w:r>
      <w:r>
        <w:t xml:space="preserve"> </w:t>
      </w:r>
      <w:r>
        <w:t xml:space="preserve">— visando analisar a resposta de uma variável ao impulsos das demais variável de forma isolada dentro da mesma equação, eliminando desta forma o problema de correlação endógena, que ocorre no método de impulso resposta convencional (IRF)</w:t>
      </w:r>
      <w:r>
        <w:t xml:space="preserve"> </w:t>
      </w:r>
      <w:r>
        <w:t xml:space="preserve">..</w:t>
      </w:r>
    </w:p>
    <w:p>
      <w:pPr>
        <w:pStyle w:val="BodyText"/>
      </w:pPr>
      <w:r>
        <w:t xml:space="preserve">$$</w:t>
      </w:r>
    </w:p>
    <w:p>
      <w:pPr>
        <w:pStyle w:val="BodyText"/>
      </w:pPr>
      <w:r>
        <w:t xml:space="preserve">De forma complementar,será utilizada a função de impulso resposta generalizada (GIRF), que de forma alternativa ao OIRF, realiza o choque de somente um elemento, integrando com os efeitos de outro choque usando a distribuição observada dos erros, assumindo a forma da</w:t>
      </w:r>
      <w:r>
        <w:t xml:space="preserve"> </w:t>
      </w:r>
      <w:r>
        <w:t xml:space="preserve"> </w:t>
      </w:r>
      <w:r>
        <w:t xml:space="preserve">.</w:t>
      </w:r>
    </w:p>
    <w:p>
      <w:pPr>
        <w:pStyle w:val="BodyText"/>
      </w:pPr>
      <w:r>
        <w:t xml:space="preserve">$$</w:t>
      </w:r>
    </w:p>
    <w:p>
      <w:pPr>
        <w:pStyle w:val="BodyText"/>
      </w:pPr>
      <w:r>
        <w:t xml:space="preserve">Os intervalos de confiança para as análises das funções impulso reposta OIRF e GIRF serão construídos através do procedimento de</w:t>
      </w:r>
      <w:r>
        <w:t xml:space="preserve"> </w:t>
      </w:r>
      <w:r>
        <w:rPr>
          <w:iCs/>
          <w:i/>
        </w:rPr>
        <w:t xml:space="preserve">bootstrap cross-sectional</w:t>
      </w:r>
      <w:r>
        <w:t xml:space="preserve"> </w:t>
      </w:r>
      <w:r>
        <w:t xml:space="preserve">proposto por</w:t>
      </w:r>
      <w:r>
        <w:t xml:space="preserve"> </w:t>
      </w:r>
      <w:r>
        <w:t xml:space="preserve">, construindo amostras de bootstrap através da reamostragem de unidades inteiras de seção transversal com substituição, produzindo refinamentos assintóticos.</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a ser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representando suas cateterísticas operacionais e um conjunto de variáveis exógenas (</w:t>
      </w:r>
      <m:oMath>
        <m:r>
          <m:t>n</m:t>
        </m:r>
      </m:oMath>
      <w:r>
        <w:t xml:space="preserve">), diante do tempo (</w:t>
      </w:r>
      <m:oMath>
        <m:r>
          <m:t>η</m:t>
        </m:r>
      </m:oMath>
      <w:r>
        <w:t xml:space="preserve">), conforme representado na</w:t>
      </w:r>
      <w:r>
        <w:t xml:space="preserve"> </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será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E</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E</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E</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será utilizado o total dos depósitos poupança (</w:t>
      </w:r>
      <m:oMath>
        <m:r>
          <m:t>D</m:t>
        </m:r>
        <m:r>
          <m:t>e</m:t>
        </m:r>
        <m:r>
          <m:t>p</m:t>
        </m:r>
        <m:r>
          <m:t>I</m:t>
        </m:r>
        <m:r>
          <m:t>f</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será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será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13</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15</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19</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20</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21</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22</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23</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serão utilizados da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24</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p>
      <w:pPr>
        <w:pStyle w:val="FirstParagraph"/>
      </w:pPr>
      <m:oMath>
        <m:sSub>
          <m:e>
            <m:r>
              <m:t>H</m:t>
            </m:r>
          </m:e>
          <m:sub>
            <m:r>
              <m:t>25</m:t>
            </m:r>
          </m:sub>
        </m:sSub>
      </m:oMath>
      <w:r>
        <w:t xml:space="preserve">: O</w:t>
      </w:r>
      <w:r>
        <w:t xml:space="preserve"> </w:t>
      </w:r>
      <w:r>
        <w:rPr>
          <w:iCs/>
          <w:i/>
        </w:rPr>
        <w:t xml:space="preserve">spread ex-ante</w:t>
      </w:r>
      <w:r>
        <w:t xml:space="preserve"> </w:t>
      </w:r>
      <w:r>
        <w:t xml:space="preserve">(</w:t>
      </w:r>
      <m:oMath>
        <m:r>
          <m:t>S</m:t>
        </m:r>
        <m:r>
          <m:t>p</m:t>
        </m:r>
        <m:r>
          <m:t>r</m:t>
        </m:r>
        <m:r>
          <m:t>E</m:t>
        </m:r>
        <m:sSub>
          <m:e>
            <m:r>
              <m:t>a</m:t>
            </m:r>
          </m:e>
          <m:sub>
            <m:r>
              <m:t>t</m:t>
            </m:r>
            <m:r>
              <m:rPr>
                <m:sty m:val="p"/>
              </m:rPr>
              <m:t>−</m:t>
            </m:r>
            <m:r>
              <m:t>1</m:t>
            </m:r>
          </m:sub>
        </m:sSub>
      </m:oMath>
      <w:r>
        <w:t xml:space="preserve">) atua de forma direta</w:t>
      </w:r>
      <w:r>
        <w:t xml:space="preserve"> </w:t>
      </w:r>
      <w:r>
        <w:rPr>
          <w:iCs/>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Cs/>
          <w:i/>
        </w:rPr>
        <w:t xml:space="preserve">spread ex-ante</w:t>
      </w:r>
      <w:r>
        <w:t xml:space="preserve"> </w:t>
      </w:r>
      <w:r>
        <w:t xml:space="preserve">será utilizada a série</w:t>
      </w:r>
      <w:r>
        <w:t xml:space="preserve"> </w:t>
      </w:r>
      <m:oMath>
        <m:r>
          <m:t>s</m:t>
        </m:r>
        <m:r>
          <m:t>g</m:t>
        </m:r>
        <m:r>
          <m:t>s</m:t>
        </m:r>
        <m:r>
          <m:rPr>
            <m:sty m:val="p"/>
          </m:rP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Cs/>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rPr>
              <m:sty m:val="p"/>
            </m:rPr>
            <m:t>=</m:t>
          </m:r>
          <m:r>
            <m:t>S</m:t>
          </m:r>
          <m:r>
            <m:t>E</m:t>
          </m:r>
          <m:sSub>
            <m:e>
              <m:r>
                <m:t>A</m:t>
              </m:r>
            </m:e>
            <m:sub>
              <m:r>
                <m:t>t</m:t>
              </m:r>
              <m:r>
                <m:rPr>
                  <m:sty m:val="p"/>
                </m:rPr>
                <m:t>−</m:t>
              </m:r>
              <m:r>
                <m:t>1</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E</m:t>
              </m:r>
              <m:r>
                <m:t>A</m:t>
              </m:r>
              <m:r>
                <m:t>p</m:t>
              </m:r>
            </m:oMath>
          </w:p>
        </w:tc>
        <w:tc>
          <w:p>
            <w:pPr>
              <w:pStyle w:val="Compact"/>
              <w:jc w:val="center"/>
            </w:p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E</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a serem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flutuando a cada período,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tc>
        <w:tc>
          <w:p>
            <w:pPr>
              <w:pStyle w:val="Compact"/>
              <w:jc w:val="left"/>
            </w:pPr>
            <w:r>
              <w:t xml:space="preserve">SprEp</w:t>
            </w:r>
          </w:p>
        </w:tc>
        <w:tc>
          <w:p>
            <w:pPr>
              <w:pStyle w:val="Compact"/>
              <w:jc w:val="left"/>
            </w:pPr>
            <w:r>
              <w:t xml:space="preserve">Rent</w:t>
            </w:r>
          </w:p>
        </w:tc>
      </w:tr>
      <w:tr>
        <w:tc>
          <w:p>
            <w:pPr>
              <w:pStyle w:val="Compact"/>
              <w:jc w:val="left"/>
            </w:pPr>
            <w:r>
              <w:t xml:space="preserve">lag1 _SprEp</w:t>
            </w:r>
          </w:p>
        </w:tc>
        <w:tc>
          <w:p>
            <w:pPr>
              <w:pStyle w:val="Compact"/>
              <w:jc w:val="left"/>
            </w:pPr>
            <w:r>
              <w:t xml:space="preserve">0.0415 ***</w:t>
            </w:r>
          </w:p>
        </w:tc>
        <w:tc>
          <w:p>
            <w:pPr>
              <w:pStyle w:val="Compact"/>
              <w:jc w:val="left"/>
            </w:pPr>
            <w:r>
              <w:t xml:space="preserve">-0.0271</w:t>
            </w:r>
          </w:p>
        </w:tc>
      </w:tr>
      <w:tr>
        <w:tc>
          <w:p/>
        </w:tc>
        <w:tc>
          <w:p>
            <w:pPr>
              <w:pStyle w:val="Compact"/>
              <w:jc w:val="left"/>
            </w:pPr>
            <w:r>
              <w:t xml:space="preserve">(0.0123)</w:t>
            </w:r>
          </w:p>
        </w:tc>
        <w:tc>
          <w:p>
            <w:pPr>
              <w:pStyle w:val="Compact"/>
              <w:jc w:val="left"/>
            </w:pPr>
            <w:r>
              <w:t xml:space="preserve">(0.0251)</w:t>
            </w:r>
          </w:p>
        </w:tc>
      </w:tr>
      <w:tr>
        <w:tc>
          <w:p>
            <w:pPr>
              <w:pStyle w:val="Compact"/>
              <w:jc w:val="left"/>
            </w:pPr>
            <w:r>
              <w:t xml:space="preserve">lag1_Rent</w:t>
            </w:r>
          </w:p>
        </w:tc>
        <w:tc>
          <w:p>
            <w:pPr>
              <w:pStyle w:val="Compact"/>
              <w:jc w:val="left"/>
            </w:pPr>
            <w:r>
              <w:t xml:space="preserve">-0.2785 ***</w:t>
            </w:r>
          </w:p>
        </w:tc>
        <w:tc>
          <w:p>
            <w:pPr>
              <w:pStyle w:val="Compact"/>
              <w:jc w:val="left"/>
            </w:pPr>
            <w:r>
              <w:t xml:space="preserve">0.3194 ***</w:t>
            </w:r>
          </w:p>
        </w:tc>
      </w:tr>
      <w:tr>
        <w:tc>
          <w:p/>
        </w:tc>
        <w:tc>
          <w:p>
            <w:pPr>
              <w:pStyle w:val="Compact"/>
              <w:jc w:val="left"/>
            </w:pPr>
            <w:r>
              <w:t xml:space="preserve">(0.0348)</w:t>
            </w:r>
          </w:p>
        </w:tc>
        <w:tc>
          <w:p>
            <w:pPr>
              <w:pStyle w:val="Compact"/>
              <w:jc w:val="left"/>
            </w:pPr>
            <w:r>
              <w:t xml:space="preserve">(0.0125)</w:t>
            </w:r>
          </w:p>
        </w:tc>
      </w:tr>
      <w:tr>
        <w:tc>
          <w:p>
            <w:pPr>
              <w:pStyle w:val="Compact"/>
              <w:jc w:val="left"/>
            </w:pPr>
            <w:r>
              <w:t xml:space="preserve">lag2_SprEp</w:t>
            </w:r>
          </w:p>
        </w:tc>
        <w:tc>
          <w:p>
            <w:pPr>
              <w:pStyle w:val="Compact"/>
              <w:jc w:val="left"/>
            </w:pPr>
            <w:r>
              <w:t xml:space="preserve">-0.0388 ***</w:t>
            </w:r>
          </w:p>
        </w:tc>
        <w:tc>
          <w:p>
            <w:pPr>
              <w:pStyle w:val="Compact"/>
              <w:jc w:val="left"/>
            </w:pPr>
            <w:r>
              <w:t xml:space="preserve">-0.0043</w:t>
            </w:r>
          </w:p>
        </w:tc>
      </w:tr>
      <w:tr>
        <w:tc>
          <w:p/>
        </w:tc>
        <w:tc>
          <w:p>
            <w:pPr>
              <w:pStyle w:val="Compact"/>
              <w:jc w:val="left"/>
            </w:pPr>
            <w:r>
              <w:t xml:space="preserve">(0.0117)</w:t>
            </w:r>
          </w:p>
        </w:tc>
        <w:tc>
          <w:p>
            <w:pPr>
              <w:pStyle w:val="Compact"/>
              <w:jc w:val="left"/>
            </w:pPr>
            <w:r>
              <w:t xml:space="preserve">(0.0168)</w:t>
            </w:r>
          </w:p>
        </w:tc>
      </w:tr>
      <w:tr>
        <w:tc>
          <w:p>
            <w:pPr>
              <w:pStyle w:val="Compact"/>
              <w:jc w:val="left"/>
            </w:pPr>
            <w:r>
              <w:t xml:space="preserve">lag2_Rent</w:t>
            </w:r>
          </w:p>
        </w:tc>
        <w:tc>
          <w:p>
            <w:pPr>
              <w:pStyle w:val="Compact"/>
              <w:jc w:val="left"/>
            </w:pPr>
            <w:r>
              <w:t xml:space="preserve">0.0889 *</w:t>
            </w:r>
          </w:p>
        </w:tc>
        <w:tc>
          <w:p>
            <w:pPr>
              <w:pStyle w:val="Compact"/>
              <w:jc w:val="left"/>
            </w:pPr>
            <w:r>
              <w:t xml:space="preserve">0.2916 ***</w:t>
            </w:r>
          </w:p>
        </w:tc>
      </w:tr>
      <w:tr>
        <w:tc>
          <w:p/>
        </w:tc>
        <w:tc>
          <w:p>
            <w:pPr>
              <w:pStyle w:val="Compact"/>
              <w:jc w:val="left"/>
            </w:pPr>
            <w:r>
              <w:t xml:space="preserve">(0.0430)</w:t>
            </w:r>
          </w:p>
        </w:tc>
        <w:tc>
          <w:p>
            <w:pPr>
              <w:pStyle w:val="Compact"/>
              <w:jc w:val="left"/>
            </w:pPr>
            <w:r>
              <w:t xml:space="preserve">(0.0230)</w:t>
            </w:r>
          </w:p>
        </w:tc>
      </w:tr>
      <w:tr>
        <w:tc>
          <w:p>
            <w:pPr>
              <w:pStyle w:val="Compact"/>
              <w:jc w:val="left"/>
            </w:pPr>
            <w:r>
              <w:t xml:space="preserve">DAdm</w:t>
            </w:r>
          </w:p>
        </w:tc>
        <w:tc>
          <w:p>
            <w:pPr>
              <w:pStyle w:val="Compact"/>
              <w:jc w:val="left"/>
            </w:pPr>
            <w:r>
              <w:t xml:space="preserve">0.4504 ***</w:t>
            </w:r>
          </w:p>
        </w:tc>
        <w:tc>
          <w:p>
            <w:pPr>
              <w:pStyle w:val="Compact"/>
              <w:jc w:val="left"/>
            </w:pPr>
            <w:r>
              <w:t xml:space="preserve">0.0358 *</w:t>
            </w:r>
          </w:p>
        </w:tc>
      </w:tr>
      <w:tr>
        <w:tc>
          <w:p/>
        </w:tc>
        <w:tc>
          <w:p>
            <w:pPr>
              <w:pStyle w:val="Compact"/>
              <w:jc w:val="left"/>
            </w:pPr>
            <w:r>
              <w:t xml:space="preserve">(0.0296)</w:t>
            </w:r>
          </w:p>
        </w:tc>
        <w:tc>
          <w:p>
            <w:pPr>
              <w:pStyle w:val="Compact"/>
              <w:jc w:val="left"/>
            </w:pPr>
            <w:r>
              <w:t xml:space="preserve">(0.0172)</w:t>
            </w:r>
          </w:p>
        </w:tc>
      </w:tr>
      <w:tr>
        <w:tc>
          <w:p>
            <w:pPr>
              <w:pStyle w:val="Compact"/>
              <w:jc w:val="left"/>
            </w:pPr>
            <w:r>
              <w:t xml:space="preserve">DesCap</w:t>
            </w:r>
          </w:p>
        </w:tc>
        <w:tc>
          <w:p>
            <w:pPr>
              <w:pStyle w:val="Compact"/>
              <w:jc w:val="left"/>
            </w:pPr>
            <w:r>
              <w:t xml:space="preserve">0.4563 ***</w:t>
            </w:r>
          </w:p>
        </w:tc>
        <w:tc>
          <w:p>
            <w:pPr>
              <w:pStyle w:val="Compact"/>
              <w:jc w:val="left"/>
            </w:pPr>
            <w:r>
              <w:t xml:space="preserve">0.0445</w:t>
            </w:r>
          </w:p>
        </w:tc>
      </w:tr>
      <w:tr>
        <w:tc>
          <w:p/>
        </w:tc>
        <w:tc>
          <w:p>
            <w:pPr>
              <w:pStyle w:val="Compact"/>
              <w:jc w:val="left"/>
            </w:pPr>
            <w:r>
              <w:t xml:space="preserve">(0.0447)</w:t>
            </w:r>
          </w:p>
        </w:tc>
        <w:tc>
          <w:p>
            <w:pPr>
              <w:pStyle w:val="Compact"/>
              <w:jc w:val="left"/>
            </w:pPr>
            <w:r>
              <w:t xml:space="preserve">(0.0323)</w:t>
            </w:r>
          </w:p>
        </w:tc>
      </w:tr>
      <w:tr>
        <w:tc>
          <w:p>
            <w:pPr>
              <w:pStyle w:val="Compact"/>
              <w:jc w:val="left"/>
            </w:pPr>
            <w:r>
              <w:t xml:space="preserve">OtDes</w:t>
            </w:r>
          </w:p>
        </w:tc>
        <w:tc>
          <w:p>
            <w:pPr>
              <w:pStyle w:val="Compact"/>
              <w:jc w:val="left"/>
            </w:pPr>
            <w:r>
              <w:t xml:space="preserve">1.2571 ***</w:t>
            </w:r>
          </w:p>
        </w:tc>
        <w:tc>
          <w:p>
            <w:pPr>
              <w:pStyle w:val="Compact"/>
              <w:jc w:val="left"/>
            </w:pPr>
            <w:r>
              <w:t xml:space="preserve">0.0514</w:t>
            </w:r>
          </w:p>
        </w:tc>
      </w:tr>
      <w:tr>
        <w:tc>
          <w:p/>
        </w:tc>
        <w:tc>
          <w:p>
            <w:pPr>
              <w:pStyle w:val="Compact"/>
              <w:jc w:val="left"/>
            </w:pPr>
            <w:r>
              <w:t xml:space="preserve">(0.0227)</w:t>
            </w:r>
          </w:p>
        </w:tc>
        <w:tc>
          <w:p>
            <w:pPr>
              <w:pStyle w:val="Compact"/>
              <w:jc w:val="left"/>
            </w:pPr>
            <w:r>
              <w:t xml:space="preserve">(0.0275)</w:t>
            </w:r>
          </w:p>
        </w:tc>
      </w:tr>
      <w:tr>
        <w:tc>
          <w:p>
            <w:pPr>
              <w:pStyle w:val="Compact"/>
              <w:jc w:val="left"/>
            </w:pPr>
            <w:r>
              <w:t xml:space="preserve">Inad</w:t>
            </w:r>
          </w:p>
        </w:tc>
        <w:tc>
          <w:p>
            <w:pPr>
              <w:pStyle w:val="Compact"/>
              <w:jc w:val="left"/>
            </w:pPr>
            <w:r>
              <w:t xml:space="preserve">0.0862</w:t>
            </w:r>
          </w:p>
        </w:tc>
        <w:tc>
          <w:p>
            <w:pPr>
              <w:pStyle w:val="Compact"/>
              <w:jc w:val="left"/>
            </w:pPr>
            <w:r>
              <w:t xml:space="preserve">-0.1189 **</w:t>
            </w:r>
          </w:p>
        </w:tc>
      </w:tr>
      <w:tr>
        <w:tc>
          <w:p/>
        </w:tc>
        <w:tc>
          <w:p>
            <w:pPr>
              <w:pStyle w:val="Compact"/>
              <w:jc w:val="left"/>
            </w:pPr>
            <w:r>
              <w:t xml:space="preserve">(0.0513)</w:t>
            </w:r>
          </w:p>
        </w:tc>
        <w:tc>
          <w:p>
            <w:pPr>
              <w:pStyle w:val="Compact"/>
              <w:jc w:val="left"/>
            </w:pPr>
            <w:r>
              <w:t xml:space="preserve">(0.0453)</w:t>
            </w:r>
          </w:p>
        </w:tc>
      </w:tr>
      <w:tr>
        <w:tc>
          <w:p>
            <w:pPr>
              <w:pStyle w:val="Compact"/>
              <w:jc w:val="left"/>
            </w:pPr>
            <w:r>
              <w:t xml:space="preserve">RcPd</w:t>
            </w:r>
          </w:p>
        </w:tc>
        <w:tc>
          <w:p>
            <w:pPr>
              <w:pStyle w:val="Compact"/>
              <w:jc w:val="left"/>
            </w:pPr>
            <w:r>
              <w:t xml:space="preserve">0.0682</w:t>
            </w:r>
          </w:p>
        </w:tc>
        <w:tc>
          <w:p>
            <w:pPr>
              <w:pStyle w:val="Compact"/>
              <w:jc w:val="left"/>
            </w:pPr>
            <w:r>
              <w:t xml:space="preserve">-0.2040 ***</w:t>
            </w:r>
          </w:p>
        </w:tc>
      </w:tr>
      <w:tr>
        <w:tc>
          <w:p/>
        </w:tc>
        <w:tc>
          <w:p>
            <w:pPr>
              <w:pStyle w:val="Compact"/>
              <w:jc w:val="left"/>
            </w:pPr>
            <w:r>
              <w:t xml:space="preserve">(0.0380)</w:t>
            </w:r>
          </w:p>
        </w:tc>
        <w:tc>
          <w:p>
            <w:pPr>
              <w:pStyle w:val="Compact"/>
              <w:jc w:val="left"/>
            </w:pPr>
            <w:r>
              <w:t xml:space="preserve">(0.0413)</w:t>
            </w:r>
          </w:p>
        </w:tc>
      </w:tr>
      <w:tr>
        <w:tc>
          <w:p>
            <w:pPr>
              <w:pStyle w:val="Compact"/>
              <w:jc w:val="left"/>
            </w:pPr>
            <w:r>
              <w:t xml:space="preserve">EPr</w:t>
            </w:r>
          </w:p>
        </w:tc>
        <w:tc>
          <w:p>
            <w:pPr>
              <w:pStyle w:val="Compact"/>
              <w:jc w:val="left"/>
            </w:pPr>
            <w:r>
              <w:t xml:space="preserve">-0.0720 ***</w:t>
            </w:r>
          </w:p>
        </w:tc>
        <w:tc>
          <w:p>
            <w:pPr>
              <w:pStyle w:val="Compact"/>
              <w:jc w:val="left"/>
            </w:pPr>
            <w:r>
              <w:t xml:space="preserve">-0.0223</w:t>
            </w:r>
          </w:p>
        </w:tc>
      </w:tr>
      <w:tr>
        <w:tc>
          <w:p/>
        </w:tc>
        <w:tc>
          <w:p>
            <w:pPr>
              <w:pStyle w:val="Compact"/>
              <w:jc w:val="left"/>
            </w:pPr>
            <w:r>
              <w:t xml:space="preserve">(0.0195)</w:t>
            </w:r>
          </w:p>
        </w:tc>
        <w:tc>
          <w:p>
            <w:pPr>
              <w:pStyle w:val="Compact"/>
              <w:jc w:val="left"/>
            </w:pPr>
            <w:r>
              <w:t xml:space="preserve">(0.0132)</w:t>
            </w:r>
          </w:p>
        </w:tc>
      </w:tr>
      <w:tr>
        <w:tc>
          <w:p>
            <w:pPr>
              <w:pStyle w:val="Compact"/>
              <w:jc w:val="left"/>
            </w:pPr>
            <w:r>
              <w:t xml:space="preserve">DepAv</w:t>
            </w:r>
          </w:p>
        </w:tc>
        <w:tc>
          <w:p>
            <w:pPr>
              <w:pStyle w:val="Compact"/>
              <w:jc w:val="left"/>
            </w:pPr>
            <w:r>
              <w:t xml:space="preserve">-0.0002</w:t>
            </w:r>
          </w:p>
        </w:tc>
        <w:tc>
          <w:p>
            <w:pPr>
              <w:pStyle w:val="Compact"/>
              <w:jc w:val="left"/>
            </w:pPr>
            <w:r>
              <w:t xml:space="preserve">-0.1144 ***</w:t>
            </w:r>
          </w:p>
        </w:tc>
      </w:tr>
      <w:tr>
        <w:tc>
          <w:p/>
        </w:tc>
        <w:tc>
          <w:p>
            <w:pPr>
              <w:pStyle w:val="Compact"/>
              <w:jc w:val="left"/>
            </w:pPr>
            <w:r>
              <w:t xml:space="preserve">(0.0473)</w:t>
            </w:r>
          </w:p>
        </w:tc>
        <w:tc>
          <w:p>
            <w:pPr>
              <w:pStyle w:val="Compact"/>
              <w:jc w:val="left"/>
            </w:pPr>
            <w:r>
              <w:t xml:space="preserve">(0.0270)</w:t>
            </w:r>
          </w:p>
        </w:tc>
      </w:tr>
      <w:tr>
        <w:tc>
          <w:p>
            <w:pPr>
              <w:pStyle w:val="Compact"/>
              <w:jc w:val="left"/>
            </w:pPr>
            <w:r>
              <w:t xml:space="preserve">DepAp</w:t>
            </w:r>
          </w:p>
        </w:tc>
        <w:tc>
          <w:p>
            <w:pPr>
              <w:pStyle w:val="Compact"/>
              <w:jc w:val="left"/>
            </w:pPr>
            <w:r>
              <w:t xml:space="preserve">-0.0227</w:t>
            </w:r>
          </w:p>
        </w:tc>
        <w:tc>
          <w:p>
            <w:pPr>
              <w:pStyle w:val="Compact"/>
              <w:jc w:val="left"/>
            </w:pPr>
            <w:r>
              <w:t xml:space="preserve">-0.0193</w:t>
            </w:r>
          </w:p>
        </w:tc>
      </w:tr>
      <w:tr>
        <w:tc>
          <w:p/>
        </w:tc>
        <w:tc>
          <w:p>
            <w:pPr>
              <w:pStyle w:val="Compact"/>
              <w:jc w:val="left"/>
            </w:pPr>
            <w:r>
              <w:t xml:space="preserve">(0.0233)</w:t>
            </w:r>
          </w:p>
        </w:tc>
        <w:tc>
          <w:p>
            <w:pPr>
              <w:pStyle w:val="Compact"/>
              <w:jc w:val="left"/>
            </w:pPr>
            <w:r>
              <w:t xml:space="preserve">(0.0147)</w:t>
            </w:r>
          </w:p>
        </w:tc>
      </w:tr>
      <w:tr>
        <w:tc>
          <w:p>
            <w:pPr>
              <w:pStyle w:val="Compact"/>
              <w:jc w:val="left"/>
            </w:pPr>
            <w:r>
              <w:t xml:space="preserve">DepPop</w:t>
            </w:r>
          </w:p>
        </w:tc>
        <w:tc>
          <w:p>
            <w:pPr>
              <w:pStyle w:val="Compact"/>
              <w:jc w:val="left"/>
            </w:pPr>
            <w:r>
              <w:t xml:space="preserve">0.0736 ***</w:t>
            </w:r>
          </w:p>
        </w:tc>
        <w:tc>
          <w:p>
            <w:pPr>
              <w:pStyle w:val="Compact"/>
              <w:jc w:val="left"/>
            </w:pPr>
            <w:r>
              <w:t xml:space="preserve">-0.0588</w:t>
            </w:r>
          </w:p>
        </w:tc>
      </w:tr>
      <w:tr>
        <w:tc>
          <w:p/>
        </w:tc>
        <w:tc>
          <w:p>
            <w:pPr>
              <w:pStyle w:val="Compact"/>
              <w:jc w:val="left"/>
            </w:pPr>
            <w:r>
              <w:t xml:space="preserve">(0.0105)</w:t>
            </w:r>
          </w:p>
        </w:tc>
        <w:tc>
          <w:p>
            <w:pPr>
              <w:pStyle w:val="Compact"/>
              <w:jc w:val="left"/>
            </w:pPr>
            <w:r>
              <w:t xml:space="preserve">(0.0364)</w:t>
            </w:r>
          </w:p>
        </w:tc>
      </w:tr>
      <w:tr>
        <w:tc>
          <w:p>
            <w:pPr>
              <w:pStyle w:val="Compact"/>
              <w:jc w:val="left"/>
            </w:pPr>
            <w:r>
              <w:t xml:space="preserve">ROpCr</w:t>
            </w:r>
          </w:p>
        </w:tc>
        <w:tc>
          <w:p>
            <w:pPr>
              <w:pStyle w:val="Compact"/>
              <w:jc w:val="left"/>
            </w:pPr>
            <w:r>
              <w:t xml:space="preserve">1.0471 ***</w:t>
            </w:r>
          </w:p>
        </w:tc>
        <w:tc>
          <w:p>
            <w:pPr>
              <w:pStyle w:val="Compact"/>
              <w:jc w:val="left"/>
            </w:pPr>
            <w:r>
              <w:t xml:space="preserve">-0.2077 ***</w:t>
            </w:r>
          </w:p>
        </w:tc>
      </w:tr>
      <w:tr>
        <w:tc>
          <w:p/>
        </w:tc>
        <w:tc>
          <w:p>
            <w:pPr>
              <w:pStyle w:val="Compact"/>
              <w:jc w:val="left"/>
            </w:pPr>
            <w:r>
              <w:t xml:space="preserve">(0.0759)</w:t>
            </w:r>
          </w:p>
        </w:tc>
        <w:tc>
          <w:p>
            <w:pPr>
              <w:pStyle w:val="Compact"/>
              <w:jc w:val="left"/>
            </w:pPr>
            <w:r>
              <w:t xml:space="preserve">(0.0547)</w:t>
            </w:r>
          </w:p>
        </w:tc>
      </w:tr>
      <w:tr>
        <w:tc>
          <w:p>
            <w:pPr>
              <w:pStyle w:val="Compact"/>
              <w:jc w:val="left"/>
            </w:pPr>
            <w:r>
              <w:t xml:space="preserve">RSrv</w:t>
            </w:r>
          </w:p>
        </w:tc>
        <w:tc>
          <w:p>
            <w:pPr>
              <w:pStyle w:val="Compact"/>
              <w:jc w:val="left"/>
            </w:pPr>
            <w:r>
              <w:t xml:space="preserve">0.1304 ***</w:t>
            </w:r>
          </w:p>
        </w:tc>
        <w:tc>
          <w:p>
            <w:pPr>
              <w:pStyle w:val="Compact"/>
              <w:jc w:val="left"/>
            </w:pPr>
            <w:r>
              <w:t xml:space="preserve">0.0101</w:t>
            </w:r>
          </w:p>
        </w:tc>
      </w:tr>
      <w:tr>
        <w:tc>
          <w:p/>
        </w:tc>
        <w:tc>
          <w:p>
            <w:pPr>
              <w:pStyle w:val="Compact"/>
              <w:jc w:val="left"/>
            </w:pPr>
            <w:r>
              <w:t xml:space="preserve">(0.0083)</w:t>
            </w:r>
          </w:p>
        </w:tc>
        <w:tc>
          <w:p>
            <w:pPr>
              <w:pStyle w:val="Compact"/>
              <w:jc w:val="left"/>
            </w:pPr>
            <w:r>
              <w:t xml:space="preserve">(0.0090)</w:t>
            </w:r>
          </w:p>
        </w:tc>
      </w:tr>
      <w:tr>
        <w:tc>
          <w:p>
            <w:pPr>
              <w:pStyle w:val="Compact"/>
              <w:jc w:val="left"/>
            </w:pPr>
            <w:r>
              <w:t xml:space="preserve">RPart</w:t>
            </w:r>
          </w:p>
        </w:tc>
        <w:tc>
          <w:p>
            <w:pPr>
              <w:pStyle w:val="Compact"/>
              <w:jc w:val="left"/>
            </w:pPr>
            <w:r>
              <w:t xml:space="preserve">0.0457 ***</w:t>
            </w:r>
          </w:p>
        </w:tc>
        <w:tc>
          <w:p>
            <w:pPr>
              <w:pStyle w:val="Compact"/>
              <w:jc w:val="left"/>
            </w:pPr>
            <w:r>
              <w:t xml:space="preserve">-0.0415 ***</w:t>
            </w:r>
          </w:p>
        </w:tc>
      </w:tr>
      <w:tr>
        <w:tc>
          <w:p/>
        </w:tc>
        <w:tc>
          <w:p>
            <w:pPr>
              <w:pStyle w:val="Compact"/>
              <w:jc w:val="left"/>
            </w:pPr>
            <w:r>
              <w:t xml:space="preserve">(0.0022)</w:t>
            </w:r>
          </w:p>
        </w:tc>
        <w:tc>
          <w:p>
            <w:pPr>
              <w:pStyle w:val="Compact"/>
              <w:jc w:val="left"/>
            </w:pPr>
            <w:r>
              <w:t xml:space="preserve">(0.0103)</w:t>
            </w:r>
          </w:p>
        </w:tc>
      </w:tr>
      <w:tr>
        <w:tc>
          <w:p>
            <w:pPr>
              <w:pStyle w:val="Compact"/>
              <w:jc w:val="left"/>
            </w:pPr>
            <w:r>
              <w:t xml:space="preserve">OtROp</w:t>
            </w:r>
          </w:p>
        </w:tc>
        <w:tc>
          <w:p>
            <w:pPr>
              <w:pStyle w:val="Compact"/>
              <w:jc w:val="left"/>
            </w:pPr>
            <w:r>
              <w:t xml:space="preserve">0.8462 ***</w:t>
            </w:r>
          </w:p>
        </w:tc>
        <w:tc>
          <w:p>
            <w:pPr>
              <w:pStyle w:val="Compact"/>
              <w:jc w:val="left"/>
            </w:pPr>
            <w:r>
              <w:t xml:space="preserve">0.1017</w:t>
            </w:r>
          </w:p>
        </w:tc>
      </w:tr>
      <w:tr>
        <w:tc>
          <w:p/>
        </w:tc>
        <w:tc>
          <w:p>
            <w:pPr>
              <w:pStyle w:val="Compact"/>
              <w:jc w:val="left"/>
            </w:pPr>
            <w:r>
              <w:t xml:space="preserve">(0.0432)</w:t>
            </w:r>
          </w:p>
        </w:tc>
        <w:tc>
          <w:p>
            <w:pPr>
              <w:pStyle w:val="Compact"/>
              <w:jc w:val="left"/>
            </w:pPr>
            <w:r>
              <w:t xml:space="preserve">(0.0546)</w:t>
            </w:r>
          </w:p>
        </w:tc>
      </w:tr>
      <w:tr>
        <w:tc>
          <w:p>
            <w:pPr>
              <w:pStyle w:val="Compact"/>
              <w:jc w:val="left"/>
            </w:pPr>
            <w:r>
              <w:t xml:space="preserve">OpEmp</w:t>
            </w:r>
          </w:p>
        </w:tc>
        <w:tc>
          <w:p>
            <w:pPr>
              <w:pStyle w:val="Compact"/>
              <w:jc w:val="left"/>
            </w:pPr>
            <w:r>
              <w:t xml:space="preserve">0.0458</w:t>
            </w:r>
          </w:p>
        </w:tc>
        <w:tc>
          <w:p>
            <w:pPr>
              <w:pStyle w:val="Compact"/>
              <w:jc w:val="left"/>
            </w:pPr>
            <w:r>
              <w:t xml:space="preserve">-0.1486 ***</w:t>
            </w:r>
          </w:p>
        </w:tc>
      </w:tr>
      <w:tr>
        <w:tc>
          <w:p/>
        </w:tc>
        <w:tc>
          <w:p>
            <w:pPr>
              <w:pStyle w:val="Compact"/>
              <w:jc w:val="left"/>
            </w:pPr>
            <w:r>
              <w:t xml:space="preserve">(0.0292)</w:t>
            </w:r>
          </w:p>
        </w:tc>
        <w:tc>
          <w:p>
            <w:pPr>
              <w:pStyle w:val="Compact"/>
              <w:jc w:val="left"/>
            </w:pPr>
            <w:r>
              <w:t xml:space="preserve">(0.0420)</w:t>
            </w:r>
          </w:p>
        </w:tc>
      </w:tr>
      <w:tr>
        <w:tc>
          <w:p>
            <w:pPr>
              <w:pStyle w:val="Compact"/>
              <w:jc w:val="left"/>
            </w:pPr>
            <w:r>
              <w:t xml:space="preserve">OpFin</w:t>
            </w:r>
          </w:p>
        </w:tc>
        <w:tc>
          <w:p>
            <w:pPr>
              <w:pStyle w:val="Compact"/>
              <w:jc w:val="left"/>
            </w:pPr>
            <w:r>
              <w:t xml:space="preserve">0.0088</w:t>
            </w:r>
          </w:p>
        </w:tc>
        <w:tc>
          <w:p>
            <w:pPr>
              <w:pStyle w:val="Compact"/>
              <w:jc w:val="left"/>
            </w:pPr>
            <w:r>
              <w:t xml:space="preserve">-0.1411 ***</w:t>
            </w:r>
          </w:p>
        </w:tc>
      </w:tr>
      <w:tr>
        <w:tc>
          <w:p/>
        </w:tc>
        <w:tc>
          <w:p>
            <w:pPr>
              <w:pStyle w:val="Compact"/>
              <w:jc w:val="left"/>
            </w:pPr>
            <w:r>
              <w:t xml:space="preserve">(0.0328)</w:t>
            </w:r>
          </w:p>
        </w:tc>
        <w:tc>
          <w:p>
            <w:pPr>
              <w:pStyle w:val="Compact"/>
              <w:jc w:val="left"/>
            </w:pPr>
            <w:r>
              <w:t xml:space="preserve">(0.0421)</w:t>
            </w:r>
          </w:p>
        </w:tc>
      </w:tr>
      <w:tr>
        <w:tc>
          <w:p>
            <w:pPr>
              <w:pStyle w:val="Compact"/>
              <w:jc w:val="left"/>
            </w:pPr>
            <w:r>
              <w:t xml:space="preserve">OtOp</w:t>
            </w:r>
          </w:p>
        </w:tc>
        <w:tc>
          <w:p>
            <w:pPr>
              <w:pStyle w:val="Compact"/>
              <w:jc w:val="left"/>
            </w:pPr>
            <w:r>
              <w:t xml:space="preserve">0.0779 ***</w:t>
            </w:r>
          </w:p>
        </w:tc>
        <w:tc>
          <w:p>
            <w:pPr>
              <w:pStyle w:val="Compact"/>
              <w:jc w:val="left"/>
            </w:pPr>
            <w:r>
              <w:t xml:space="preserve">-0.0762</w:t>
            </w:r>
          </w:p>
        </w:tc>
      </w:tr>
      <w:tr>
        <w:tc>
          <w:p/>
        </w:tc>
        <w:tc>
          <w:p>
            <w:pPr>
              <w:pStyle w:val="Compact"/>
              <w:jc w:val="left"/>
            </w:pPr>
            <w:r>
              <w:t xml:space="preserve">(0.0205)</w:t>
            </w:r>
          </w:p>
        </w:tc>
        <w:tc>
          <w:p>
            <w:pPr>
              <w:pStyle w:val="Compact"/>
              <w:jc w:val="left"/>
            </w:pPr>
            <w:r>
              <w:t xml:space="preserve">(0.0497)</w:t>
            </w:r>
          </w:p>
        </w:tc>
      </w:tr>
      <w:tr>
        <w:tc>
          <w:p>
            <w:pPr>
              <w:pStyle w:val="Compact"/>
              <w:jc w:val="left"/>
            </w:pPr>
            <w:r>
              <w:t xml:space="preserve">ImpInd</w:t>
            </w:r>
          </w:p>
        </w:tc>
        <w:tc>
          <w:p>
            <w:pPr>
              <w:pStyle w:val="Compact"/>
              <w:jc w:val="left"/>
            </w:pPr>
            <w:r>
              <w:t xml:space="preserve">-0.0281</w:t>
            </w:r>
          </w:p>
        </w:tc>
        <w:tc>
          <w:p>
            <w:pPr>
              <w:pStyle w:val="Compact"/>
              <w:jc w:val="left"/>
            </w:pPr>
            <w:r>
              <w:t xml:space="preserve">0.1033 ***</w:t>
            </w:r>
          </w:p>
        </w:tc>
      </w:tr>
      <w:tr>
        <w:tc>
          <w:p/>
        </w:tc>
        <w:tc>
          <w:p>
            <w:pPr>
              <w:pStyle w:val="Compact"/>
              <w:jc w:val="left"/>
            </w:pPr>
            <w:r>
              <w:t xml:space="preserve">(0.0215)</w:t>
            </w:r>
          </w:p>
        </w:tc>
        <w:tc>
          <w:p>
            <w:pPr>
              <w:pStyle w:val="Compact"/>
              <w:jc w:val="left"/>
            </w:pPr>
            <w:r>
              <w:t xml:space="preserve">(0.0228)</w:t>
            </w:r>
          </w:p>
        </w:tc>
      </w:tr>
      <w:tr>
        <w:tc>
          <w:p>
            <w:pPr>
              <w:pStyle w:val="Compact"/>
              <w:jc w:val="left"/>
            </w:pPr>
            <w:r>
              <w:t xml:space="preserve">ImpRend</w:t>
            </w:r>
          </w:p>
        </w:tc>
        <w:tc>
          <w:p>
            <w:pPr>
              <w:pStyle w:val="Compact"/>
              <w:jc w:val="left"/>
            </w:pPr>
            <w:r>
              <w:t xml:space="preserve">-0.0080</w:t>
            </w:r>
          </w:p>
        </w:tc>
        <w:tc>
          <w:p>
            <w:pPr>
              <w:pStyle w:val="Compact"/>
              <w:jc w:val="left"/>
            </w:pPr>
            <w:r>
              <w:t xml:space="preserve">-0.3328 ***</w:t>
            </w:r>
          </w:p>
        </w:tc>
      </w:tr>
      <w:tr>
        <w:tc>
          <w:p/>
        </w:tc>
        <w:tc>
          <w:p>
            <w:pPr>
              <w:pStyle w:val="Compact"/>
              <w:jc w:val="left"/>
            </w:pPr>
            <w:r>
              <w:t xml:space="preserve">(0.0458)</w:t>
            </w:r>
          </w:p>
        </w:tc>
        <w:tc>
          <w:p>
            <w:pPr>
              <w:pStyle w:val="Compact"/>
              <w:jc w:val="left"/>
            </w:pPr>
            <w:r>
              <w:t xml:space="preserve">(0.0301)</w:t>
            </w:r>
          </w:p>
        </w:tc>
      </w:tr>
      <w:tr>
        <w:tc>
          <w:p>
            <w:pPr>
              <w:pStyle w:val="Compact"/>
              <w:jc w:val="left"/>
            </w:pPr>
            <w:r>
              <w:t xml:space="preserve">SelOvr</w:t>
            </w:r>
          </w:p>
        </w:tc>
        <w:tc>
          <w:p>
            <w:pPr>
              <w:pStyle w:val="Compact"/>
              <w:jc w:val="left"/>
            </w:pPr>
            <w:r>
              <w:t xml:space="preserve">-0.0239 *</w:t>
            </w:r>
          </w:p>
        </w:tc>
        <w:tc>
          <w:p>
            <w:pPr>
              <w:pStyle w:val="Compact"/>
              <w:jc w:val="left"/>
            </w:pPr>
            <w:r>
              <w:t xml:space="preserve">-0.0202 **</w:t>
            </w:r>
          </w:p>
        </w:tc>
      </w:tr>
      <w:tr>
        <w:tc>
          <w:p/>
        </w:tc>
        <w:tc>
          <w:p>
            <w:pPr>
              <w:pStyle w:val="Compact"/>
              <w:jc w:val="left"/>
            </w:pPr>
            <w:r>
              <w:t xml:space="preserve">(0.0115)</w:t>
            </w:r>
          </w:p>
        </w:tc>
        <w:tc>
          <w:p>
            <w:pPr>
              <w:pStyle w:val="Compact"/>
              <w:jc w:val="left"/>
            </w:pPr>
            <w:r>
              <w:t xml:space="preserve">(0.0078)</w:t>
            </w:r>
          </w:p>
        </w:tc>
      </w:tr>
      <w:tr>
        <w:tc>
          <w:p>
            <w:pPr>
              <w:pStyle w:val="Compact"/>
              <w:jc w:val="left"/>
            </w:pPr>
            <w:r>
              <w:t xml:space="preserve">VelMo</w:t>
            </w:r>
          </w:p>
        </w:tc>
        <w:tc>
          <w:p>
            <w:pPr>
              <w:pStyle w:val="Compact"/>
              <w:jc w:val="left"/>
            </w:pPr>
            <w:r>
              <w:t xml:space="preserve">0.2660 ***</w:t>
            </w:r>
          </w:p>
        </w:tc>
        <w:tc>
          <w:p>
            <w:pPr>
              <w:pStyle w:val="Compact"/>
              <w:jc w:val="left"/>
            </w:pPr>
            <w:r>
              <w:t xml:space="preserve">0.1788 ***</w:t>
            </w:r>
          </w:p>
        </w:tc>
      </w:tr>
      <w:tr>
        <w:tc>
          <w:p/>
        </w:tc>
        <w:tc>
          <w:p>
            <w:pPr>
              <w:pStyle w:val="Compact"/>
              <w:jc w:val="left"/>
            </w:pPr>
            <w:r>
              <w:t xml:space="preserve">(0.0529)</w:t>
            </w:r>
          </w:p>
        </w:tc>
        <w:tc>
          <w:p>
            <w:pPr>
              <w:pStyle w:val="Compact"/>
              <w:jc w:val="left"/>
            </w:pPr>
            <w:r>
              <w:t xml:space="preserve">(0.0434)</w:t>
            </w:r>
          </w:p>
        </w:tc>
      </w:tr>
      <w:tr>
        <w:tc>
          <w:p>
            <w:pPr>
              <w:pStyle w:val="Compact"/>
              <w:jc w:val="left"/>
            </w:pPr>
            <w:r>
              <w:t xml:space="preserve">Comp</w:t>
            </w:r>
          </w:p>
        </w:tc>
        <w:tc>
          <w:p>
            <w:pPr>
              <w:pStyle w:val="Compact"/>
              <w:jc w:val="left"/>
            </w:pPr>
            <w:r>
              <w:t xml:space="preserve">0.0006 ***</w:t>
            </w:r>
          </w:p>
        </w:tc>
        <w:tc>
          <w:p>
            <w:pPr>
              <w:pStyle w:val="Compact"/>
              <w:jc w:val="left"/>
            </w:pPr>
            <w:r>
              <w:t xml:space="preserve">0.0001</w:t>
            </w:r>
          </w:p>
        </w:tc>
      </w:tr>
      <w:tr>
        <w:tc>
          <w:p/>
        </w:tc>
        <w:tc>
          <w:p>
            <w:pPr>
              <w:pStyle w:val="Compact"/>
              <w:jc w:val="left"/>
            </w:pPr>
            <w:r>
              <w:t xml:space="preserve">(0.0001)</w:t>
            </w:r>
          </w:p>
        </w:tc>
        <w:tc>
          <w:p>
            <w:pPr>
              <w:pStyle w:val="Compact"/>
              <w:jc w:val="left"/>
            </w:pPr>
            <w:r>
              <w:t xml:space="preserve">(0.0001)</w:t>
            </w:r>
          </w:p>
        </w:tc>
      </w:tr>
      <w:tr>
        <w:tc>
          <w:p>
            <w:pPr>
              <w:pStyle w:val="Compact"/>
              <w:jc w:val="left"/>
            </w:pPr>
            <w:r>
              <w:t xml:space="preserve">GrCon</w:t>
            </w:r>
          </w:p>
        </w:tc>
        <w:tc>
          <w:p>
            <w:pPr>
              <w:pStyle w:val="Compact"/>
              <w:jc w:val="left"/>
            </w:pPr>
            <w:r>
              <w:t xml:space="preserve">-0.1250</w:t>
            </w:r>
          </w:p>
        </w:tc>
        <w:tc>
          <w:p>
            <w:pPr>
              <w:pStyle w:val="Compact"/>
              <w:jc w:val="left"/>
            </w:pPr>
            <w:r>
              <w:t xml:space="preserve">0.0093</w:t>
            </w:r>
          </w:p>
        </w:tc>
      </w:tr>
      <w:tr>
        <w:tc>
          <w:p/>
        </w:tc>
        <w:tc>
          <w:p>
            <w:pPr>
              <w:pStyle w:val="Compact"/>
              <w:jc w:val="left"/>
            </w:pPr>
            <w:r>
              <w:t xml:space="preserve">(0.0705)</w:t>
            </w:r>
          </w:p>
        </w:tc>
        <w:tc>
          <w:p>
            <w:pPr>
              <w:pStyle w:val="Compact"/>
              <w:jc w:val="left"/>
            </w:pPr>
            <w:r>
              <w:t xml:space="preserve">(0.0395)</w:t>
            </w:r>
          </w:p>
        </w:tc>
      </w:tr>
      <w:tr>
        <w:tc>
          <w:p>
            <w:pPr>
              <w:pStyle w:val="Compact"/>
              <w:jc w:val="left"/>
            </w:pPr>
            <w:r>
              <w:t xml:space="preserve">IPCA</w:t>
            </w:r>
          </w:p>
        </w:tc>
        <w:tc>
          <w:p>
            <w:pPr>
              <w:pStyle w:val="Compact"/>
              <w:jc w:val="left"/>
            </w:pPr>
            <w:r>
              <w:t xml:space="preserve">-0.0320 ***</w:t>
            </w:r>
          </w:p>
        </w:tc>
        <w:tc>
          <w:p>
            <w:pPr>
              <w:pStyle w:val="Compact"/>
              <w:jc w:val="left"/>
            </w:pPr>
            <w:r>
              <w:t xml:space="preserve">-0.0046</w:t>
            </w:r>
          </w:p>
        </w:tc>
      </w:tr>
      <w:tr>
        <w:tc>
          <w:p/>
        </w:tc>
        <w:tc>
          <w:p>
            <w:pPr>
              <w:pStyle w:val="Compact"/>
              <w:jc w:val="left"/>
            </w:pPr>
            <w:r>
              <w:t xml:space="preserve">(0.0040)</w:t>
            </w:r>
          </w:p>
        </w:tc>
        <w:tc>
          <w:p>
            <w:pPr>
              <w:pStyle w:val="Compact"/>
              <w:jc w:val="left"/>
            </w:pPr>
            <w:r>
              <w:t xml:space="preserve">(0.0049)</w:t>
            </w:r>
          </w:p>
        </w:tc>
      </w:tr>
      <w:tr>
        <w:tc>
          <w:p>
            <w:pPr>
              <w:pStyle w:val="Compact"/>
              <w:jc w:val="left"/>
            </w:pPr>
            <w:r>
              <w:t xml:space="preserve">lnMPA4</w:t>
            </w:r>
          </w:p>
        </w:tc>
        <w:tc>
          <w:p>
            <w:pPr>
              <w:pStyle w:val="Compact"/>
              <w:jc w:val="left"/>
            </w:pPr>
            <w:r>
              <w:t xml:space="preserve">0.0707 ***</w:t>
            </w:r>
          </w:p>
        </w:tc>
        <w:tc>
          <w:p>
            <w:pPr>
              <w:pStyle w:val="Compact"/>
              <w:jc w:val="left"/>
            </w:pPr>
            <w:r>
              <w:t xml:space="preserve">0.0038</w:t>
            </w:r>
          </w:p>
        </w:tc>
      </w:tr>
      <w:tr>
        <w:tc>
          <w:p/>
        </w:tc>
        <w:tc>
          <w:p>
            <w:pPr>
              <w:pStyle w:val="Compact"/>
              <w:jc w:val="left"/>
            </w:pPr>
            <w:r>
              <w:t xml:space="preserve">(0.0170)</w:t>
            </w:r>
          </w:p>
        </w:tc>
        <w:tc>
          <w:p>
            <w:pPr>
              <w:pStyle w:val="Compact"/>
              <w:jc w:val="left"/>
            </w:pPr>
            <w:r>
              <w:t xml:space="preserve">(0.0104)</w:t>
            </w:r>
          </w:p>
        </w:tc>
      </w:tr>
      <w:tr>
        <w:tc>
          <w:p>
            <w:pPr>
              <w:pStyle w:val="Compact"/>
              <w:jc w:val="left"/>
            </w:pPr>
            <w:r>
              <w:t xml:space="preserve">lnOpCrMkt</w:t>
            </w:r>
          </w:p>
        </w:tc>
        <w:tc>
          <w:p>
            <w:pPr>
              <w:pStyle w:val="Compact"/>
              <w:jc w:val="left"/>
            </w:pPr>
            <w:r>
              <w:t xml:space="preserve">-0.0735 ***</w:t>
            </w:r>
          </w:p>
        </w:tc>
        <w:tc>
          <w:p>
            <w:pPr>
              <w:pStyle w:val="Compact"/>
              <w:jc w:val="left"/>
            </w:pPr>
            <w:r>
              <w:t xml:space="preserve">0.0007</w:t>
            </w:r>
          </w:p>
        </w:tc>
      </w:tr>
      <w:tr>
        <w:tc>
          <w:p/>
        </w:tc>
        <w:tc>
          <w:p>
            <w:pPr>
              <w:pStyle w:val="Compact"/>
              <w:jc w:val="left"/>
            </w:pPr>
            <w:r>
              <w:t xml:space="preserve">(0.0176)</w:t>
            </w:r>
          </w:p>
        </w:tc>
        <w:tc>
          <w:p>
            <w:pPr>
              <w:pStyle w:val="Compact"/>
              <w:jc w:val="left"/>
            </w:pPr>
            <w:r>
              <w:t xml:space="preserve">(0.0095)</w:t>
            </w:r>
          </w:p>
        </w:tc>
      </w:tr>
      <w:tr>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365.24 e valor P de 0.2766,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são atendidas as condições de estabilidade, uma vez que todos os autovalores estão dentro do círculo unitário.</w:t>
      </w:r>
    </w:p>
    <w:p>
      <w:pPr>
        <w:pStyle w:val="BodyText"/>
      </w:pPr>
      <w:r>
        <w:t xml:space="preserve">Nos próximos parágrafos serão apresentados os resultados gerados pelo modelo PVAR-GMM, conforme a</w:t>
      </w:r>
      <w:r>
        <w:t xml:space="preserve"> </w:t>
      </w:r>
      <w:r>
        <w:t xml:space="preserve">. O objetivo é primeiramente descrever os resultados, posteriormente comparar com as hipóteses geradas e por fim confrontar com outros estudos levantados.</w:t>
      </w:r>
    </w:p>
    <w:tbl>
      <w:tblPr>
        <w:tblStyle w:val="Table"/>
        <w:tblW w:type="pct" w:w="0"/>
        <w:tblLook w:firstRow="1" w:lastRow="0" w:firstColumn="0" w:lastColumn="0" w:noHBand="0" w:noVBand="0" w:val="0020"/>
      </w:tblPr>
      <w:tblGrid/>
      <w:tr>
        <w:tc>
          <w:p/>
        </w:tc>
        <w:tc>
          <w:p>
            <w:pPr>
              <w:pStyle w:val="Compact"/>
              <w:jc w:val="center"/>
            </w:pPr>
            <w:r>
              <w:t xml:space="preserve">Previsto</w:t>
            </w:r>
          </w:p>
        </w:tc>
        <w:tc>
          <w:p>
            <w:pPr>
              <w:pStyle w:val="Compact"/>
              <w:jc w:val="center"/>
            </w:pPr>
            <w:r>
              <w:t xml:space="preserve">Resultado</w:t>
            </w:r>
          </w:p>
        </w:tc>
      </w:tr>
      <w:tr>
        <w:tc>
          <w:p>
            <w:pPr>
              <w:pStyle w:val="Compact"/>
              <w:jc w:val="center"/>
            </w:pPr>
            <w:r>
              <w:t xml:space="preserve">Hipótese</w:t>
            </w:r>
          </w:p>
        </w:tc>
        <w:tc>
          <w:p>
            <w:pPr>
              <w:pStyle w:val="Compact"/>
              <w:jc w:val="center"/>
            </w:pPr>
            <w:r>
              <w:t xml:space="preserve">Variável</w:t>
            </w:r>
          </w:p>
        </w:tc>
        <w:tc>
          <w:p>
            <w:pPr>
              <w:pStyle w:val="Compact"/>
              <w:jc w:val="center"/>
            </w:pPr>
            <m:oMath>
              <m:r>
                <m:t>S</m:t>
              </m:r>
              <m:r>
                <m:t>p</m:t>
              </m:r>
              <m:r>
                <m:t>r</m:t>
              </m:r>
              <m:r>
                <m:t>E</m:t>
              </m:r>
              <m:r>
                <m:t>p</m:t>
              </m:r>
            </m:oMath>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defasagem (</w:t>
      </w:r>
      <m:oMath>
        <m:r>
          <m:t>l</m:t>
        </m:r>
        <m:r>
          <m:t>a</m:t>
        </m:r>
        <m:r>
          <m:t>g</m:t>
        </m:r>
        <m:sSub>
          <m:e>
            <m:r>
              <m:t>1</m:t>
            </m:r>
          </m:e>
          <m:sub>
            <m:r>
              <m:t>S</m:t>
            </m:r>
          </m:sub>
        </m:sSub>
        <m:r>
          <m:t>p</m:t>
        </m:r>
        <m:r>
          <m:t>r</m:t>
        </m:r>
        <m:r>
          <m:t>E</m:t>
        </m:r>
        <m:r>
          <m:t>p</m:t>
        </m:r>
      </m:oMath>
      <w:r>
        <w:t xml:space="preserve"> </w:t>
      </w:r>
      <w:r>
        <w:t xml:space="preserve">e "</w:t>
      </w:r>
      <m:oMath>
        <m:r>
          <m:t>l</m:t>
        </m:r>
        <m:r>
          <m:t>a</m:t>
        </m:r>
        <m:r>
          <m:t>g</m:t>
        </m:r>
        <m:sSub>
          <m:e>
            <m:r>
              <m:t>2</m:t>
            </m:r>
          </m:e>
          <m:sub>
            <m:r>
              <m:t>S</m:t>
            </m:r>
          </m:sub>
        </m:sSub>
        <m:r>
          <m:t>p</m:t>
        </m:r>
        <m:r>
          <m:t>r</m:t>
        </m:r>
        <m:r>
          <m:t>E</m:t>
        </m:r>
        <m:r>
          <m:t>p</m:t>
        </m:r>
      </m:oMath>
      <w:r>
        <w:t xml:space="preserve">)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Já o</w:t>
      </w:r>
      <w:r>
        <w:t xml:space="preserve"> </w:t>
      </w:r>
      <w:r>
        <w:rPr>
          <w:iCs/>
          <w:i/>
        </w:rPr>
        <w:t xml:space="preserve">spread</w:t>
      </w:r>
      <w:r>
        <w:t xml:space="preserve"> </w:t>
      </w:r>
      <w:r>
        <w:t xml:space="preserve">de dois período anteriores atua de forma inversa com o</w:t>
      </w:r>
      <w:r>
        <w:t xml:space="preserve"> </w:t>
      </w:r>
      <w:r>
        <w:rPr>
          <w:iCs/>
          <w:i/>
        </w:rPr>
        <w:t xml:space="preserve">spread</w:t>
      </w:r>
      <w:r>
        <w:t xml:space="preserve"> </w:t>
      </w:r>
      <w:r>
        <w:t xml:space="preserve">do período atual.</w:t>
      </w:r>
    </w:p>
    <w:p>
      <w:pPr>
        <w:pStyle w:val="BodyText"/>
      </w:pPr>
      <w:r>
        <w:t xml:space="preserve">O resultado indica que, elevações no</w:t>
      </w:r>
      <w:r>
        <w:t xml:space="preserve"> </w:t>
      </w:r>
      <w:r>
        <w:rPr>
          <w:iCs/>
          <w:i/>
        </w:rPr>
        <w:t xml:space="preserve">spread</w:t>
      </w:r>
      <w:r>
        <w:t xml:space="preserve"> </w:t>
      </w:r>
      <w:r>
        <w:t xml:space="preserve">em período anterior tendem provocar elevações no momento atual, porém em uma proporção menor do que ocorrido em período anterior, pois o</w:t>
      </w:r>
      <w:r>
        <w:t xml:space="preserve"> </w:t>
      </w:r>
      <w:r>
        <w:rPr>
          <w:iCs/>
          <w:i/>
        </w:rPr>
        <w:t xml:space="preserve">spread</w:t>
      </w:r>
      <w:r>
        <w:t xml:space="preserve"> </w:t>
      </w:r>
      <w:r>
        <w:t xml:space="preserve">de dois períodos anteriores atua na redução do</w:t>
      </w:r>
      <w:r>
        <w:t xml:space="preserve"> </w:t>
      </w:r>
      <w:r>
        <w:rPr>
          <w:iCs/>
          <w:i/>
        </w:rPr>
        <w:t xml:space="preserve">spread</w:t>
      </w:r>
      <w:r>
        <w:t xml:space="preserve"> </w:t>
      </w:r>
      <w:r>
        <w:t xml:space="preserve">no momento atual.</w:t>
      </w:r>
    </w:p>
    <w:p>
      <w:pPr>
        <w:pStyle w:val="BodyText"/>
      </w:pPr>
      <w:r>
        <w:t xml:space="preserve">Em se tratando do spread defasado em um período (</w:t>
      </w:r>
      <m:oMath>
        <m:r>
          <m:t>l</m:t>
        </m:r>
        <m:r>
          <m:t>a</m:t>
        </m:r>
        <m:r>
          <m:t>g</m:t>
        </m:r>
        <m:sSub>
          <m:e>
            <m:r>
              <m:t>1</m:t>
            </m:r>
          </m:e>
          <m:sub>
            <m:r>
              <m:t>S</m:t>
            </m:r>
          </m:sub>
        </m:sSub>
        <m:r>
          <m:t>p</m:t>
        </m:r>
        <m:r>
          <m:t>r</m:t>
        </m:r>
        <m:r>
          <m:t>E</m:t>
        </m:r>
        <m:r>
          <m:t>p</m:t>
        </m:r>
      </m:oMath>
      <w:r>
        <w:t xml:space="preserve">), este estudo chegou a resultado similar ao de</w:t>
      </w:r>
      <w:r>
        <w:t xml:space="preserve"> </w:t>
      </w:r>
      <w:r>
        <w:t xml:space="preserve">, que encontrou significância estatística para o spread em período anterior com o spread de momento atual.</w:t>
      </w:r>
    </w:p>
    <w:p>
      <w:pPr>
        <w:pStyle w:val="BodyText"/>
      </w:pPr>
      <w:r>
        <w:t xml:space="preserve">A rentabilidade defasada em um período (</w:t>
      </w:r>
      <m:oMath>
        <m:r>
          <m:t>l</m:t>
        </m:r>
        <m:r>
          <m:t>a</m:t>
        </m:r>
        <m:r>
          <m:t>g</m:t>
        </m:r>
        <m:sSub>
          <m:e>
            <m:r>
              <m:t>1</m:t>
            </m:r>
          </m:e>
          <m:sub>
            <m:r>
              <m:t>R</m:t>
            </m:r>
          </m:sub>
        </m:sSub>
        <m:r>
          <m:t>e</m:t>
        </m:r>
        <m:r>
          <m:t>n</m:t>
        </m:r>
        <m:r>
          <m:t>t</m:t>
        </m:r>
      </m:oMath>
      <w:r>
        <w:t xml:space="preserve">) se demonstrou significativa para o</w:t>
      </w:r>
      <w:r>
        <w:t xml:space="preserve"> </w:t>
      </w:r>
      <w:r>
        <w:rPr>
          <w:iCs/>
          <w:i/>
        </w:rPr>
        <w:t xml:space="preserve">spread ex-post</w:t>
      </w:r>
      <w:r>
        <w:t xml:space="preserve">, atuando de forma indireta, e significativa para a rentabilidade, com relação direta. A rentabilidade defasada em dois períodos (</w:t>
      </w:r>
      <m:oMath>
        <m:r>
          <m:t>l</m:t>
        </m:r>
        <m:r>
          <m:t>a</m:t>
        </m:r>
        <m:r>
          <m:t>g</m:t>
        </m:r>
        <m:sSub>
          <m:e>
            <m:r>
              <m:t>2</m:t>
            </m:r>
          </m:e>
          <m:sub>
            <m:r>
              <m:t>R</m:t>
            </m:r>
          </m:sub>
        </m:sSub>
        <m:r>
          <m:t>e</m:t>
        </m:r>
        <m:r>
          <m:t>n</m:t>
        </m:r>
        <m:r>
          <m:t>t</m:t>
        </m:r>
      </m:oMath>
      <w:r>
        <w:t xml:space="preserve">) se demonstrou significativa para o</w:t>
      </w:r>
      <w:r>
        <w:t xml:space="preserve"> </w:t>
      </w:r>
      <w:r>
        <w:rPr>
          <w:iCs/>
          <w:i/>
        </w:rPr>
        <w:t xml:space="preserve">spread ex-post</w:t>
      </w:r>
      <w:r>
        <w:t xml:space="preserve">, atuando de forma direta, e significativa para a rentabilidade, com relação direta.</w:t>
      </w:r>
    </w:p>
    <w:p>
      <w:pPr>
        <w:pStyle w:val="BodyText"/>
      </w:pPr>
      <w:r>
        <w:t xml:space="preserve">De acordo com os resultados, elevações da rentabilidade de até dois períodos anteriores guardariam relação com elevações da rentabilidade para o período atual em proporções equivalentes. Elevações da rentabilidade em dois períodos exercem influência na elevação do</w:t>
      </w:r>
      <w:r>
        <w:t xml:space="preserve"> </w:t>
      </w:r>
      <w:r>
        <w:rPr>
          <w:iCs/>
          <w:i/>
        </w:rPr>
        <w:t xml:space="preserve">spread</w:t>
      </w:r>
      <w:r>
        <w:t xml:space="preserve">, mas em proporção menor que o efeito de redução exercido pela elevação da rentabilidade de período anterior.</w:t>
      </w:r>
      <w:r>
        <w:t xml:space="preserve"> </w:t>
      </w:r>
      <w:r>
        <w:t xml:space="preserve">Em nenhum dos estudos anteriores verificados foi identificada a utilização da rentabilidade como variável preditora para o</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ou</w:t>
      </w:r>
      <w:r>
        <w:t xml:space="preserve"> </w:t>
      </w:r>
      <w:r>
        <w:rPr>
          <w:iCs/>
          <w:i/>
        </w:rPr>
        <w:t xml:space="preserve">ex-post</w:t>
      </w:r>
      <w:r>
        <w:t xml:space="preserve">.</w:t>
      </w:r>
    </w:p>
    <w:p>
      <w:pPr>
        <w:pStyle w:val="BodyText"/>
      </w:pPr>
      <w:r>
        <w:t xml:space="preserve">Para a participação das despesas administrativas nas operações de crédito (</w:t>
      </w:r>
      <m:oMath>
        <m:r>
          <m:t>D</m:t>
        </m:r>
        <m:r>
          <m:t>A</m:t>
        </m:r>
        <m:r>
          <m:t>d</m:t>
        </m:r>
        <m:r>
          <m:t>m</m:t>
        </m:r>
      </m:oMath>
      <w:r>
        <w:t xml:space="preserve">) foi remontada significância tanto para</w:t>
      </w:r>
      <w:r>
        <w:t xml:space="preserve"> </w:t>
      </w:r>
      <w:r>
        <w:rPr>
          <w:iCs/>
          <w:i/>
        </w:rPr>
        <w:t xml:space="preserve">spread</w:t>
      </w:r>
      <w:r>
        <w:t xml:space="preserve"> </w:t>
      </w:r>
      <w:r>
        <w:t xml:space="preserve">bancário, atuando de forma direta, como para a rentabilidade com uma relação direta. O resultado no</w:t>
      </w:r>
      <w:r>
        <w:t xml:space="preserve"> </w:t>
      </w:r>
      <w:r>
        <w:rPr>
          <w:iCs/>
          <w:i/>
        </w:rPr>
        <w:t xml:space="preserve">spread</w:t>
      </w:r>
      <w:r>
        <w:t xml:space="preserve"> </w:t>
      </w:r>
      <w:r>
        <w:t xml:space="preserve">para a variável está dentro o esperado, uma vez elevações nos custos evidentemente são repassados para os tomadores.</w:t>
      </w:r>
    </w:p>
    <w:p>
      <w:pPr>
        <w:pStyle w:val="BodyText"/>
      </w:pPr>
      <w:r>
        <w:t xml:space="preserve">Os resultados do modelo para as despesas de captação se demonstraram relevantes tanto no</w:t>
      </w:r>
      <w:r>
        <w:t xml:space="preserve"> </w:t>
      </w:r>
      <w:r>
        <w:rPr>
          <w:iCs/>
          <w:i/>
        </w:rPr>
        <w:t xml:space="preserve">spread</w:t>
      </w:r>
      <w:r>
        <w:t xml:space="preserve">, quanto para a rentabilidade, ambos com uma relação direta. A relação sobre o</w:t>
      </w:r>
      <w:r>
        <w:t xml:space="preserve"> </w:t>
      </w:r>
      <w:r>
        <w:rPr>
          <w:iCs/>
          <w:i/>
        </w:rPr>
        <w:t xml:space="preserve">spread</w:t>
      </w:r>
      <w:r>
        <w:t xml:space="preserve"> </w:t>
      </w:r>
      <w:r>
        <w:t xml:space="preserve">está dentro do esperado, porém a relação com a rentabilidade deve estar relacionada característica de gerar receita por nível despesa administrativa.</w:t>
      </w:r>
    </w:p>
    <w:p>
      <w:pPr>
        <w:pStyle w:val="BodyText"/>
      </w:pPr>
      <w:r>
        <w:t xml:space="preserve">Os estudos de Koyama e Nakane (2001), Alfanasieff</w:t>
      </w:r>
      <w:r>
        <w:t xml:space="preserve"> </w:t>
      </w:r>
      <w:r>
        <w:rPr>
          <w:iCs/>
          <w:i/>
        </w:rPr>
        <w:t xml:space="preserve">et. al.</w:t>
      </w:r>
      <w:r>
        <w:t xml:space="preserve"> </w:t>
      </w:r>
      <w:r>
        <w:t xml:space="preserve">(2001 e 2002) e Bignotto e Rodrigues (2006) encontraram significância estatística para os custos administrativos como determinante do</w:t>
      </w:r>
      <w:r>
        <w:t xml:space="preserve"> </w:t>
      </w:r>
      <w:r>
        <w:rPr>
          <w:iCs/>
          <w:i/>
        </w:rPr>
        <w:t xml:space="preserve">spread ex-ante</w:t>
      </w:r>
      <w:r>
        <w:t xml:space="preserve">. Já ao que remete o</w:t>
      </w:r>
      <w:r>
        <w:t xml:space="preserve"> </w:t>
      </w:r>
      <w:r>
        <w:rPr>
          <w:iCs/>
          <w:i/>
        </w:rPr>
        <w:t xml:space="preserve">spread ex-post</w:t>
      </w:r>
      <w:r>
        <w:t xml:space="preserve">, somente o estudo de</w:t>
      </w:r>
      <w:r>
        <w:t xml:space="preserve"> </w:t>
      </w:r>
      <w:r>
        <w:t xml:space="preserve"> </w:t>
      </w:r>
      <w:r>
        <w:t xml:space="preserve">foi encontrada significância para os custos administrativos.</w:t>
      </w:r>
    </w:p>
    <w:p>
      <w:pPr>
        <w:pStyle w:val="BodyText"/>
      </w:pPr>
      <w:r>
        <w:t xml:space="preserve">Mesmo que, em comparação ao demais estudos, que utilizaram o volume dos custos administrativos, enquanto este estudo tenha utilizado o percentual destes custos em relação as operações de crédito, é possível afirmar que existem congruência lógica entre os resultados, validando assim o perfil de custos administrativos das instituições como um componente relevante do</w:t>
      </w:r>
      <w:r>
        <w:t xml:space="preserve"> </w:t>
      </w:r>
      <w:r>
        <w:rPr>
          <w:iCs/>
          <w:i/>
        </w:rPr>
        <w:t xml:space="preserve">spread</w:t>
      </w:r>
      <w:r>
        <w:t xml:space="preserve"> </w:t>
      </w:r>
      <w:r>
        <w:t xml:space="preserve">bancário.</w:t>
      </w:r>
    </w:p>
    <w:p>
      <w:pPr>
        <w:pStyle w:val="BodyText"/>
      </w:pPr>
      <w:r>
        <w:t xml:space="preserve">Para a proporção das despesas de captação em relação aos depósitos totais</w:t>
      </w:r>
      <w:r>
        <w:t xml:space="preserve"> </w:t>
      </w:r>
      <m:oMath>
        <m:r>
          <m:t>D</m:t>
        </m:r>
        <m:r>
          <m:t>e</m:t>
        </m:r>
        <m:r>
          <m:t>s</m:t>
        </m:r>
        <m:r>
          <m:t>C</m:t>
        </m:r>
        <m:r>
          <m:t>a</m:t>
        </m:r>
        <m:r>
          <m:t>p</m:t>
        </m:r>
      </m:oMath>
      <w:r>
        <w:t xml:space="preserve"> </w:t>
      </w:r>
      <w:r>
        <w:t xml:space="preserve">o modelo revelou elevada significância somente para o</w:t>
      </w:r>
      <w:r>
        <w:t xml:space="preserve"> </w:t>
      </w:r>
      <w:r>
        <w:rPr>
          <w:iCs/>
          <w:i/>
        </w:rPr>
        <w:t xml:space="preserve">spread</w:t>
      </w:r>
      <w:r>
        <w:t xml:space="preserve"> </w:t>
      </w:r>
      <w:r>
        <w:t xml:space="preserve">bancário com uma relação direta. Esse resultado está dentro do esperado de acordo com as hipóteses teóricas. Não identificado, para fins de comparação, outro estudo que tenha utilizado esta variável ou outra análoga como preditora para o</w:t>
      </w:r>
      <w:r>
        <w:t xml:space="preserve"> </w:t>
      </w:r>
      <w:r>
        <w:rPr>
          <w:iCs/>
          <w:i/>
        </w:rPr>
        <w:t xml:space="preserve">spread</w:t>
      </w:r>
    </w:p>
    <w:p>
      <w:pPr>
        <w:pStyle w:val="BodyText"/>
      </w:pPr>
      <w:r>
        <w:t xml:space="preserve">Os resultados para as despesas de captação</w:t>
      </w:r>
      <w:r>
        <w:t xml:space="preserve"> </w:t>
      </w:r>
      <m:oMath>
        <m:r>
          <m:t>D</m:t>
        </m:r>
        <m:r>
          <m:t>e</m:t>
        </m:r>
        <m:r>
          <m:t>s</m:t>
        </m:r>
        <m:r>
          <m:t>C</m:t>
        </m:r>
        <m:r>
          <m:t>a</m:t>
        </m:r>
        <m:r>
          <m:t>p</m:t>
        </m:r>
      </m:oMath>
      <w:r>
        <w:t xml:space="preserve"> </w:t>
      </w:r>
      <w:r>
        <w:t xml:space="preserve">implicam que em média, sempre que ocorre uma elevação ou redução nos custos de captação em relação aos depósitos totais, esse custo é repassado para a taxa de aplicação, fazendo com que o</w:t>
      </w:r>
      <w:r>
        <w:t xml:space="preserve"> </w:t>
      </w:r>
      <w:r>
        <w:rPr>
          <w:iCs/>
          <w:i/>
        </w:rPr>
        <w:t xml:space="preserve">spread</w:t>
      </w:r>
      <w:r>
        <w:t xml:space="preserve"> </w:t>
      </w:r>
      <w:r>
        <w:t xml:space="preserve">bancário seja modificado em uma relação direta.</w:t>
      </w:r>
    </w:p>
    <w:p>
      <w:pPr>
        <w:pStyle w:val="BodyText"/>
      </w:pPr>
      <w:r>
        <w:t xml:space="preserve">Para a participação de outras despesas em relação as operações totais (</w:t>
      </w:r>
      <m:oMath>
        <m:r>
          <m:t>O</m:t>
        </m:r>
        <m:r>
          <m:t>t</m:t>
        </m:r>
        <m:r>
          <m:t>D</m:t>
        </m:r>
        <m:r>
          <m:t>e</m:t>
        </m:r>
        <m:r>
          <m:t>s</m:t>
        </m:r>
      </m:oMath>
      <w:r>
        <w:t xml:space="preserve">) o modelo remontou significância somente para o</w:t>
      </w:r>
      <w:r>
        <w:t xml:space="preserve"> </w:t>
      </w:r>
      <w:r>
        <w:rPr>
          <w:iCs/>
          <w:i/>
        </w:rPr>
        <w:t xml:space="preserve">spread</w:t>
      </w:r>
      <w:r>
        <w:t xml:space="preserve">,com uma relação direta e expressiva, o que estava dentro do esperado, uma vez que esta variável comporta grandes montantes não segmentados e classificados. Não foram identificados outros estudos que tenham utilizado outras despesas como variável preditora para o spread.</w:t>
      </w:r>
    </w:p>
    <w:p>
      <w:pPr>
        <w:pStyle w:val="BodyText"/>
      </w:pPr>
      <w:r>
        <w:t xml:space="preserve">O resultado para outras despesas (</w:t>
      </w:r>
      <m:oMath>
        <m:r>
          <m:t>O</m:t>
        </m:r>
        <m:r>
          <m:t>t</m:t>
        </m:r>
        <m:r>
          <m:t>D</m:t>
        </m:r>
        <m:r>
          <m:t>e</m:t>
        </m:r>
        <m:r>
          <m:t>s</m:t>
        </m:r>
      </m:oMath>
      <w:r>
        <w:t xml:space="preserve">) implica que, em média, sempre que quando ocorre uma elevação ou redução desta participação em relação ao montante das operações totais, a oneração ou desoneração é repassada para a taxa de aplicação, desta forma modificando o</w:t>
      </w:r>
      <w:r>
        <w:t xml:space="preserve"> </w:t>
      </w:r>
      <w:r>
        <w:rPr>
          <w:iCs/>
          <w:i/>
        </w:rPr>
        <w:t xml:space="preserve">spread</w:t>
      </w:r>
      <w:r>
        <w:t xml:space="preserve"> </w:t>
      </w:r>
      <w:r>
        <w:t xml:space="preserve">bancário em uma relação direta.</w:t>
      </w:r>
    </w:p>
    <w:p>
      <w:pPr>
        <w:pStyle w:val="BodyText"/>
      </w:pPr>
      <w:r>
        <w:t xml:space="preserve">O resultado para participação da provisão de inadimplência sobre as operações totais (</w:t>
      </w:r>
      <m:oMath>
        <m:r>
          <m:t>I</m:t>
        </m:r>
        <m:r>
          <m:t>n</m:t>
        </m:r>
        <m:r>
          <m:t>a</m:t>
        </m:r>
        <m:r>
          <m:t>d</m:t>
        </m:r>
      </m:oMath>
      <w:r>
        <w:t xml:space="preserve">) e risco ponderado de crédito (</w:t>
      </w:r>
      <m:oMath>
        <m:r>
          <m:t>R</m:t>
        </m:r>
        <m:r>
          <m:t>c</m:t>
        </m:r>
        <m:r>
          <m:t>P</m:t>
        </m:r>
        <m:r>
          <m:t>d</m:t>
        </m:r>
      </m:oMath>
      <w:r>
        <w:t xml:space="preserve">) foi de significância somente na rentabilidade com uma relação inversa. Mesmo sem significância, estas variáveis apresentaram relação direta com</w:t>
      </w:r>
      <w:r>
        <w:t xml:space="preserve"> </w:t>
      </w:r>
      <w:r>
        <w:rPr>
          <w:iCs/>
          <w:i/>
        </w:rPr>
        <w:t xml:space="preserve">spread</w:t>
      </w:r>
      <w:r>
        <w:t xml:space="preserve">.</w:t>
      </w:r>
    </w:p>
    <w:p>
      <w:pPr>
        <w:pStyle w:val="BodyText"/>
      </w:pPr>
      <w:r>
        <w:t xml:space="preserve">O resultado implica que quando ocorrem elevações ou reduções na inadimplência e nível de risco de crédito, há um reflexo afetando na mesma direção a rentabilidade bancária, e de forma muito significativa.</w:t>
      </w:r>
    </w:p>
    <w:p>
      <w:pPr>
        <w:pStyle w:val="BodyText"/>
      </w:pPr>
      <w:r>
        <w:t xml:space="preserve">A não significância estatística com o</w:t>
      </w:r>
      <w:r>
        <w:t xml:space="preserve"> </w:t>
      </w:r>
      <w:r>
        <w:rPr>
          <w:iCs/>
          <w:i/>
        </w:rPr>
        <w:t xml:space="preserve">spread</w:t>
      </w:r>
      <w:r>
        <w:t xml:space="preserve"> </w:t>
      </w:r>
      <w:r>
        <w:t xml:space="preserve">pode estar associado com o fato de serem instrumentos de provisão. Outro possível resultado para a não significância pode se relacionar com composição do modelo e efeitos simultâneos, onde outras variáveis acabam por anularem a significância destas em ambas as variáveis.</w:t>
      </w:r>
    </w:p>
    <w:p>
      <w:pPr>
        <w:pStyle w:val="BodyText"/>
      </w:pPr>
      <w:r>
        <w:t xml:space="preserve">Outras possível razão para a não significância da inadimplência e do risco de crédito está no fato de terem sido utilizas as variáveis no mesmo período que o</w:t>
      </w:r>
      <w:r>
        <w:t xml:space="preserve"> </w:t>
      </w:r>
      <w:r>
        <w:rPr>
          <w:iCs/>
          <w:i/>
        </w:rPr>
        <w:t xml:space="preserve">spread</w:t>
      </w:r>
      <w:r>
        <w:t xml:space="preserve">, desta forma alterações nas variáveis preditoras não causariam efeito sobre o</w:t>
      </w:r>
      <w:r>
        <w:t xml:space="preserve"> </w:t>
      </w:r>
      <w:r>
        <w:rPr>
          <w:iCs/>
          <w:i/>
        </w:rPr>
        <w:t xml:space="preserve">spread</w:t>
      </w:r>
      <w:r>
        <w:t xml:space="preserve"> </w:t>
      </w:r>
      <w:r>
        <w:t xml:space="preserve">no mesmo período, mas sim um reflexo em períodos posteriores.</w:t>
      </w:r>
    </w:p>
    <w:p>
      <w:pPr>
        <w:pStyle w:val="BodyText"/>
      </w:pPr>
      <w:r>
        <w:t xml:space="preserve">Para o risco de crédito, este estudo diverge do resultado apresentado por Bignotto e Rodrigues (2006), que encontraram significância, com esta variável e o</w:t>
      </w:r>
      <w:r>
        <w:t xml:space="preserve"> </w:t>
      </w:r>
      <w:r>
        <w:rPr>
          <w:iCs/>
          <w:i/>
        </w:rPr>
        <w:t xml:space="preserve">spread ex-ante</w:t>
      </w:r>
      <w:r>
        <w:t xml:space="preserve">, porém a mesma relação em termos de ajuste. Esta divergência também pode estar associada ao tipo a categoria de</w:t>
      </w:r>
      <w:r>
        <w:t xml:space="preserve"> </w:t>
      </w:r>
      <w:r>
        <w:rPr>
          <w:iCs/>
          <w:i/>
        </w:rPr>
        <w:t xml:space="preserve">spread</w:t>
      </w:r>
      <w:r>
        <w:t xml:space="preserve">, e mesmo as diferenças para obtenção desta variável, que neste estudo se utilizou uma média ponderada de risco.</w:t>
      </w:r>
    </w:p>
    <w:p>
      <w:pPr>
        <w:pStyle w:val="BodyText"/>
      </w:pPr>
      <w:r>
        <w:t xml:space="preserve">Ainda para o risco de crédito, este resultado vem convergir com o de</w:t>
      </w:r>
      <w:r>
        <w:t xml:space="preserve"> </w:t>
      </w:r>
      <w:r>
        <w:t xml:space="preserve">, que não encontrou significância em seu modelo que testou variável como preditora para o</w:t>
      </w:r>
      <w:r>
        <w:t xml:space="preserve"> </w:t>
      </w:r>
      <w:r>
        <w:rPr>
          <w:iCs/>
          <w:i/>
        </w:rPr>
        <w:t xml:space="preserve">spread ex-post</w:t>
      </w:r>
      <w:r>
        <w:t xml:space="preserve">. Em termos da relação o trabalho vem convergir com o resultado de</w:t>
      </w:r>
      <w:r>
        <w:t xml:space="preserve"> </w:t>
      </w:r>
      <w:r>
        <w:t xml:space="preserve"> </w:t>
      </w:r>
      <w:r>
        <w:t xml:space="preserve">que encontrou relação direta entre o risco de crédito e o</w:t>
      </w:r>
      <w:r>
        <w:t xml:space="preserve"> </w:t>
      </w:r>
      <w:r>
        <w:rPr>
          <w:iCs/>
          <w:i/>
        </w:rPr>
        <w:t xml:space="preserve">spread ex-post</w:t>
      </w:r>
      <w:r>
        <w:t xml:space="preserve">.</w:t>
      </w:r>
    </w:p>
    <w:p>
      <w:pPr>
        <w:pStyle w:val="BodyText"/>
      </w:pPr>
      <w:r>
        <w:t xml:space="preserve">Para a significância da inadimplência este estudo diverge do resultado de</w:t>
      </w:r>
      <w:r>
        <w:t xml:space="preserve"> </w:t>
      </w:r>
      <w:r>
        <w:t xml:space="preserve"> </w:t>
      </w:r>
      <w:r>
        <w:t xml:space="preserve">para o</w:t>
      </w:r>
      <w:r>
        <w:t xml:space="preserve"> </w:t>
      </w:r>
      <w:r>
        <w:rPr>
          <w:iCs/>
          <w:i/>
        </w:rPr>
        <w:t xml:space="preserve">spread ex-ante</w:t>
      </w:r>
      <w:r>
        <w:t xml:space="preserve">, porém remontando a mesma relação em termos de ajuste. Tal divergência também pode estar associada a categoria de</w:t>
      </w:r>
      <w:r>
        <w:t xml:space="preserve"> </w:t>
      </w:r>
      <w:r>
        <w:rPr>
          <w:iCs/>
          <w:i/>
        </w:rPr>
        <w:t xml:space="preserve">spread</w:t>
      </w:r>
      <w:r>
        <w:t xml:space="preserve"> </w:t>
      </w:r>
      <w:r>
        <w:t xml:space="preserve">utilizado e mesmo a diferença da forma de obtenção das variáveis entre os estudos.</w:t>
      </w:r>
    </w:p>
    <w:p>
      <w:pPr>
        <w:pStyle w:val="BodyText"/>
      </w:pPr>
      <w:r>
        <w:t xml:space="preserve">Para a variável</w:t>
      </w:r>
      <w:r>
        <w:t xml:space="preserve"> </w:t>
      </w:r>
      <w:r>
        <w:rPr>
          <w:iCs/>
          <w:i/>
        </w:rPr>
        <w:t xml:space="preserve">proxy</w:t>
      </w:r>
      <w:r>
        <w:t xml:space="preserve"> </w:t>
      </w:r>
      <w:r>
        <w:t xml:space="preserve">de participação do capital próprio em relação a operações totais (</w:t>
      </w:r>
      <m:oMath>
        <m:r>
          <m:t>E</m:t>
        </m:r>
        <m:r>
          <m:t>P</m:t>
        </m:r>
        <m:r>
          <m:t>r</m:t>
        </m:r>
      </m:oMath>
      <w:r>
        <w:t xml:space="preserve">) foi remontada significância para ambas as variáveis dependentes, com uma relação inversa com o</w:t>
      </w:r>
      <w:r>
        <w:t xml:space="preserve"> </w:t>
      </w:r>
      <w:r>
        <w:rPr>
          <w:iCs/>
          <w:i/>
        </w:rPr>
        <w:t xml:space="preserve">spread ex-post</w:t>
      </w:r>
      <w:r>
        <w:t xml:space="preserve"> </w:t>
      </w:r>
      <w:r>
        <w:t xml:space="preserve">e inversa com a rentabilidade. Não foram identificados outros estudos que utilizaram alguma variável similar como preditora o para o</w:t>
      </w:r>
      <w:r>
        <w:t xml:space="preserve"> </w:t>
      </w:r>
      <w:r>
        <w:rPr>
          <w:iCs/>
          <w:i/>
        </w:rPr>
        <w:t xml:space="preserve">spread</w:t>
      </w:r>
      <w:r>
        <w:t xml:space="preserve">.</w:t>
      </w:r>
    </w:p>
    <w:p>
      <w:pPr>
        <w:pStyle w:val="BodyText"/>
      </w:pPr>
      <w:r>
        <w:t xml:space="preserve">O resultado implica que, a medida que é elevada a participação do capital próprio para as operações de crédito totais, ocorre simultaneamente redução no</w:t>
      </w:r>
      <w:r>
        <w:t xml:space="preserve"> </w:t>
      </w:r>
      <w:r>
        <w:rPr>
          <w:iCs/>
          <w:i/>
        </w:rPr>
        <w:t xml:space="preserve">spread</w:t>
      </w:r>
      <w:r>
        <w:t xml:space="preserve"> </w:t>
      </w:r>
      <w:r>
        <w:t xml:space="preserve">e na rentabilidade bancária. Os resultados remontados estão de acordo com a hipotese formulada.</w:t>
      </w:r>
    </w:p>
    <w:p>
      <w:pPr>
        <w:pStyle w:val="BodyText"/>
      </w:pPr>
      <w:r>
        <w:t xml:space="preserve">A atuação do capital próprio sobre o</w:t>
      </w:r>
      <w:r>
        <w:t xml:space="preserve"> </w:t>
      </w:r>
      <w:r>
        <w:rPr>
          <w:iCs/>
          <w:i/>
        </w:rPr>
        <w:t xml:space="preserve">spread</w:t>
      </w:r>
      <w:r>
        <w:t xml:space="preserve"> </w:t>
      </w:r>
      <w:r>
        <w:t xml:space="preserve">pode estar relacionado a ausência do pagamento de custos de captação, e mesmo com um elevado custo de oportunidade, atuaria reduzindo o</w:t>
      </w:r>
      <w:r>
        <w:t xml:space="preserve"> </w:t>
      </w:r>
      <w:r>
        <w:rPr>
          <w:iCs/>
          <w:i/>
        </w:rPr>
        <w:t xml:space="preserve">spread</w:t>
      </w:r>
      <w:r>
        <w:t xml:space="preserve">. Em relação a redução da rentabilidade pode estar associado ao custo de oportunidade e ao risco de se utilizar o capital próprio nas operações de crédito.</w:t>
      </w:r>
    </w:p>
    <w:p>
      <w:pPr>
        <w:pStyle w:val="BodyText"/>
      </w:pPr>
      <w:r>
        <w:t xml:space="preserve">Para a variável de participação dos depósitos a vista sobre as operações totais (</w:t>
      </w:r>
      <m:oMath>
        <m:r>
          <m:t>D</m:t>
        </m:r>
        <m:r>
          <m:t>e</m:t>
        </m:r>
        <m:r>
          <m:t>p</m:t>
        </m:r>
        <m:r>
          <m:t>A</m:t>
        </m:r>
        <m:r>
          <m:t>v</m:t>
        </m:r>
      </m:oMath>
      <w:r>
        <w:t xml:space="preserve">) foi remontada significância somente com a rentabilidade, em uma relação inversa. Mesmo sem significância, foi remontado uma relação inversa com o spread. Tais relações estariam dentro do esperado de acordo com as hipóteses formuladas, exceto a não significância com o spread.</w:t>
      </w:r>
    </w:p>
    <w:p>
      <w:pPr>
        <w:pStyle w:val="BodyText"/>
      </w:pPr>
      <w:r>
        <w:t xml:space="preserve">Esse resultado implicaria que, no modelo, quanto maior a participação dos depósitos a vista, menor seria a rentabilidade bancária para o período. Tal resultado pode estar associado ao custo de oportunidade e risco de se utilizar depósitos a vista.</w:t>
      </w:r>
    </w:p>
    <w:p>
      <w:pPr>
        <w:pStyle w:val="BodyText"/>
      </w:pPr>
      <w:r>
        <w:t xml:space="preserve">Mesmo sem significância com o</w:t>
      </w:r>
      <w:r>
        <w:t xml:space="preserve"> </w:t>
      </w:r>
      <w:r>
        <w:rPr>
          <w:iCs/>
          <w:i/>
        </w:rPr>
        <w:t xml:space="preserve">spread</w:t>
      </w:r>
      <w:r>
        <w:t xml:space="preserve">, a relação indicaria que quanto maior a participação de recursos captados via depósito a vista nas operações totais, menor seria o spread bancário. Tal relação pode estar associada a ausência de pagamento de juros de captação.</w:t>
      </w:r>
    </w:p>
    <w:p>
      <w:pPr>
        <w:pStyle w:val="BodyText"/>
      </w:pPr>
      <w:r>
        <w:t xml:space="preserve">Este resultado vem divergir dos estudos de Afasieff</w:t>
      </w:r>
      <w:r>
        <w:t xml:space="preserve"> </w:t>
      </w:r>
      <w:r>
        <w:rPr>
          <w:iCs/>
          <w:i/>
        </w:rPr>
        <w:t xml:space="preserve">el. al.</w:t>
      </w:r>
      <w:r>
        <w:t xml:space="preserve"> </w:t>
      </w:r>
      <w:r>
        <w:t xml:space="preserve">(2001) e Afasieff</w:t>
      </w:r>
      <w:r>
        <w:t xml:space="preserve"> </w:t>
      </w:r>
      <w:r>
        <w:rPr>
          <w:iCs/>
          <w:i/>
        </w:rPr>
        <w:t xml:space="preserve">el. al.</w:t>
      </w:r>
      <w:r>
        <w:t xml:space="preserve"> </w:t>
      </w:r>
      <w:r>
        <w:t xml:space="preserve">(2002), que encontraram uma relação direta entre captações sem juros e o</w:t>
      </w:r>
      <w:r>
        <w:t xml:space="preserve"> </w:t>
      </w:r>
      <w:r>
        <w:rPr>
          <w:iCs/>
          <w:i/>
        </w:rPr>
        <w:t xml:space="preserve">spread</w:t>
      </w:r>
      <w:r>
        <w:t xml:space="preserve"> </w:t>
      </w:r>
      <w:r>
        <w:t xml:space="preserve">bancário</w:t>
      </w:r>
      <w:r>
        <w:t xml:space="preserve"> </w:t>
      </w:r>
      <w:r>
        <w:rPr>
          <w:iCs/>
          <w:i/>
        </w:rPr>
        <w:t xml:space="preserve">ex-ante</w:t>
      </w:r>
      <w:r>
        <w:t xml:space="preserve">. Tal divergência poderia estar associada a diferença entre a forma do spread, bem como a forma da variável de captação utilizadas nos estudos.</w:t>
      </w:r>
    </w:p>
    <w:p>
      <w:pPr>
        <w:pStyle w:val="BodyText"/>
      </w:pPr>
      <w:r>
        <w:t xml:space="preserve">Para a variável de participação dos depósitos a prazo em relação as operações totais (</w:t>
      </w:r>
      <m:oMath>
        <m:r>
          <m:t>D</m:t>
        </m:r>
        <m:r>
          <m:t>e</m:t>
        </m:r>
        <m:r>
          <m:t>p</m:t>
        </m:r>
        <m:r>
          <m:t>A</m:t>
        </m:r>
        <m:r>
          <m:t>p</m:t>
        </m:r>
      </m:oMath>
      <w:r>
        <w:t xml:space="preserve">)</w:t>
      </w:r>
      <w:r>
        <w:t xml:space="preserve"> </w:t>
      </w:r>
      <w:r>
        <w:t xml:space="preserve">O modelo não remontou significância, tanto para o spread como para a rentabilidade. Mesmo sem a significância o ajuste indicaria que esta variável, no ajuste do modelo, guardaria relação inversa com o</w:t>
      </w:r>
      <w:r>
        <w:t xml:space="preserve"> </w:t>
      </w:r>
      <w:r>
        <w:rPr>
          <w:iCs/>
          <w:i/>
        </w:rPr>
        <w:t xml:space="preserve">spread</w:t>
      </w:r>
      <w:r>
        <w:t xml:space="preserve"> </w:t>
      </w:r>
      <w:r>
        <w:t xml:space="preserve">bancário e inversa com a rentabilidade.</w:t>
      </w:r>
    </w:p>
    <w:p>
      <w:pPr>
        <w:pStyle w:val="BodyText"/>
      </w:pPr>
      <w:r>
        <w:t xml:space="preserve">O resultados do ajuste indicariam que quanto maior a participação dos depósitos a prazo, menores seriam o</w:t>
      </w:r>
      <w:r>
        <w:t xml:space="preserve"> </w:t>
      </w:r>
      <w:r>
        <w:rPr>
          <w:iCs/>
          <w:i/>
        </w:rPr>
        <w:t xml:space="preserve">spread</w:t>
      </w:r>
      <w:r>
        <w:t xml:space="preserve"> </w:t>
      </w:r>
      <w:r>
        <w:t xml:space="preserve">e a rentabilidade bancária. A relação com o</w:t>
      </w:r>
      <w:r>
        <w:t xml:space="preserve"> </w:t>
      </w:r>
      <w:r>
        <w:rPr>
          <w:iCs/>
          <w:i/>
        </w:rPr>
        <w:t xml:space="preserve">spread</w:t>
      </w:r>
      <w:r>
        <w:t xml:space="preserve"> </w:t>
      </w:r>
      <w:r>
        <w:t xml:space="preserve">estaria dentro do esperado na formulação das hipóteses, indicando que nem todos os custos de captação a prazo são repassados para a taxa de aplicação, reduzindo assim o</w:t>
      </w:r>
      <w:r>
        <w:t xml:space="preserve"> </w:t>
      </w:r>
      <w:r>
        <w:rPr>
          <w:iCs/>
          <w:i/>
        </w:rPr>
        <w:t xml:space="preserve">spread</w:t>
      </w:r>
      <w:r>
        <w:t xml:space="preserve">.</w:t>
      </w:r>
    </w:p>
    <w:p>
      <w:pPr>
        <w:pStyle w:val="BodyText"/>
      </w:pPr>
      <w:r>
        <w:t xml:space="preserve">Para a participação dos depósitos de poupança em relação as operações totais (</w:t>
      </w:r>
      <m:oMath>
        <m:r>
          <m:t>D</m:t>
        </m:r>
        <m:r>
          <m:t>e</m:t>
        </m:r>
        <m:r>
          <m:t>p</m:t>
        </m:r>
        <m:r>
          <m:t>P</m:t>
        </m:r>
        <m:r>
          <m:t>o</m:t>
        </m:r>
        <m:r>
          <m:t>p</m:t>
        </m:r>
      </m:oMath>
      <w:r>
        <w:t xml:space="preserve">)</w:t>
      </w:r>
      <w:r>
        <w:t xml:space="preserve"> </w:t>
      </w:r>
      <w:r>
        <w:t xml:space="preserve">foi remontadas significância somente para o</w:t>
      </w:r>
      <w:r>
        <w:t xml:space="preserve"> </w:t>
      </w:r>
      <w:r>
        <w:rPr>
          <w:iCs/>
          <w:i/>
        </w:rPr>
        <w:t xml:space="preserve">spread</w:t>
      </w:r>
      <w:r>
        <w:t xml:space="preserve">, com uma relação direta. O resultado para o spread está dentro do esperado, porém divergente para rentabilidade de acordo com as hipóteses formuladas.</w:t>
      </w:r>
    </w:p>
    <w:p>
      <w:pPr>
        <w:pStyle w:val="BodyText"/>
      </w:pPr>
      <w:r>
        <w:t xml:space="preserve">Os resultados do ajuste indicam que quanto maior a participação dos depósitos de poupança, maior seria o</w:t>
      </w:r>
      <w:r>
        <w:t xml:space="preserve"> </w:t>
      </w:r>
      <w:r>
        <w:rPr>
          <w:iCs/>
          <w:i/>
        </w:rPr>
        <w:t xml:space="preserve">spread</w:t>
      </w:r>
      <w:r>
        <w:t xml:space="preserve"> </w:t>
      </w:r>
      <w:r>
        <w:t xml:space="preserve">bancário e menor seria a rentabilidade. Tais relações podem ser explicadas pelas características quem envolvem as operações crédito que se encaixam esses recursos, bem como a modalidade, tipo de operação e nível de recolhimento compulsório cabíveis.</w:t>
      </w:r>
    </w:p>
    <w:p>
      <w:pPr>
        <w:pStyle w:val="BodyText"/>
      </w:pPr>
      <w:r>
        <w:t xml:space="preserve">Para a variável de participação das receitas de operações de crédito em relação as receitas operacionais (</w:t>
      </w:r>
      <m:oMath>
        <m:r>
          <m:t>R</m:t>
        </m:r>
        <m:r>
          <m:t>O</m:t>
        </m:r>
        <m:r>
          <m:t>p</m:t>
        </m:r>
        <m:r>
          <m:t>C</m:t>
        </m:r>
        <m:r>
          <m:t>r</m:t>
        </m:r>
      </m:oMath>
      <w:r>
        <w:t xml:space="preserve">)</w:t>
      </w:r>
      <w:r>
        <w:t xml:space="preserve"> </w:t>
      </w:r>
      <w:r>
        <w:t xml:space="preserve">foi remontada significância para ambas as variáveis dependentes, sendo relação direta com o</w:t>
      </w:r>
      <w:r>
        <w:t xml:space="preserve"> </w:t>
      </w:r>
      <w:r>
        <w:rPr>
          <w:iCs/>
          <w:i/>
        </w:rPr>
        <w:t xml:space="preserve">spread</w:t>
      </w:r>
      <w:r>
        <w:t xml:space="preserve"> </w:t>
      </w:r>
      <w:r>
        <w:t xml:space="preserve">e indireta com rentabilidade. O resultado para o spread está dentro do esperado de acordo com as hipóteses, não ocorrendo o mesmo para a rentabilidade.</w:t>
      </w:r>
    </w:p>
    <w:p>
      <w:pPr>
        <w:pStyle w:val="BodyText"/>
      </w:pPr>
      <w:r>
        <w:t xml:space="preserve">O resultado do ajuste do modelo indica que quanto maior a participação das receitas de operação de crédito maior é o nível de</w:t>
      </w:r>
      <w:r>
        <w:t xml:space="preserve"> </w:t>
      </w:r>
      <w:r>
        <w:rPr>
          <w:iCs/>
          <w:i/>
        </w:rPr>
        <w:t xml:space="preserve">spread</w:t>
      </w:r>
      <w:r>
        <w:t xml:space="preserve"> </w:t>
      </w:r>
      <w:r>
        <w:t xml:space="preserve">e menor é a rentabilidade das instituições. Tal resultado vem ressaltar que o nível de spread e rentabilidade guarda relação com o tipo de operação e capacidade de gerar receita de cada instituição.</w:t>
      </w:r>
    </w:p>
    <w:p>
      <w:pPr>
        <w:pStyle w:val="BodyText"/>
      </w:pPr>
      <w:r>
        <w:t xml:space="preserve">Para a participação das receitas de serviços em relação a receitas operacionais (</w:t>
      </w:r>
      <m:oMath>
        <m:r>
          <m:t>R</m:t>
        </m:r>
        <m:r>
          <m:t>S</m:t>
        </m:r>
        <m:r>
          <m:t>r</m:t>
        </m:r>
        <m:r>
          <m:t>v</m:t>
        </m:r>
      </m:oMath>
      <w:r>
        <w:t xml:space="preserve">) o modelo remontou significância somente para o</w:t>
      </w:r>
      <w:r>
        <w:t xml:space="preserve"> </w:t>
      </w:r>
      <w:r>
        <w:rPr>
          <w:iCs/>
          <w:i/>
        </w:rPr>
        <w:t xml:space="preserve">spread</w:t>
      </w:r>
      <w:r>
        <w:t xml:space="preserve"> </w:t>
      </w:r>
      <w:r>
        <w:t xml:space="preserve">bancário com uma relação direta, onde aumentos nas receitas de serviços estariam associadas a aumentos do</w:t>
      </w:r>
      <w:r>
        <w:t xml:space="preserve"> </w:t>
      </w:r>
      <w:r>
        <w:rPr>
          <w:iCs/>
          <w:i/>
        </w:rPr>
        <w:t xml:space="preserve">spread</w:t>
      </w:r>
      <w:r>
        <w:t xml:space="preserve">. Mesmo sem significância a variável apresentou relação direta com rentabilidade.</w:t>
      </w:r>
    </w:p>
    <w:p>
      <w:pPr>
        <w:pStyle w:val="BodyText"/>
      </w:pPr>
      <w:r>
        <w:t xml:space="preserve">O resultado de ajuste do modelo indica que quando se eleva a participação da receita de serviços ocorrem aumento do</w:t>
      </w:r>
      <w:r>
        <w:t xml:space="preserve"> </w:t>
      </w:r>
      <w:r>
        <w:rPr>
          <w:iCs/>
          <w:i/>
        </w:rPr>
        <w:t xml:space="preserve">spread</w:t>
      </w:r>
      <w:r>
        <w:t xml:space="preserve"> </w:t>
      </w:r>
      <w:r>
        <w:t xml:space="preserve">bancário e da rentabilidade bancária. Este resultado vem ressaltar a determinação do</w:t>
      </w:r>
      <w:r>
        <w:t xml:space="preserve"> </w:t>
      </w:r>
      <w:r>
        <w:rPr>
          <w:iCs/>
          <w:i/>
        </w:rPr>
        <w:t xml:space="preserve">spread</w:t>
      </w:r>
      <w:r>
        <w:t xml:space="preserve"> </w:t>
      </w:r>
      <w:r>
        <w:t xml:space="preserve">e da rentabilidade diante as características operacionais de cada instituição e sua capacidade de gerar receita.</w:t>
      </w:r>
    </w:p>
    <w:p>
      <w:pPr>
        <w:pStyle w:val="BodyText"/>
      </w:pPr>
      <w:r>
        <w:t xml:space="preserve">Este resultado para o</w:t>
      </w:r>
      <w:r>
        <w:t xml:space="preserve"> </w:t>
      </w:r>
      <w:r>
        <w:rPr>
          <w:iCs/>
          <w:i/>
        </w:rPr>
        <w:t xml:space="preserve">spread</w:t>
      </w:r>
      <w:r>
        <w:t xml:space="preserve"> </w:t>
      </w:r>
      <w:r>
        <w:t xml:space="preserve">bancário vem convergir com os estudos de Afanasieff</w:t>
      </w:r>
      <w:r>
        <w:t xml:space="preserve"> </w:t>
      </w:r>
      <w:r>
        <w:rPr>
          <w:iCs/>
          <w:i/>
        </w:rPr>
        <w:t xml:space="preserve">et. al.</w:t>
      </w:r>
      <w:r>
        <w:t xml:space="preserve"> </w:t>
      </w:r>
      <w:r>
        <w:t xml:space="preserve">(2002) e (2003), Bignotto e Rodrigues (2006) que encontram significância e uma relação direta das receitas de serviços com o</w:t>
      </w:r>
      <w:r>
        <w:t xml:space="preserve"> </w:t>
      </w:r>
      <w:r>
        <w:rPr>
          <w:iCs/>
          <w:i/>
        </w:rPr>
        <w:t xml:space="preserve">spread</w:t>
      </w:r>
      <w:r>
        <w:t xml:space="preserve"> </w:t>
      </w:r>
      <w:r>
        <w:rPr>
          <w:iCs/>
          <w:i/>
        </w:rPr>
        <w:t xml:space="preserve">ex-ante</w:t>
      </w:r>
      <w:r>
        <w:t xml:space="preserve"> </w:t>
      </w:r>
      <w:r>
        <w:t xml:space="preserve">e divergir do estudo de</w:t>
      </w:r>
      <w:r>
        <w:t xml:space="preserve"> </w:t>
      </w:r>
      <w:r>
        <w:t xml:space="preserve"> </w:t>
      </w:r>
      <w:r>
        <w:t xml:space="preserve">que encontrou uma relação indireta com o</w:t>
      </w:r>
      <w:r>
        <w:t xml:space="preserve"> </w:t>
      </w:r>
      <w:r>
        <w:rPr>
          <w:iCs/>
          <w:i/>
        </w:rPr>
        <w:t xml:space="preserve">spread ex-post</w:t>
      </w:r>
      <w:r>
        <w:t xml:space="preserve">.</w:t>
      </w:r>
    </w:p>
    <w:p>
      <w:pPr>
        <w:pStyle w:val="BodyText"/>
      </w:pPr>
      <w:r>
        <w:t xml:space="preserve">Para a relação entre as receitas de participação e as receitas operacionais (</w:t>
      </w:r>
      <m:oMath>
        <m:r>
          <m:t>R</m:t>
        </m:r>
        <m:r>
          <m:t>P</m:t>
        </m:r>
        <m:r>
          <m:t>a</m:t>
        </m:r>
        <m:r>
          <m:t>r</m:t>
        </m:r>
        <m:r>
          <m:t>t</m:t>
        </m:r>
      </m:oMath>
      <w:r>
        <w:t xml:space="preserve">)</w:t>
      </w:r>
      <w:r>
        <w:t xml:space="preserve"> </w:t>
      </w:r>
      <w:r>
        <w:t xml:space="preserve">o modelo retorno significância com ambas as variáveis dependentes, sendo uma relação direta com o</w:t>
      </w:r>
      <w:r>
        <w:t xml:space="preserve"> </w:t>
      </w:r>
      <w:r>
        <w:rPr>
          <w:iCs/>
          <w:i/>
        </w:rPr>
        <w:t xml:space="preserve">spread</w:t>
      </w:r>
      <w:r>
        <w:t xml:space="preserve"> </w:t>
      </w:r>
      <w:r>
        <w:t xml:space="preserve">e inversa com a rentabilidade. Diante a formulação das hipóteses, o resultado para o spread está dentro do esperado, mas diverge para a rentabilidade, onde se esperava o contrário.</w:t>
      </w:r>
    </w:p>
    <w:p>
      <w:pPr>
        <w:pStyle w:val="BodyText"/>
      </w:pPr>
      <w:r>
        <w:t xml:space="preserve">Este resultado implica que quanto maior a parcela das receitas de participação das instituições maior é o</w:t>
      </w:r>
      <w:r>
        <w:t xml:space="preserve"> </w:t>
      </w:r>
      <w:r>
        <w:rPr>
          <w:iCs/>
          <w:i/>
        </w:rPr>
        <w:t xml:space="preserve">spread</w:t>
      </w:r>
      <w:r>
        <w:t xml:space="preserve"> </w:t>
      </w:r>
      <w:r>
        <w:t xml:space="preserve">aplicado em suas operações, mas por outra via essa característica atuaria reduzindo a rentabilidade, talvez associado a prejuízos operacionais, denotando novamente os aspectos operacionais na determinação destas duas variáveis.</w:t>
      </w:r>
    </w:p>
    <w:p>
      <w:pPr>
        <w:pStyle w:val="BodyText"/>
      </w:pPr>
      <w:r>
        <w:t xml:space="preserve">Para a participação de outras receitas operacionais diante as receitas operacionais (</w:t>
      </w:r>
      <m:oMath>
        <m:r>
          <m:t>O</m:t>
        </m:r>
        <m:r>
          <m:t>t</m:t>
        </m:r>
        <m:r>
          <m:t>R</m:t>
        </m:r>
        <m:r>
          <m:t>O</m:t>
        </m:r>
        <m:r>
          <m:t>p</m:t>
        </m:r>
      </m:oMath>
      <w:r>
        <w:t xml:space="preserve">)</w:t>
      </w:r>
      <w:r>
        <w:t xml:space="preserve"> </w:t>
      </w:r>
      <w:r>
        <w:t xml:space="preserve">o modelo retornou significância para somente com o</w:t>
      </w:r>
      <w:r>
        <w:t xml:space="preserve"> </w:t>
      </w:r>
      <w:r>
        <w:rPr>
          <w:iCs/>
          <w:i/>
        </w:rPr>
        <w:t xml:space="preserve">spread</w:t>
      </w:r>
      <w:r>
        <w:t xml:space="preserve">, com uma relação direta. Mesmo sem significância, retornou uma relação direta com a rentabilidade. O resultado, diante as hipóteses formuladas, está dentro do esperado.</w:t>
      </w:r>
    </w:p>
    <w:p>
      <w:pPr>
        <w:pStyle w:val="BodyText"/>
      </w:pPr>
      <w:r>
        <w:t xml:space="preserve">O resultado implica que quanto maior a receita proveniente de outras operações, maior seria o nível de</w:t>
      </w:r>
      <w:r>
        <w:t xml:space="preserve"> </w:t>
      </w:r>
      <w:r>
        <w:rPr>
          <w:iCs/>
          <w:i/>
        </w:rPr>
        <w:t xml:space="preserve">spread</w:t>
      </w:r>
      <w:r>
        <w:t xml:space="preserve"> </w:t>
      </w:r>
      <w:r>
        <w:t xml:space="preserve">praticado, e mesmo sem significância o resultado do ajuste indica que maior seria o nível de rentabilidade. Um maior nível de spread associado a um maior nível de rentabilidade pode estar associado a um poder de mercado das instituições, cobrando elevados juros com reduzidos custos operacionais.</w:t>
      </w:r>
    </w:p>
    <w:p>
      <w:pPr>
        <w:pStyle w:val="BodyText"/>
      </w:pPr>
      <w:r>
        <w:t xml:space="preserve">O resultado do modelo de outras operações em relação ao</w:t>
      </w:r>
      <w:r>
        <w:t xml:space="preserve"> </w:t>
      </w:r>
      <w:r>
        <w:rPr>
          <w:iCs/>
          <w:i/>
        </w:rPr>
        <w:t xml:space="preserve">spread</w:t>
      </w:r>
      <w:r>
        <w:t xml:space="preserve"> </w:t>
      </w:r>
      <w:r>
        <w:t xml:space="preserve">apresentou um dos maiores níveis de significância e de impacto no ajuste da relação entre as variáveis.</w:t>
      </w:r>
    </w:p>
    <w:p>
      <w:pPr>
        <w:pStyle w:val="BodyText"/>
      </w:pPr>
      <w:r>
        <w:t xml:space="preserve">Para as participações de operações</w:t>
      </w:r>
      <w:r>
        <w:t xml:space="preserve"> </w:t>
      </w:r>
      <w:r>
        <w:t xml:space="preserve">de empréstimo (</w:t>
      </w:r>
      <m:oMath>
        <m:r>
          <m:t>O</m:t>
        </m:r>
        <m:r>
          <m:t>p</m:t>
        </m:r>
        <m:r>
          <m:t>E</m:t>
        </m:r>
        <m:r>
          <m:t>m</m:t>
        </m:r>
        <m:r>
          <m:t>p</m:t>
        </m:r>
      </m:oMath>
      <w:r>
        <w:t xml:space="preserve">) e operações de Financiamento (</w:t>
      </w:r>
      <m:oMath>
        <m:r>
          <m:t>O</m:t>
        </m:r>
        <m:r>
          <m:t>p</m:t>
        </m:r>
        <m:r>
          <m:t>F</m:t>
        </m:r>
        <m:r>
          <m:t>i</m:t>
        </m:r>
        <m:r>
          <m:t>n</m:t>
        </m:r>
      </m:oMath>
      <w:r>
        <w:t xml:space="preserve">) diante as operações totais o modelo retorno significância somente para a rentabilidade, com uma relação inversa, e direta com o spread. Já a participação de outras operações (</w:t>
      </w:r>
      <m:oMath>
        <m:r>
          <m:t>O</m:t>
        </m:r>
        <m:r>
          <m:t>t</m:t>
        </m:r>
        <m:r>
          <m:t>O</m:t>
        </m:r>
        <m:r>
          <m:t>p</m:t>
        </m:r>
      </m:oMath>
      <w:r>
        <w:t xml:space="preserve">) diante as operações de crédito retornou significância somente com o spread com uma relação direta, e inversa com a rentabilidade.</w:t>
      </w:r>
    </w:p>
    <w:p>
      <w:pPr>
        <w:pStyle w:val="BodyText"/>
      </w:pPr>
      <w:r>
        <w:t xml:space="preserve">O resultados implicam que, diante as significâncias remontadas, quanto maior a participação operações de empréstimos (</w:t>
      </w:r>
      <m:oMath>
        <m:r>
          <m:t>O</m:t>
        </m:r>
        <m:r>
          <m:t>p</m:t>
        </m:r>
        <m:r>
          <m:t>E</m:t>
        </m:r>
        <m:r>
          <m:t>m</m:t>
        </m:r>
        <m:r>
          <m:t>p</m:t>
        </m:r>
      </m:oMath>
      <w:r>
        <w:t xml:space="preserve">) e financiamentos (</w:t>
      </w:r>
      <m:oMath>
        <m:r>
          <m:t>O</m:t>
        </m:r>
        <m:r>
          <m:t>p</m:t>
        </m:r>
        <m:r>
          <m:t>F</m:t>
        </m:r>
        <m:r>
          <m:t>i</m:t>
        </m:r>
        <m:r>
          <m:t>n</m:t>
        </m:r>
      </m:oMath>
      <w:r>
        <w:t xml:space="preserve">) menor seria o nível de rentabilidade e quando maior o nível de outras operações (</w:t>
      </w:r>
      <m:oMath>
        <m:r>
          <m:t>O</m:t>
        </m:r>
        <m:r>
          <m:t>t</m:t>
        </m:r>
        <m:r>
          <m:t>O</m:t>
        </m:r>
        <m:r>
          <m:t>p</m:t>
        </m:r>
      </m:oMath>
      <w:r>
        <w:t xml:space="preserve">), maior seria o nível de</w:t>
      </w:r>
      <w:r>
        <w:t xml:space="preserve"> </w:t>
      </w:r>
      <w:r>
        <w:rPr>
          <w:iCs/>
          <w:i/>
        </w:rPr>
        <w:t xml:space="preserve">spread</w:t>
      </w:r>
      <w:r>
        <w:t xml:space="preserve">, o que poderia estar associado as características destas operações e ao poder de mercado das instituições que a realizam.</w:t>
      </w:r>
    </w:p>
    <w:p>
      <w:pPr>
        <w:pStyle w:val="BodyText"/>
      </w:pPr>
      <w:r>
        <w:t xml:space="preserve">No ajuste as participações operações de empréstimos (</w:t>
      </w:r>
      <m:oMath>
        <m:r>
          <m:t>O</m:t>
        </m:r>
        <m:r>
          <m:t>p</m:t>
        </m:r>
        <m:r>
          <m:t>E</m:t>
        </m:r>
        <m:r>
          <m:t>m</m:t>
        </m:r>
        <m:r>
          <m:t>p</m:t>
        </m:r>
      </m:oMath>
      <w:r>
        <w:t xml:space="preserve">) e financiamentos (</w:t>
      </w:r>
      <m:oMath>
        <m:r>
          <m:t>O</m:t>
        </m:r>
        <m:r>
          <m:t>p</m:t>
        </m:r>
        <m:r>
          <m:t>F</m:t>
        </m:r>
        <m:r>
          <m:t>i</m:t>
        </m:r>
        <m:r>
          <m:t>n</m:t>
        </m:r>
      </m:oMath>
      <w:r>
        <w:t xml:space="preserve">) atuariam reduzindo a rentabilidade em uma proporção superior a redução causada por outras operações (</w:t>
      </w:r>
      <m:oMath>
        <m:r>
          <m:t>O</m:t>
        </m:r>
        <m:r>
          <m:t>t</m:t>
        </m:r>
        <m:r>
          <m:t>O</m:t>
        </m:r>
        <m:r>
          <m:t>p</m:t>
        </m:r>
      </m:oMath>
      <w:r>
        <w:t xml:space="preserve">), em relação a spread, o ajuste indica esta última exerce influência em proporção maior que as outras duas operações.</w:t>
      </w:r>
    </w:p>
    <w:p>
      <w:pPr>
        <w:pStyle w:val="BodyText"/>
      </w:pPr>
      <w:r>
        <w:t xml:space="preserve">Para os impostos indiretos (</w:t>
      </w:r>
      <m:oMath>
        <m:r>
          <m:t>I</m:t>
        </m:r>
        <m:r>
          <m:t>m</m:t>
        </m:r>
        <m:r>
          <m:t>p</m:t>
        </m:r>
        <m:r>
          <m:t>I</m:t>
        </m:r>
        <m:r>
          <m:t>n</m:t>
        </m:r>
        <m:r>
          <m:t>d</m:t>
        </m:r>
      </m:oMath>
      <w:r>
        <w:t xml:space="preserve">) e impostos sobre a renda (</w:t>
      </w:r>
      <m:oMath>
        <m:r>
          <m:t>I</m:t>
        </m:r>
        <m:r>
          <m:t>m</m:t>
        </m:r>
        <m:r>
          <m:t>p</m:t>
        </m:r>
        <m:r>
          <m:t>R</m:t>
        </m:r>
        <m:r>
          <m:t>e</m:t>
        </m:r>
        <m:r>
          <m:t>n</m:t>
        </m:r>
        <m:r>
          <m:t>d</m:t>
        </m:r>
      </m:oMath>
      <w:r>
        <w:t xml:space="preserve">)</w:t>
      </w:r>
      <w:r>
        <w:t xml:space="preserve"> </w:t>
      </w:r>
      <w:r>
        <w:t xml:space="preserve">o modelo retornou significância somente para a rentabilidade. Os impostos indiretos apresentaram relação direta. Já os impostos sobre a renda apresentaram uma relação inversa com a rentabilidade.</w:t>
      </w:r>
    </w:p>
    <w:p>
      <w:pPr>
        <w:pStyle w:val="BodyText"/>
      </w:pPr>
      <w:r>
        <w:t xml:space="preserve">Esse resultado implicaria que quanto maior o nível de impostos indiretos, maior seria a rentabilidade das instituições. Esse resultado pode estar relacionado capacidade de gerar receita por operação tributada. A não significância com o</w:t>
      </w:r>
      <w:r>
        <w:t xml:space="preserve"> </w:t>
      </w:r>
      <w:r>
        <w:rPr>
          <w:iCs/>
          <w:i/>
        </w:rPr>
        <w:t xml:space="preserve">spread</w:t>
      </w:r>
      <w:r>
        <w:t xml:space="preserve"> </w:t>
      </w:r>
      <w:r>
        <w:t xml:space="preserve">pode estar ligada com o fato destes estarem embutidos na taxa de juros e ainda serem instrumento de provisão e passíveis de recuperação, onde o ônus seria repassado para o tomador.</w:t>
      </w:r>
    </w:p>
    <w:p>
      <w:pPr>
        <w:pStyle w:val="BodyText"/>
      </w:pPr>
      <w:r>
        <w:t xml:space="preserve">O resultado para os impostos indiretos vem convergir com o resultado encontrado por</w:t>
      </w:r>
      <w:r>
        <w:t xml:space="preserve"> </w:t>
      </w:r>
      <w:r>
        <w:t xml:space="preserve">, que não encontrou significância deste variável com o</w:t>
      </w:r>
      <w:r>
        <w:t xml:space="preserve"> </w:t>
      </w:r>
      <w:r>
        <w:rPr>
          <w:iCs/>
          <w:i/>
        </w:rPr>
        <w:t xml:space="preserve">spread ex-post</w:t>
      </w:r>
      <w:r>
        <w:t xml:space="preserve">. Porém diverge dos resultados encontrados por Koyama e Nakane (2001a e 2001b) e Afanasieff</w:t>
      </w:r>
      <w:r>
        <w:t xml:space="preserve"> </w:t>
      </w:r>
      <w:r>
        <w:rPr>
          <w:iCs/>
          <w:i/>
        </w:rPr>
        <w:t xml:space="preserve">et. al.</w:t>
      </w:r>
      <w:r>
        <w:t xml:space="preserve"> </w:t>
      </w:r>
      <w:r>
        <w:t xml:space="preserve">(2001 e 2002), que encontraram significância e uma relação direta entre os impostos indiretos e o</w:t>
      </w:r>
      <w:r>
        <w:t xml:space="preserve"> </w:t>
      </w:r>
      <w:r>
        <w:rPr>
          <w:iCs/>
          <w:i/>
        </w:rPr>
        <w:t xml:space="preserve">spread ex-ante</w:t>
      </w:r>
      <w:r>
        <w:t xml:space="preserve">.</w:t>
      </w:r>
    </w:p>
    <w:p>
      <w:pPr>
        <w:pStyle w:val="BodyText"/>
      </w:pPr>
      <w:r>
        <w:t xml:space="preserve">O resultado para os impostos sobre a renda implicariam que quanto maior nível destes, menor seria o nível rentabilidade das instituições. O que ocorre por serem impostos que são cobrados diante os resultados das instituições, de forma direta.</w:t>
      </w:r>
    </w:p>
    <w:p>
      <w:pPr>
        <w:pStyle w:val="BodyText"/>
      </w:pPr>
      <w:r>
        <w:t xml:space="preserve">A não apresentação significância estatística e a relação inversa dos impostos indiretos e impostos sobre a renda com o spread na modelagem não as desqualificam como componente implícito consolidados e determinantes do spread bancário, como identificado em</w:t>
      </w:r>
      <w:r>
        <w:t xml:space="preserve"> </w:t>
      </w:r>
      <w:r>
        <w:t xml:space="preserve"> </w:t>
      </w:r>
      <w:r>
        <w:t xml:space="preserve">e cardoso:1999. O resultado implica em uma influência simultânea na rentabilidade e ação de outras variáveis na modelagem.</w:t>
      </w:r>
    </w:p>
    <w:p>
      <w:pPr>
        <w:pStyle w:val="BodyText"/>
      </w:pPr>
      <w:r>
        <w:t xml:space="preserve">Para a variável Selic Over (</w:t>
      </w:r>
      <m:oMath>
        <m:r>
          <m:t>S</m:t>
        </m:r>
        <m:r>
          <m:t>e</m:t>
        </m:r>
        <m:r>
          <m:t>l</m:t>
        </m:r>
        <m:r>
          <m:t>O</m:t>
        </m:r>
        <m:r>
          <m:t>v</m:t>
        </m:r>
        <m:r>
          <m:t>r</m:t>
        </m:r>
      </m:oMath>
      <w:r>
        <w:t xml:space="preserve">) o modelo remontou significância para ambas as variáveis dependentes, com relação inversa com o</w:t>
      </w:r>
      <w:r>
        <w:t xml:space="preserve"> </w:t>
      </w:r>
      <w:r>
        <w:rPr>
          <w:iCs/>
          <w:i/>
        </w:rPr>
        <w:t xml:space="preserve">spread</w:t>
      </w:r>
      <w:r>
        <w:t xml:space="preserve"> </w:t>
      </w:r>
      <w:r>
        <w:t xml:space="preserve">e também inversa com a rentabilidade. O resultado para a rentabilidade está dentro do esperado, porém divergente para o</w:t>
      </w:r>
      <w:r>
        <w:t xml:space="preserve"> </w:t>
      </w:r>
      <w:r>
        <w:rPr>
          <w:iCs/>
          <w:i/>
        </w:rPr>
        <w:t xml:space="preserve">spread</w:t>
      </w:r>
      <w:r>
        <w:t xml:space="preserve">, diante do que foi definido nas hipóteses prévias.</w:t>
      </w:r>
    </w:p>
    <w:p>
      <w:pPr>
        <w:pStyle w:val="BodyText"/>
      </w:pPr>
      <w:r>
        <w:t xml:space="preserve">Os resultados implicam que elevações na Selic over de três períodos anteriores levariam a reduções no nível de spread no momento atual. Esse resultado pode estar associado ao não repasse de custos de captação à taxa de aplicação no curto prazo. Os resultados implicariam que elevações na Selic over defasada atuariam reduzindo a rentabilidade bancária do período atual.</w:t>
      </w:r>
    </w:p>
    <w:p>
      <w:pPr>
        <w:pStyle w:val="BodyText"/>
      </w:pPr>
      <w:r>
        <w:t xml:space="preserve">Esse resultado vem divergir dos estudos de Koyama e Nakane (2001a e 2001b), Afanasieff</w:t>
      </w:r>
      <w:r>
        <w:t xml:space="preserve"> </w:t>
      </w:r>
      <w:r>
        <w:rPr>
          <w:iCs/>
          <w:i/>
        </w:rPr>
        <w:t xml:space="preserve">et. al.</w:t>
      </w:r>
      <w:r>
        <w:t xml:space="preserve"> </w:t>
      </w:r>
      <w:r>
        <w:t xml:space="preserve">(2001 e 2002),</w:t>
      </w:r>
      <w:r>
        <w:t xml:space="preserve"> </w:t>
      </w:r>
      <w:r>
        <w:t xml:space="preserve"> </w:t>
      </w:r>
      <w:r>
        <w:t xml:space="preserve">e</w:t>
      </w:r>
      <w:r>
        <w:t xml:space="preserve"> </w:t>
      </w:r>
      <w:r>
        <w:t xml:space="preserve"> </w:t>
      </w:r>
      <w:r>
        <w:t xml:space="preserve">que encontram relação direta e significativa da Selic com o spread bancário. Tal divergência pode estar associada as diferenças metodológicas e função da variável nas modelagens.</w:t>
      </w:r>
    </w:p>
    <w:p>
      <w:pPr>
        <w:pStyle w:val="BodyText"/>
      </w:pPr>
      <w:r>
        <w:t xml:space="preserve">O resultado vem a convergir com os resultados do estudo de</w:t>
      </w:r>
      <w:r>
        <w:t xml:space="preserve"> </w:t>
      </w:r>
      <w:r>
        <w:t xml:space="preserve">, que menciona que após mudanças de políticas cambiais. fiscais e monetárias após 1999, os juros e spread não ficaram mais sensíveis a volatilidade da taxa de juros básica.</w:t>
      </w:r>
    </w:p>
    <w:p>
      <w:pPr>
        <w:pStyle w:val="BodyText"/>
      </w:pPr>
      <w:r>
        <w:t xml:space="preserve">Para a variável de velocidade da moeda (</w:t>
      </w:r>
      <m:oMath>
        <m:r>
          <m:t>V</m:t>
        </m:r>
        <m:r>
          <m:t>e</m:t>
        </m:r>
        <m:r>
          <m:t>l</m:t>
        </m:r>
        <m:r>
          <m:t>M</m:t>
        </m:r>
        <m:r>
          <m:t>o</m:t>
        </m:r>
      </m:oMath>
      <w:r>
        <w:t xml:space="preserve">)</w:t>
      </w:r>
      <w:r>
        <w:t xml:space="preserve">, o modelo remontou significância para ambas as variáveis dependentes, com relação direta com</w:t>
      </w:r>
      <w:r>
        <w:t xml:space="preserve"> </w:t>
      </w:r>
      <w:r>
        <w:rPr>
          <w:iCs/>
          <w:i/>
        </w:rPr>
        <w:t xml:space="preserve">spread</w:t>
      </w:r>
      <w:r>
        <w:t xml:space="preserve"> </w:t>
      </w:r>
      <w:r>
        <w:t xml:space="preserve">a também direta para rentabilidade. O resultado está dentro do esperado pela definição das hipóteses prévias.</w:t>
      </w:r>
    </w:p>
    <w:p>
      <w:pPr>
        <w:pStyle w:val="BodyText"/>
      </w:pPr>
      <w:r>
        <w:t xml:space="preserve">O resultado implica que elevações da velocidade da moeda — crescimento do PIB maior que crescimento da base monetária — elevaria tanto o spread bancário como a rentabilidade bancária. Isso ocorreria, pois em momentos de aquecimento da economia a sensibilidade ao repasse de juros e custos e lucro se reduziriam.</w:t>
      </w:r>
    </w:p>
    <w:p>
      <w:pPr>
        <w:pStyle w:val="BodyText"/>
      </w:pPr>
      <w:r>
        <w:t xml:space="preserve">Para o nível de compulsório das operações (</w:t>
      </w:r>
      <m:oMath>
        <m:r>
          <m:t>C</m:t>
        </m:r>
        <m:r>
          <m:t>o</m:t>
        </m:r>
        <m:r>
          <m:t>m</m:t>
        </m:r>
        <m:r>
          <m:t>p</m:t>
        </m:r>
      </m:oMath>
      <w:r>
        <w:t xml:space="preserve">), o modelo remontou apresentou significância estatística apenas com o spread, com uma relação direta e uma relação inversa com a rentabilidade bancária. O resultado para o spread está dentro do esperado na definição das hipóteses, porém se esperava significância para a rentabilidade, em uma relação inversa.</w:t>
      </w:r>
    </w:p>
    <w:p>
      <w:pPr>
        <w:pStyle w:val="BodyText"/>
      </w:pPr>
      <w:r>
        <w:t xml:space="preserve">O resultado implica que elevações na taxa de compulsório — que elevam a necessidade de captação para uma operação de crédito — atuariam elevando o nível de spread bancário.</w:t>
      </w:r>
    </w:p>
    <w:p>
      <w:pPr>
        <w:pStyle w:val="BodyText"/>
      </w:pPr>
      <w:r>
        <w:t xml:space="preserve">Este resultado vem convergir com o estudo de Afanasieff</w:t>
      </w:r>
      <w:r>
        <w:t xml:space="preserve"> </w:t>
      </w:r>
      <w:r>
        <w:rPr>
          <w:iCs/>
          <w:i/>
        </w:rPr>
        <w:t xml:space="preserve">et. al.</w:t>
      </w:r>
      <w:r>
        <w:t xml:space="preserve"> </w:t>
      </w:r>
      <w:r>
        <w:t xml:space="preserve">(2002) que encontrou relação direta entre o compulsório e spread, e divergir de Afanasieff</w:t>
      </w:r>
      <w:r>
        <w:t xml:space="preserve"> </w:t>
      </w:r>
      <w:r>
        <w:rPr>
          <w:iCs/>
          <w:i/>
        </w:rPr>
        <w:t xml:space="preserve">et. al.</w:t>
      </w:r>
      <w:r>
        <w:t xml:space="preserve"> </w:t>
      </w:r>
      <w:r>
        <w:t xml:space="preserve">(2001) que encontrou uma relação inversa. Tais diferenças entre os estudos podem estar associadas as diferenças metodológicas e a função da variável nos diferentes modelos utilizados.</w:t>
      </w:r>
    </w:p>
    <w:p>
      <w:pPr>
        <w:pStyle w:val="BodyText"/>
      </w:pPr>
      <w:r>
        <w:t xml:space="preserve">O modelo não remontou significância para o grau de concentração do mercado (</w:t>
      </w:r>
      <m:oMath>
        <m:r>
          <m:t>G</m:t>
        </m:r>
        <m:r>
          <m:t>r</m:t>
        </m:r>
        <m:r>
          <m:t>C</m:t>
        </m:r>
        <m:r>
          <m:t>o</m:t>
        </m:r>
        <m:r>
          <m:t>n</m:t>
        </m:r>
      </m:oMath>
      <w:r>
        <w:t xml:space="preserve">), porém o resultado demonstra uma relação inversa com o</w:t>
      </w:r>
      <w:r>
        <w:t xml:space="preserve"> </w:t>
      </w:r>
      <w:r>
        <w:rPr>
          <w:iCs/>
          <w:i/>
        </w:rPr>
        <w:t xml:space="preserve">spread</w:t>
      </w:r>
      <w:r>
        <w:t xml:space="preserve"> </w:t>
      </w:r>
      <w:r>
        <w:t xml:space="preserve">e direta com a rentabilidade. Este resultado vem divergir dos estudos de</w:t>
      </w:r>
      <w:r>
        <w:t xml:space="preserve"> </w:t>
      </w:r>
      <w:r>
        <w:t xml:space="preserve"> </w:t>
      </w:r>
      <w:r>
        <w:t xml:space="preserve">e</w:t>
      </w:r>
      <w:r>
        <w:t xml:space="preserve"> </w:t>
      </w:r>
      <w:r>
        <w:t xml:space="preserve">, que encontraram significância e uma relação direta com o grau de concentração e o</w:t>
      </w:r>
      <w:r>
        <w:t xml:space="preserve"> </w:t>
      </w:r>
      <w:r>
        <w:rPr>
          <w:iCs/>
          <w:i/>
        </w:rPr>
        <w:t xml:space="preserve">spread ex-post</w:t>
      </w:r>
      <w:r>
        <w:t xml:space="preserve">.</w:t>
      </w:r>
    </w:p>
    <w:p>
      <w:pPr>
        <w:pStyle w:val="BodyText"/>
      </w:pPr>
      <w:r>
        <w:t xml:space="preserve">Diante a composição do modelo, para a IPCA foi remontada significância somente para o spread, com relação inversa e relação inversa com a rentabilidade. Os resultados estão dentro do esperado na formulação da hipóteses, porém se esperava significância para ambas as variáveis.</w:t>
      </w:r>
    </w:p>
    <w:p>
      <w:pPr>
        <w:pStyle w:val="BodyText"/>
      </w:pPr>
      <w:r>
        <w:t xml:space="preserve">O resultado implica que elevações na inflação atuariam na redução do nível de spread bancário. A inflação pode atuar corroendo a taxa de aplicação e elevando a taxa de captação, reduzindo assim o spread e consequentemente a rentabilidade.</w:t>
      </w:r>
    </w:p>
    <w:p>
      <w:pPr>
        <w:pStyle w:val="BodyText"/>
      </w:pPr>
      <w:r>
        <w:t xml:space="preserve">Este resultado vem convergir com os estudos de Bignotto e Rodrigues (2006) e</w:t>
      </w:r>
      <w:r>
        <w:t xml:space="preserve"> </w:t>
      </w:r>
      <w:r>
        <w:t xml:space="preserve"> </w:t>
      </w:r>
      <w:r>
        <w:t xml:space="preserve">que encontram relação significativa e direta entre IPCA e o</w:t>
      </w:r>
      <w:r>
        <w:t xml:space="preserve"> </w:t>
      </w:r>
      <w:r>
        <w:rPr>
          <w:iCs/>
          <w:i/>
        </w:rPr>
        <w:t xml:space="preserve">spread ex-ante</w:t>
      </w:r>
      <w:r>
        <w:t xml:space="preserve"> </w:t>
      </w:r>
      <w:r>
        <w:t xml:space="preserve">e divergir do estudo de</w:t>
      </w:r>
      <w:r>
        <w:t xml:space="preserve"> </w:t>
      </w:r>
      <w:r>
        <w:t xml:space="preserve"> </w:t>
      </w:r>
      <w:r>
        <w:t xml:space="preserve">que encontrou relação direta entre estas variáveis.</w:t>
      </w:r>
    </w:p>
    <w:p>
      <w:pPr>
        <w:pStyle w:val="BodyText"/>
      </w:pPr>
      <w:r>
        <w:t xml:space="preserve">Para os meios de pagamentos ampliados 4 (</w:t>
      </w:r>
      <m:oMath>
        <m:r>
          <m:t>l</m:t>
        </m:r>
        <m:r>
          <m:t>n</m:t>
        </m:r>
        <m:r>
          <m:t>M</m:t>
        </m:r>
        <m:r>
          <m:t>P</m:t>
        </m:r>
        <m:r>
          <m:t>A</m:t>
        </m:r>
        <m:r>
          <m:t>4</m:t>
        </m:r>
      </m:oMath>
      <w:r>
        <w:t xml:space="preserve">)</w:t>
      </w:r>
      <w:r>
        <w:t xml:space="preserve"> </w:t>
      </w:r>
      <w:r>
        <w:t xml:space="preserve">o modelo remontou significância somente sobre o</w:t>
      </w:r>
      <w:r>
        <w:t xml:space="preserve"> </w:t>
      </w:r>
      <w:r>
        <w:rPr>
          <w:iCs/>
          <w:i/>
        </w:rPr>
        <w:t xml:space="preserve">spread</w:t>
      </w:r>
      <w:r>
        <w:t xml:space="preserve"> </w:t>
      </w:r>
      <w:r>
        <w:t xml:space="preserve">com uma relação direta. E mesmo sem significância a relação com a rentabilidade foi direta. O resultado diverge do esperado na formulação das hipóteses.</w:t>
      </w:r>
    </w:p>
    <w:p>
      <w:pPr>
        <w:pStyle w:val="BodyText"/>
      </w:pPr>
      <w:r>
        <w:t xml:space="preserve">O resultado implicaria que elevações no volume do agregado monetário M4 de três períodos anteriores, refletiriam em elevações no spread bancário no momento atual.</w:t>
      </w:r>
    </w:p>
    <w:p>
      <w:pPr>
        <w:pStyle w:val="BodyText"/>
      </w:pPr>
      <w:r>
        <w:t xml:space="preserve">Para o volume de operações de crédito do mercado (</w:t>
      </w:r>
      <m:oMath>
        <m:r>
          <m:t>l</m:t>
        </m:r>
        <m:r>
          <m:t>n</m:t>
        </m:r>
        <m:r>
          <m:t>O</m:t>
        </m:r>
        <m:r>
          <m:t>p</m:t>
        </m:r>
        <m:r>
          <m:t>C</m:t>
        </m:r>
        <m:r>
          <m:t>r</m:t>
        </m:r>
        <m:r>
          <m:t>M</m:t>
        </m:r>
        <m:r>
          <m:t>k</m:t>
        </m:r>
        <m:r>
          <m:t>t</m:t>
        </m:r>
      </m:oMath>
      <w:r>
        <w:t xml:space="preserve">)</w:t>
      </w:r>
      <w:r>
        <w:t xml:space="preserve"> </w:t>
      </w:r>
      <w:r>
        <w:t xml:space="preserve">o modelo remontou significância somente para o</w:t>
      </w:r>
      <w:r>
        <w:t xml:space="preserve"> </w:t>
      </w:r>
      <w:r>
        <w:rPr>
          <w:iCs/>
          <w:i/>
        </w:rPr>
        <w:t xml:space="preserve">spread</w:t>
      </w:r>
      <w:r>
        <w:t xml:space="preserve">, com uma relação inversa, e mesmo sem significância retornou uma relação direta com rentabilidade. As relações estão dentro do esperado durante a formulação da hipoteses.</w:t>
      </w:r>
    </w:p>
    <w:p>
      <w:pPr>
        <w:pStyle w:val="BodyText"/>
      </w:pPr>
      <w:r>
        <w:t xml:space="preserve">O resultado implica que elevações no volume de operações totais do mercado bancário atua exercendo redução no nível de spread, ao mesmo tempo que elevaria a rentabilidade. Tal resultado pode estar relacionado com a capacidade de instituições que possuam maior fatia de mercado em operar com um nível de juros menor, visando ganhar no volume de operações.</w:t>
      </w:r>
    </w:p>
    <w:p>
      <w:pPr>
        <w:pStyle w:val="BodyText"/>
      </w:pPr>
      <w:r>
        <w:t xml:space="preserve">No</w:t>
      </w:r>
      <w:r>
        <w:t xml:space="preserve"> </w:t>
      </w:r>
      <w:r>
        <w:t xml:space="preserve"> </w:t>
      </w:r>
      <w:r>
        <w:t xml:space="preserve">está demonstrada a função impulso-resposta ortogonal com os intervalos de confiança gerados por bootstrapping. Indicando que um choque estrutural na rentabilidade tem efeito significativo e inverso sobre o spread e que um choque estrutural no spread tem um efeito quase nulo sobre a rentabilidade.</w:t>
      </w:r>
    </w:p>
    <w:p>
      <w:pPr>
        <w:pStyle w:val="BodyText"/>
      </w:pPr>
      <w:r>
        <w:t xml:space="preserve">Este estudo teve como objetivo verificar os principais conceitos e aspectos técnicos sobre o</w:t>
      </w:r>
      <w:r>
        <w:t xml:space="preserve"> </w:t>
      </w:r>
      <w:r>
        <w:rPr>
          <w:iCs/>
          <w:i/>
        </w:rPr>
        <w:t xml:space="preserve">spread</w:t>
      </w:r>
      <w:r>
        <w:t xml:space="preserve"> </w:t>
      </w:r>
      <w:r>
        <w:t xml:space="preserve">bancário e como os seus principais determinantes atuam de forma simultânea influenciando a rentabilidade bancária, alinhado com as perspectiva de importância do</w:t>
      </w:r>
      <w:r>
        <w:t xml:space="preserve"> </w:t>
      </w:r>
      <w:r>
        <w:rPr>
          <w:iCs/>
          <w:i/>
        </w:rPr>
        <w:t xml:space="preserve">spread</w:t>
      </w:r>
      <w:r>
        <w:t xml:space="preserve"> </w:t>
      </w:r>
      <w:r>
        <w:t xml:space="preserve">na atividade econômica e na estabilidade do setor financeiro.</w:t>
      </w:r>
    </w:p>
    <w:p>
      <w:pPr>
        <w:pStyle w:val="BodyText"/>
      </w:pPr>
      <w:r>
        <w:t xml:space="preserve">O ponto de partida foi a investigação sobre os principais aspectos do setor bancário brasileiro, verificando a tendência para concentração bancária, domínio de instituições estrangeiras, baixa oferta de crédito, baixa relação crédito PIB, baixo grau de alavancagem financeira diante elevados níveis de inadimplência e risco de crédito.</w:t>
      </w:r>
    </w:p>
    <w:p>
      <w:pPr>
        <w:pStyle w:val="BodyText"/>
      </w:pPr>
      <w:r>
        <w:t xml:space="preserve">Também foram verificadas as principais características da estrutura bancária no Brasil, estando esta inserida no Sistema Financeiro Nacional, organizado em modalidades por tipo de carteira de operação com uma tendência a partir da década de 1980 de concentração de instituições atuando com operações de múltiplas carteiras.</w:t>
      </w:r>
    </w:p>
    <w:p>
      <w:pPr>
        <w:pStyle w:val="BodyText"/>
      </w:pPr>
      <w:r>
        <w:t xml:space="preserve">Foi identificado que o</w:t>
      </w:r>
      <w:r>
        <w:t xml:space="preserve"> </w:t>
      </w:r>
      <w:r>
        <w:rPr>
          <w:iCs/>
          <w:i/>
        </w:rPr>
        <w:t xml:space="preserve">spread</w:t>
      </w:r>
      <w:r>
        <w:t xml:space="preserve"> </w:t>
      </w:r>
      <w:r>
        <w:t xml:space="preserve">bancário tem ganhando notoriedade a nível mundial por se tratar de um indicador que de elevada importância com o desenvolvimento e crescimento econômico bem como na manutenção de um sistema financeiro sólido, competitivo e com liquidez.</w:t>
      </w:r>
    </w:p>
    <w:p>
      <w:pPr>
        <w:pStyle w:val="BodyText"/>
      </w:pPr>
      <w:r>
        <w:t xml:space="preserve">Durante o estudo verificou-se que o conceito consolidado do</w:t>
      </w:r>
      <w:r>
        <w:t xml:space="preserve"> </w:t>
      </w:r>
      <w:r>
        <w:rPr>
          <w:iCs/>
          <w:i/>
        </w:rPr>
        <w:t xml:space="preserve">spread</w:t>
      </w:r>
      <w:r>
        <w:t xml:space="preserve"> </w:t>
      </w:r>
      <w:r>
        <w:t xml:space="preserve">se dá pela diferença entre as taxas de aplicação — cobrada dos tomadores de crédito — e a taxa de captação — que remunera as captações —. Por outra perspectiva implica na diferença entre o juros cobrado dos clientes e a juros pagados aos depositantes.</w:t>
      </w:r>
    </w:p>
    <w:p>
      <w:pPr>
        <w:pStyle w:val="BodyText"/>
      </w:pPr>
      <w:r>
        <w:t xml:space="preserve">Verificou-se que não há uma teoria formalizada acerca do spread bancário, mas seus estudos vem sendo sistematizados em torno da evolução, estrutura e componentes, de acordo com abrangência da amostra, conteúdo e origem da informação, onde esta última concerne nos conceitos de</w:t>
      </w:r>
      <w:r>
        <w:t xml:space="preserve"> </w:t>
      </w:r>
      <w:r>
        <w:rPr>
          <w:iCs/>
          <w:i/>
        </w:rPr>
        <w:t xml:space="preserve">spread ex-ante</w:t>
      </w:r>
      <w:r>
        <w:t xml:space="preserve"> </w:t>
      </w:r>
      <w:r>
        <w:t xml:space="preserve">— medida de planejamento — e o spread</w:t>
      </w:r>
      <w:r>
        <w:t xml:space="preserve"> </w:t>
      </w:r>
      <w:r>
        <w:rPr>
          <w:iCs/>
          <w:i/>
        </w:rPr>
        <w:t xml:space="preserve">ex-post</w:t>
      </w:r>
      <w:r>
        <w:t xml:space="preserve"> </w:t>
      </w:r>
      <w:r>
        <w:t xml:space="preserve">— medida de resultado —.</w:t>
      </w:r>
    </w:p>
    <w:p>
      <w:pPr>
        <w:pStyle w:val="BodyText"/>
      </w:pPr>
      <w:r>
        <w:t xml:space="preserve">Em relação as diferenças conceituais entre</w:t>
      </w:r>
      <w:r>
        <w:t xml:space="preserve"> </w:t>
      </w:r>
      <w:r>
        <w:rPr>
          <w:iCs/>
          <w:i/>
        </w:rPr>
        <w:t xml:space="preserve">spread</w:t>
      </w:r>
      <w:r>
        <w:t xml:space="preserve"> </w:t>
      </w:r>
      <w:r>
        <w:t xml:space="preserve">ex-ante e ex-post, o primeiro por ser uma medida de planejamento se torna mais instável, volátil e sensível a indicadores de conjuntura econômica e o seguindo por ser medida de resultado se demonstra mais estável e menos sensível a indicadores macroeconômicos.</w:t>
      </w:r>
    </w:p>
    <w:p>
      <w:pPr>
        <w:pStyle w:val="BodyText"/>
      </w:pPr>
      <w:r>
        <w:t xml:space="preserve">O método consolidado de apuração do</w:t>
      </w:r>
      <w:r>
        <w:t xml:space="preserve"> </w:t>
      </w:r>
      <w:r>
        <w:rPr>
          <w:iCs/>
          <w:i/>
        </w:rPr>
        <w:t xml:space="preserve">spread</w:t>
      </w:r>
      <w:r>
        <w:t xml:space="preserve"> </w:t>
      </w:r>
      <w:r>
        <w:t xml:space="preserve">leva e consideração a participação das receitas das operações de crédito sobre o total de capital emprestado menos a relação entre os custos de captação em relação aos depósitos totais. E que entre os principais componentes endógenos estão as despesas administrativas, impostos indiretos, impostos diretos, despesas de captação, inadimplência e a margem de lucro.</w:t>
      </w:r>
    </w:p>
    <w:p>
      <w:pPr>
        <w:pStyle w:val="BodyText"/>
      </w:pPr>
      <w:r>
        <w:t xml:space="preserve">Foi identificado que entre os principais determinantes exógenos utilizados para o</w:t>
      </w:r>
      <w:r>
        <w:t xml:space="preserve"> </w:t>
      </w:r>
      <w:r>
        <w:rPr>
          <w:iCs/>
          <w:i/>
        </w:rPr>
        <w:t xml:space="preserve">spread</w:t>
      </w:r>
      <w:r>
        <w:t xml:space="preserve"> </w:t>
      </w:r>
      <w:r>
        <w:t xml:space="preserve">estão a atividade econômica, PIB, atividade industrial, PIB Industrial, IPI, desemprego, Selic, IPCA, compulsório e saldo da carteira de crédito.</w:t>
      </w:r>
    </w:p>
    <w:p>
      <w:pPr>
        <w:pStyle w:val="BodyText"/>
      </w:pPr>
      <w:r>
        <w:t xml:space="preserve">Durante o período investigado foi levantando que o</w:t>
      </w:r>
      <w:r>
        <w:t xml:space="preserve"> </w:t>
      </w:r>
      <w:r>
        <w:rPr>
          <w:iCs/>
          <w:i/>
        </w:rPr>
        <w:t xml:space="preserve">spread</w:t>
      </w:r>
      <w:r>
        <w:t xml:space="preserve"> </w:t>
      </w:r>
      <w:r>
        <w:t xml:space="preserve">bancário no Brasil figura entre um dos maiores a nível mundial e mesmo com considerável redução — de um nível que chegou a representar 150% — ainda é considerado elevado principalmente se comparando com países com mesmo grau de desenvolvimento.</w:t>
      </w:r>
    </w:p>
    <w:p>
      <w:pPr>
        <w:pStyle w:val="BodyText"/>
      </w:pPr>
      <w:r>
        <w:t xml:space="preserve">Ao longo do estudo foi identificado que o</w:t>
      </w:r>
      <w:r>
        <w:t xml:space="preserve"> </w:t>
      </w:r>
      <w:r>
        <w:rPr>
          <w:iCs/>
          <w:i/>
        </w:rPr>
        <w:t xml:space="preserve">spread</w:t>
      </w:r>
      <w:r>
        <w:t xml:space="preserve"> </w:t>
      </w:r>
      <w:r>
        <w:t xml:space="preserve">pode ser visualizado em diferentes perspectivas no que tange a dimensão por tipo de tomador ou tipo de recurso e operação ou na perspectiva volume-prazo-risco que abrange os níveis de spread por volume de recurso, tempo de tomada, riscos e a existência ou não de garantias.</w:t>
      </w:r>
    </w:p>
    <w:p>
      <w:pPr>
        <w:pStyle w:val="BodyText"/>
      </w:pPr>
      <w:r>
        <w:t xml:space="preserve">Diante os conceitos, detalhes técnicos e óticas do</w:t>
      </w:r>
      <w:r>
        <w:t xml:space="preserve"> </w:t>
      </w:r>
      <w:r>
        <w:rPr>
          <w:iCs/>
          <w:i/>
        </w:rPr>
        <w:t xml:space="preserve">spread</w:t>
      </w:r>
      <w:r>
        <w:t xml:space="preserve">, foi realizado um ensaio de decomposição, partindo da forma tautológica do</w:t>
      </w:r>
      <w:r>
        <w:t xml:space="preserve"> </w:t>
      </w:r>
      <w:r>
        <w:rPr>
          <w:iCs/>
          <w:i/>
        </w:rPr>
        <w:t xml:space="preserve">spread</w:t>
      </w:r>
      <w:r>
        <w:t xml:space="preserve">, incluindo as variáveis endógenas componentes para fins de identificação destas, chegando a formulação de um multiplicador de aplicação na ótica do dispêndio e multiplicador de capital emprestado na ótica do juros.</w:t>
      </w:r>
    </w:p>
    <w:p>
      <w:pPr>
        <w:pStyle w:val="BodyText"/>
      </w:pPr>
      <w:r>
        <w:t xml:space="preserve">Uma modelagem baseada na decomposição do</w:t>
      </w:r>
      <w:r>
        <w:t xml:space="preserve"> </w:t>
      </w:r>
      <w:r>
        <w:rPr>
          <w:iCs/>
          <w:i/>
        </w:rPr>
        <w:t xml:space="preserve">spread</w:t>
      </w:r>
      <w:r>
        <w:t xml:space="preserve"> </w:t>
      </w:r>
      <w:r>
        <w:t xml:space="preserve">e diante as óticas de estudo, ótica de dimensão, ótica de volume-tempo-risco se apresentaria com a ideal para uma estudo com maior acurácia. Porém diante do nível de informações disponível não é possível atingir este nível de estudo, cabendo assim a modelagem a apartir dos dados disponíveis, em nível de agregação elevados.</w:t>
      </w:r>
    </w:p>
    <w:p>
      <w:pPr>
        <w:pStyle w:val="BodyText"/>
      </w:pPr>
      <w:r>
        <w:t xml:space="preserve">A primeira rodada de teste realizou modelagem nos métodos</w:t>
      </w:r>
      <w:r>
        <w:t xml:space="preserve"> </w:t>
      </w:r>
      <w:r>
        <w:rPr>
          <w:iCs/>
          <w:i/>
        </w:rPr>
        <w:t xml:space="preserve">pooling</w:t>
      </w:r>
      <w:r>
        <w:t xml:space="preserve">, efeitos fixos e efeitos aleatórios, remontando coeficientes de determinação acima de 90% para ambos, porém os modelos não passaram no teste de heterocedasticidade e correlação serial, prejudicando assim a confiabilidade dos mesmos.</w:t>
      </w:r>
    </w:p>
    <w:p>
      <w:pPr>
        <w:pStyle w:val="BodyText"/>
      </w:pPr>
      <w:r>
        <w:t xml:space="preserve">Seguindo a complexidade da modelagem partiu-se o método de painel dinâmico com vetores autorregressivos com estimação por método dos momentos generalizados em duas etapas, com transformação ortogonal para frente e utilização de instrumentos PCA com 18 variáveis endógenas e 7 variáveis exógenas.</w:t>
      </w:r>
    </w:p>
    <w:p>
      <w:pPr>
        <w:pStyle w:val="BodyText"/>
      </w:pPr>
      <w:r>
        <w:t xml:space="preserve">O modelo com duas defasagens da variáveis dependentes foi selecionado pelo teste de seleção por critérios de momentos (MMSC). O modelo passou pelo teste J-Hansen de superidentificação de restrições, aceitando-se a hipótese nula de validade de todas as variáveis no modelo.</w:t>
      </w:r>
    </w:p>
    <w:p>
      <w:pPr>
        <w:pStyle w:val="BodyText"/>
      </w:pPr>
      <w:r>
        <w:t xml:space="preserve">As variáveis que apresentaram significância simultaneamente no</w:t>
      </w:r>
      <w:r>
        <w:t xml:space="preserve"> </w:t>
      </w:r>
      <w:r>
        <w:rPr>
          <w:iCs/>
          <w:i/>
        </w:rPr>
        <w:t xml:space="preserve">spread</w:t>
      </w:r>
      <w:r>
        <w:t xml:space="preserve"> </w:t>
      </w:r>
      <w:r>
        <w:t xml:space="preserve">e na rentabilidade foram a rentabilidade com uma e duas defasagens, as despesas administrativas, receitas de operação de crédito, receitas de participação Selic over, e velocidade da moeda.</w:t>
      </w:r>
    </w:p>
    <w:p>
      <w:pPr>
        <w:pStyle w:val="BodyText"/>
      </w:pPr>
      <w:r>
        <w:t xml:space="preserve">Entre as principais variáveis determinantes que exercem influência direta no</w:t>
      </w:r>
      <w:r>
        <w:t xml:space="preserve"> </w:t>
      </w:r>
      <w:r>
        <w:rPr>
          <w:iCs/>
          <w:i/>
        </w:rPr>
        <w:t xml:space="preserve">spread</w:t>
      </w:r>
      <w:r>
        <w:t xml:space="preserve"> </w:t>
      </w:r>
      <w:r>
        <w:t xml:space="preserve">estão, em ordem de peso: outras despesas operacionais, as receitas de operação de crédito, outras receitas operacionais, despesas administrativas, velocidade da moeda e receita de serviços.</w:t>
      </w:r>
    </w:p>
    <w:p>
      <w:pPr>
        <w:pStyle w:val="BodyText"/>
      </w:pPr>
      <w:r>
        <w:t xml:space="preserve">O segundo bloco de variáveis determinantes que exercem influência direta no</w:t>
      </w:r>
      <w:r>
        <w:t xml:space="preserve"> </w:t>
      </w:r>
      <w:r>
        <w:rPr>
          <w:iCs/>
          <w:i/>
        </w:rPr>
        <w:t xml:space="preserve">spread</w:t>
      </w:r>
      <w:r>
        <w:t xml:space="preserve"> </w:t>
      </w:r>
      <w:r>
        <w:t xml:space="preserve">estão: a rentabilidade de dois períodos anteriores, outras operações, depósitos de poupança, meios de pagamento M4, receita de participação, spread de um período anterior e o compulsório.</w:t>
      </w:r>
    </w:p>
    <w:p>
      <w:pPr>
        <w:pStyle w:val="BodyText"/>
      </w:pPr>
      <w:r>
        <w:t xml:space="preserve">Entre as variáveis que apresentaram influência inversa no</w:t>
      </w:r>
      <w:r>
        <w:t xml:space="preserve"> </w:t>
      </w:r>
      <w:r>
        <w:rPr>
          <w:iCs/>
          <w:i/>
        </w:rPr>
        <w:t xml:space="preserve">spread</w:t>
      </w:r>
      <w:r>
        <w:t xml:space="preserve">,em ordem de peso estão: Selic Over, IPCA,</w:t>
      </w:r>
      <w:r>
        <w:t xml:space="preserve"> </w:t>
      </w:r>
      <w:r>
        <w:rPr>
          <w:iCs/>
          <w:i/>
        </w:rPr>
        <w:t xml:space="preserve">spread</w:t>
      </w:r>
      <w:r>
        <w:t xml:space="preserve"> </w:t>
      </w:r>
      <w:r>
        <w:t xml:space="preserve">de dois períodos anteriores, capital próprio, operação total do mercado e rentabilidade de um período anterior.</w:t>
      </w:r>
    </w:p>
    <w:p>
      <w:pPr>
        <w:pStyle w:val="BodyText"/>
      </w:pPr>
      <w:r>
        <w:t xml:space="preserve">Já na rentabilidade entre as variáveis que exercem influência direta, em ordem de peso, estão: Rentabilidade de um e dois períodos anteriores, velocidade da moeda, impostos indiretos e despesas administrativas.</w:t>
      </w:r>
    </w:p>
    <w:p>
      <w:pPr>
        <w:pStyle w:val="BodyText"/>
      </w:pPr>
      <w:r>
        <w:t xml:space="preserve">Entre as variáveis que apresentaram influência inversa com a rentabilidade, em ordem de peso estão: imposto de renda, receita de operações de crédito, Risco ponderado de crédito, operações de crédito, operações de financiamento, inadimplência, depósitos a vista, receitas de participações e Selic over.</w:t>
      </w:r>
    </w:p>
    <w:p>
      <w:pPr>
        <w:pStyle w:val="BodyText"/>
      </w:pPr>
      <w:r>
        <w:t xml:space="preserve">Os resultados do modelo remetem que o</w:t>
      </w:r>
      <w:r>
        <w:t xml:space="preserve"> </w:t>
      </w:r>
      <w:r>
        <w:rPr>
          <w:iCs/>
          <w:i/>
        </w:rPr>
        <w:t xml:space="preserve">spread</w:t>
      </w:r>
      <w:r>
        <w:t xml:space="preserve"> </w:t>
      </w:r>
      <w:r>
        <w:t xml:space="preserve">e a rentabilidade são determinados uma parte diante um conjunto de características e do perfil operacional das instituições bancárias em torno de seus elementos endógenos e por outra parte determinado por fatores exógenos de mercado e de conjuntura econômica.</w:t>
      </w:r>
    </w:p>
    <w:p>
      <w:pPr>
        <w:pStyle w:val="BodyText"/>
      </w:pPr>
      <w:r>
        <w:t xml:space="preserve">Como principal determinante direto do</w:t>
      </w:r>
      <w:r>
        <w:t xml:space="preserve"> </w:t>
      </w:r>
      <w:r>
        <w:rPr>
          <w:iCs/>
          <w:i/>
        </w:rPr>
        <w:t xml:space="preserve">spread</w:t>
      </w:r>
      <w:r>
        <w:t xml:space="preserve">, o modelo retornou a variável de participação de outras despesas em relação as operações de crédito (1,2571), em um nível muito significativo. Quanto maior o nível desta variável, maior seria o nível de</w:t>
      </w:r>
      <w:r>
        <w:t xml:space="preserve"> </w:t>
      </w:r>
      <w:r>
        <w:rPr>
          <w:iCs/>
          <w:i/>
        </w:rPr>
        <w:t xml:space="preserve">spread</w:t>
      </w:r>
      <w:r>
        <w:t xml:space="preserve"> </w:t>
      </w:r>
      <w:r>
        <w:t xml:space="preserve">bancário.</w:t>
      </w:r>
    </w:p>
    <w:p>
      <w:pPr>
        <w:pStyle w:val="BodyText"/>
      </w:pPr>
      <w:r>
        <w:t xml:space="preserve">Como segunda e terceira variável com influência direta no</w:t>
      </w:r>
      <w:r>
        <w:t xml:space="preserve"> </w:t>
      </w:r>
      <w:r>
        <w:rPr>
          <w:iCs/>
          <w:i/>
        </w:rPr>
        <w:t xml:space="preserve">spread</w:t>
      </w:r>
      <w:r>
        <w:t xml:space="preserve"> </w:t>
      </w:r>
      <w:r>
        <w:t xml:space="preserve">aparecem a receita de operações de crédito e outras receitas operacionais. Dessa forma, instituições tem possuem maior capacidade e suas receitas baseada nestas operações apresentam maior nível de</w:t>
      </w:r>
      <w:r>
        <w:t xml:space="preserve"> </w:t>
      </w:r>
      <w:r>
        <w:rPr>
          <w:iCs/>
          <w:i/>
        </w:rPr>
        <w:t xml:space="preserve">spread</w:t>
      </w:r>
      <w:r>
        <w:t xml:space="preserve"> </w:t>
      </w:r>
      <w:r>
        <w:t xml:space="preserve">bancário.</w:t>
      </w:r>
    </w:p>
    <w:p>
      <w:pPr>
        <w:pStyle w:val="BodyText"/>
      </w:pPr>
      <w:r>
        <w:t xml:space="preserve">Por outra via o modelo retornou que as receitas com operações de crédito está entre os principais determinantes indiretos da rentabilidade. Ou seja, quando maior o nível desta variável, maior o</w:t>
      </w:r>
      <w:r>
        <w:t xml:space="preserve"> </w:t>
      </w:r>
      <w:r>
        <w:rPr>
          <w:iCs/>
          <w:i/>
        </w:rPr>
        <w:t xml:space="preserve">spread</w:t>
      </w:r>
      <w:r>
        <w:t xml:space="preserve">, porém menor seria a rentabilidade das instituições.</w:t>
      </w:r>
    </w:p>
    <w:p>
      <w:pPr>
        <w:pStyle w:val="BodyText"/>
      </w:pPr>
      <w:r>
        <w:t xml:space="preserve">Como quarto e quinto principais determinantes diretos do</w:t>
      </w:r>
      <w:r>
        <w:t xml:space="preserve"> </w:t>
      </w:r>
      <w:r>
        <w:rPr>
          <w:iCs/>
          <w:i/>
        </w:rPr>
        <w:t xml:space="preserve">spread</w:t>
      </w:r>
      <w:r>
        <w:t xml:space="preserve"> </w:t>
      </w:r>
      <w:r>
        <w:t xml:space="preserve">o modelo remontou as despesa de captação e as despesas administrativas. O que leva a conclusão que as instituições que possuem maior nível destas despesas, acabam por apresentar os maiores níveis de</w:t>
      </w:r>
      <w:r>
        <w:t xml:space="preserve"> </w:t>
      </w:r>
      <w:r>
        <w:rPr>
          <w:iCs/>
          <w:i/>
        </w:rPr>
        <w:t xml:space="preserve">spread</w:t>
      </w:r>
      <w:r>
        <w:t xml:space="preserve">, levando ainda a característica que esses custos são em grande parcela repassados para a taxa de juros.</w:t>
      </w:r>
    </w:p>
    <w:p>
      <w:pPr>
        <w:pStyle w:val="BodyText"/>
      </w:pPr>
      <w:r>
        <w:t xml:space="preserve">Na perspectiva de atuação simultânea, o modelo retornou que as despesas administrativas atuam como principal principal determinante direto da rentabilidade, ou sejam quando maior o gasto com despesas administrativas, maior a capacidade das instituições e aumentar a rentabilidade, reforçando a característica desse custos ser quase que totalmente repassado sem afetar a margem de lucro.</w:t>
      </w:r>
    </w:p>
    <w:p>
      <w:pPr>
        <w:pStyle w:val="BodyText"/>
      </w:pPr>
      <w:r>
        <w:t xml:space="preserve">Como sexto principal determinante direto do</w:t>
      </w:r>
      <w:r>
        <w:t xml:space="preserve"> </w:t>
      </w:r>
      <w:r>
        <w:rPr>
          <w:iCs/>
          <w:i/>
        </w:rPr>
        <w:t xml:space="preserve">spread</w:t>
      </w:r>
      <w:r>
        <w:t xml:space="preserve"> </w:t>
      </w:r>
      <w:r>
        <w:t xml:space="preserve">o modelo retornou a velocidade da moeda. Por outra via a velocidade da moeda se apresenta também como o principal</w:t>
      </w:r>
      <w:r>
        <w:t xml:space="preserve"> </w:t>
      </w:r>
      <w:r>
        <w:t xml:space="preserve">determinante direto da rentabilidade. Quanto mais rápido uma unidade monetária circula na economia, maior será o nível de</w:t>
      </w:r>
      <w:r>
        <w:t xml:space="preserve"> </w:t>
      </w:r>
      <w:r>
        <w:rPr>
          <w:iCs/>
          <w:i/>
        </w:rPr>
        <w:t xml:space="preserve">spread</w:t>
      </w:r>
      <w:r>
        <w:t xml:space="preserve"> </w:t>
      </w:r>
      <w:r>
        <w:t xml:space="preserve">e rentabilidade das instituições bancárias.</w:t>
      </w:r>
    </w:p>
    <w:p>
      <w:pPr>
        <w:pStyle w:val="BodyText"/>
      </w:pPr>
      <w:r>
        <w:t xml:space="preserve">Como sétimo principal determinante direto do</w:t>
      </w:r>
      <w:r>
        <w:t xml:space="preserve"> </w:t>
      </w:r>
      <w:r>
        <w:rPr>
          <w:iCs/>
          <w:i/>
        </w:rPr>
        <w:t xml:space="preserve">spread</w:t>
      </w:r>
      <w:r>
        <w:t xml:space="preserve"> </w:t>
      </w:r>
      <w:r>
        <w:t xml:space="preserve">aparece as receitas de serviços. Esse resultado implica que quando maior a concentração de receitas de serviços a instituição possuir, maior será o nível de</w:t>
      </w:r>
      <w:r>
        <w:t xml:space="preserve"> </w:t>
      </w:r>
      <w:r>
        <w:rPr>
          <w:iCs/>
          <w:i/>
        </w:rPr>
        <w:t xml:space="preserve">spread</w:t>
      </w:r>
      <w:r>
        <w:t xml:space="preserve"> </w:t>
      </w:r>
      <w:r>
        <w:t xml:space="preserve">bancário cobrado por estas.</w:t>
      </w:r>
    </w:p>
    <w:p>
      <w:pPr>
        <w:pStyle w:val="BodyText"/>
      </w:pPr>
      <w:r>
        <w:t xml:space="preserve">Mesmo sem significância, a inadimplência e o risco ponderado de crédito aparecem no ajuste do modelo como determinantes em nível direto do</w:t>
      </w:r>
      <w:r>
        <w:t xml:space="preserve"> </w:t>
      </w:r>
      <w:r>
        <w:rPr>
          <w:iCs/>
          <w:i/>
        </w:rPr>
        <w:t xml:space="preserve">spread</w:t>
      </w:r>
      <w:r>
        <w:t xml:space="preserve"> </w:t>
      </w:r>
      <w:r>
        <w:t xml:space="preserve">bancário. Por outras via estas variáveis apresentaram significância como determinantes indiretas da rentabilidade. Isso remete que elevações do nível de inadimplência e careteiras com maior risco ponderado atuam elevando o</w:t>
      </w:r>
      <w:r>
        <w:t xml:space="preserve"> </w:t>
      </w:r>
      <w:r>
        <w:rPr>
          <w:iCs/>
          <w:i/>
        </w:rPr>
        <w:t xml:space="preserve">spread</w:t>
      </w:r>
      <w:r>
        <w:t xml:space="preserve"> </w:t>
      </w:r>
      <w:r>
        <w:t xml:space="preserve">e reduzindo a rentabilidade.</w:t>
      </w:r>
    </w:p>
    <w:p>
      <w:pPr>
        <w:pStyle w:val="BodyText"/>
      </w:pPr>
      <w:r>
        <w:t xml:space="preserve">Entre outras variáveis ligadas as características operacionais, que atuam determinantes diretas do</w:t>
      </w:r>
      <w:r>
        <w:t xml:space="preserve"> </w:t>
      </w:r>
      <w:r>
        <w:rPr>
          <w:iCs/>
          <w:i/>
        </w:rPr>
        <w:t xml:space="preserve">spread</w:t>
      </w:r>
      <w:r>
        <w:t xml:space="preserve">, em menor nível estão outras operações</w:t>
      </w:r>
      <w:r>
        <w:t xml:space="preserve">, depósitos de poupança</w:t>
      </w:r>
      <w:r>
        <w:t xml:space="preserve">, operações de empréstimo</w:t>
      </w:r>
      <w:r>
        <w:t xml:space="preserve">, receita de participação e operação de financiamento</w:t>
      </w:r>
      <w:r>
        <w:t xml:space="preserve">. Elevações destas variáveis atuariam elevando o nível de spread bancário.</w:t>
      </w:r>
    </w:p>
    <w:p>
      <w:pPr>
        <w:pStyle w:val="BodyText"/>
      </w:pPr>
      <w:r>
        <w:t xml:space="preserve">Das variáveis do parágrafo anterior, mesmo que nem todas apresentassem significância, o efeito sobre a rentabilidade seria inverso. Ou seja, quanto maior o nível destas variáveis menor seria o nível de rentabilidade.</w:t>
      </w:r>
    </w:p>
    <w:p>
      <w:pPr>
        <w:pStyle w:val="BodyText"/>
      </w:pPr>
      <w:r>
        <w:t xml:space="preserve">Entre as variáveis exógenas que exercem influência direta sobre o</w:t>
      </w:r>
      <w:r>
        <w:t xml:space="preserve"> </w:t>
      </w:r>
      <w:r>
        <w:rPr>
          <w:iCs/>
          <w:i/>
        </w:rPr>
        <w:t xml:space="preserve">spread</w:t>
      </w:r>
      <w:r>
        <w:t xml:space="preserve"> </w:t>
      </w:r>
      <w:r>
        <w:t xml:space="preserve">estão o agregado monetário M4 e o compulsório. Mesmo sem significância estas variáveis também apresentaram relação direta com a rentabilidade. Elevações no M4 e no compulsório levariam e aumento do</w:t>
      </w:r>
      <w:r>
        <w:t xml:space="preserve"> </w:t>
      </w:r>
      <w:r>
        <w:rPr>
          <w:iCs/>
          <w:i/>
        </w:rPr>
        <w:t xml:space="preserve">spread</w:t>
      </w:r>
      <w:r>
        <w:t xml:space="preserve"> </w:t>
      </w:r>
      <w:r>
        <w:t xml:space="preserve">e da rentabilidade bancária.</w:t>
      </w:r>
    </w:p>
    <w:p>
      <w:pPr>
        <w:pStyle w:val="BodyText"/>
      </w:pPr>
      <w:r>
        <w:t xml:space="preserve">No modelo, o principal determinante indireto do</w:t>
      </w:r>
      <w:r>
        <w:t xml:space="preserve"> </w:t>
      </w:r>
      <w:r>
        <w:rPr>
          <w:iCs/>
          <w:i/>
        </w:rPr>
        <w:t xml:space="preserve">spread</w:t>
      </w:r>
      <w:r>
        <w:t xml:space="preserve">, seria a rentabilidade auferida em período anterior. Esta variável também atuaria como determinante direto da rentabilidade. Dessa forma quando ocorrem elevações de rentabilidade no período atual o reflexo seria de redução do</w:t>
      </w:r>
      <w:r>
        <w:t xml:space="preserve"> </w:t>
      </w:r>
      <w:r>
        <w:rPr>
          <w:iCs/>
          <w:i/>
        </w:rPr>
        <w:t xml:space="preserve">spread</w:t>
      </w:r>
      <w:r>
        <w:t xml:space="preserve"> </w:t>
      </w:r>
      <w:r>
        <w:t xml:space="preserve">atual, porém com manutenção de certo nível de rentabilidade, podendo estar associado a diluição de custos operacionais ao longo do prazo.</w:t>
      </w:r>
    </w:p>
    <w:p>
      <w:pPr>
        <w:pStyle w:val="BodyText"/>
      </w:pPr>
      <w:r>
        <w:t xml:space="preserve">Entre as variáveis exógenas que, no modelo, exercem influência indireta no</w:t>
      </w:r>
      <w:r>
        <w:t xml:space="preserve"> </w:t>
      </w:r>
      <w:r>
        <w:rPr>
          <w:iCs/>
          <w:i/>
        </w:rPr>
        <w:t xml:space="preserve">spread</w:t>
      </w:r>
      <w:r>
        <w:t xml:space="preserve"> </w:t>
      </w:r>
      <w:r>
        <w:t xml:space="preserve">estão o grau de concentração</w:t>
      </w:r>
      <w:r>
        <w:t xml:space="preserve">, operação total do mercado</w:t>
      </w:r>
      <w:r>
        <w:t xml:space="preserve">, IPCA</w:t>
      </w:r>
      <w:r>
        <w:t xml:space="preserve">, impostos indiretos</w:t>
      </w:r>
      <w:r>
        <w:t xml:space="preserve">, Selic over e imposto de renda</w:t>
      </w:r>
      <w:r>
        <w:t xml:space="preserve">. Elevações destas variáveis atuariam reduzindo o</w:t>
      </w:r>
      <w:r>
        <w:t xml:space="preserve"> </w:t>
      </w:r>
      <w:r>
        <w:rPr>
          <w:iCs/>
          <w:i/>
        </w:rPr>
        <w:t xml:space="preserve">spread</w:t>
      </w:r>
      <w:r>
        <w:t xml:space="preserve"> </w:t>
      </w:r>
      <w:r>
        <w:t xml:space="preserve">bancário.</w:t>
      </w:r>
    </w:p>
    <w:p>
      <w:pPr>
        <w:pStyle w:val="BodyText"/>
      </w:pPr>
      <w:r>
        <w:t xml:space="preserve">Para o IPCA, impostos indiretos e imposto de renda a relação inversa com o</w:t>
      </w:r>
      <w:r>
        <w:t xml:space="preserve"> </w:t>
      </w:r>
      <w:r>
        <w:rPr>
          <w:iCs/>
          <w:i/>
        </w:rPr>
        <w:t xml:space="preserve">spread</w:t>
      </w:r>
      <w:r>
        <w:t xml:space="preserve"> </w:t>
      </w:r>
      <w:r>
        <w:t xml:space="preserve">pode ser explicada pelo não repasse total de elevações destas para a taxa de juros. Dessa forma mantida a estrutura de custos e não repasse destes, o resultado observado seria uma redução de</w:t>
      </w:r>
      <w:r>
        <w:t xml:space="preserve"> </w:t>
      </w:r>
      <w:r>
        <w:rPr>
          <w:iCs/>
          <w:i/>
        </w:rPr>
        <w:t xml:space="preserve">spread</w:t>
      </w:r>
      <w:r>
        <w:t xml:space="preserve">.</w:t>
      </w:r>
    </w:p>
    <w:p>
      <w:pPr>
        <w:pStyle w:val="BodyText"/>
      </w:pPr>
      <w:r>
        <w:t xml:space="preserve">No grupo de variáveis endógenas o capital próprio</w:t>
      </w:r>
      <w:r>
        <w:t xml:space="preserve">,</w:t>
      </w:r>
      <w:r>
        <w:t xml:space="preserve"> </w:t>
      </w:r>
      <w:r>
        <w:rPr>
          <w:iCs/>
          <w:i/>
        </w:rPr>
        <w:t xml:space="preserve">spread</w:t>
      </w:r>
      <w:r>
        <w:t xml:space="preserve"> </w:t>
      </w:r>
      <w:r>
        <w:t xml:space="preserve">de dois períodos anteriores</w:t>
      </w:r>
      <w:r>
        <w:t xml:space="preserve">, depósito a prazo</w:t>
      </w:r>
      <w:r>
        <w:t xml:space="preserve"> </w:t>
      </w:r>
      <w:r>
        <w:t xml:space="preserve">e deposito a vista</w:t>
      </w:r>
      <w:r>
        <w:t xml:space="preserve"> </w:t>
      </w:r>
      <w:r>
        <w:t xml:space="preserve">exercem, no modelo, uma influência inversa com o</w:t>
      </w:r>
      <w:r>
        <w:t xml:space="preserve"> </w:t>
      </w:r>
      <w:r>
        <w:rPr>
          <w:iCs/>
          <w:i/>
        </w:rPr>
        <w:t xml:space="preserve">spread</w:t>
      </w:r>
      <w:r>
        <w:t xml:space="preserve"> </w:t>
      </w:r>
      <w:r>
        <w:t xml:space="preserve">e com a rentabilidade. Elevações destas variáveis atuariam reduzindo o</w:t>
      </w:r>
      <w:r>
        <w:t xml:space="preserve"> </w:t>
      </w:r>
      <w:r>
        <w:rPr>
          <w:iCs/>
          <w:i/>
        </w:rPr>
        <w:t xml:space="preserve">spread</w:t>
      </w:r>
      <w:r>
        <w:t xml:space="preserve"> </w:t>
      </w:r>
      <w:r>
        <w:t xml:space="preserve">— via taxa de aplicação — e reduzindo também a rentabilidade — devido a redução na taxa de aplicação —.</w:t>
      </w:r>
    </w:p>
    <w:p>
      <w:pPr>
        <w:pStyle w:val="BodyText"/>
      </w:pPr>
      <w:r>
        <w:t xml:space="preserve">Entre as variáveis exógenas com efeito inverso sobre o</w:t>
      </w:r>
      <w:r>
        <w:t xml:space="preserve"> </w:t>
      </w:r>
      <w:r>
        <w:rPr>
          <w:iCs/>
          <w:i/>
        </w:rPr>
        <w:t xml:space="preserve">spread</w:t>
      </w:r>
      <w:r>
        <w:t xml:space="preserve"> </w:t>
      </w:r>
      <w:r>
        <w:t xml:space="preserve">bancário, o IPCA, Selic over e imposto de renda também manteriam relação inversa com a rentabilidade, já o grau de concentração, operação total de mercado e impostos indiretos</w:t>
      </w:r>
      <w:r>
        <w:t xml:space="preserve"> </w:t>
      </w:r>
      <w:r>
        <w:t xml:space="preserve">manteriam relação direta com a rentabilidade.</w:t>
      </w:r>
    </w:p>
    <w:p>
      <w:pPr>
        <w:pStyle w:val="BodyText"/>
      </w:pPr>
      <w:r>
        <w:t xml:space="preserve">Diante o resultado da pesquisa e da modelagem econométrica este estudo chega ao conceito que o</w:t>
      </w:r>
      <w:r>
        <w:t xml:space="preserve"> </w:t>
      </w:r>
      <w:r>
        <w:rPr>
          <w:iCs/>
          <w:i/>
        </w:rPr>
        <w:t xml:space="preserve">spread</w:t>
      </w:r>
      <w:r>
        <w:t xml:space="preserve"> </w:t>
      </w:r>
      <w:r>
        <w:t xml:space="preserve">e a rentabilidade bancária são definidos diante um conjunto de fatores endógenos remetendo as características operacionais de cada grupo e ou instituições e diante um conjunto de fatores exógenos relacionados com a conjuntura social e econômica e de regulação.</w:t>
      </w:r>
    </w:p>
    <w:p>
      <w:pPr>
        <w:pStyle w:val="BodyText"/>
      </w:pPr>
      <w:r>
        <w:t xml:space="preserve">A contribuição desta pesquisa está na utilização de variáveis endógenas determinantes do</w:t>
      </w:r>
      <w:r>
        <w:t xml:space="preserve"> </w:t>
      </w:r>
      <w:r>
        <w:rPr>
          <w:iCs/>
          <w:i/>
        </w:rPr>
        <w:t xml:space="preserve">spread</w:t>
      </w:r>
      <w:r>
        <w:t xml:space="preserve">, que representam as características operacionais da empresas diante um conjunto de fatores que implicam no tipo de operação, capacidade de gerar receita, origem do capital e eficiência operacional.</w:t>
      </w:r>
    </w:p>
    <w:p>
      <w:pPr>
        <w:pStyle w:val="BodyText"/>
      </w:pPr>
      <w:r>
        <w:t xml:space="preserve">Para estudos posteriores fica a indicação para avaliação dos efeitos dos determinantes do</w:t>
      </w:r>
      <w:r>
        <w:t xml:space="preserve"> </w:t>
      </w:r>
      <w:r>
        <w:rPr>
          <w:iCs/>
          <w:i/>
        </w:rPr>
        <w:t xml:space="preserve">spread</w:t>
      </w:r>
      <w:r>
        <w:t xml:space="preserve"> </w:t>
      </w:r>
      <w:r>
        <w:t xml:space="preserve">atuando simultaneamente sobre a taxa de aplicação, taxa de captação e rentabilidade bancária. Ainda a orientação de trabalhar os dados no maior nível de desagregação possível para visualização do nível por tipo de tomador, tipo de operação, tipo de recurso, volume, prazo e nível de risco, levando consideração que no momento da pesquisa este nível não está disponível.</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2021-06-22T15:10:36Z</dcterms:created>
  <dcterms:modified xsi:type="dcterms:W3CDTF">2021-06-22T15:10:36Z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classoption">
    <vt:lpwstr/>
  </property>
  <property fmtid="{D5CDD505-2E9C-101B-9397-08002B2CF9AE}" pid="5" name="date">
    <vt:lpwstr>2021</vt:lpwstr>
  </property>
  <property fmtid="{D5CDD505-2E9C-101B-9397-08002B2CF9AE}" pid="6" name="documentclass">
    <vt:lpwstr>abntex2</vt:lpwstr>
  </property>
  <property fmtid="{D5CDD505-2E9C-101B-9397-08002B2CF9AE}" pid="7" name="fontsize">
    <vt:lpwstr>12pt</vt:lpwstr>
  </property>
  <property fmtid="{D5CDD505-2E9C-101B-9397-08002B2CF9AE}" pid="8" name="header-includes">
    <vt:lpwstr/>
  </property>
  <property fmtid="{D5CDD505-2E9C-101B-9397-08002B2CF9AE}" pid="9" name="link-citations">
    <vt:lpwstr>no</vt:lpwstr>
  </property>
  <property fmtid="{D5CDD505-2E9C-101B-9397-08002B2CF9AE}" pid="10" name="mathjax">
    <vt:lpwstr>True</vt:lpwstr>
  </property>
  <property fmtid="{D5CDD505-2E9C-101B-9397-08002B2CF9AE}" pid="11" name="references">
    <vt:lpwstr>False</vt:lpwstr>
  </property>
  <property fmtid="{D5CDD505-2E9C-101B-9397-08002B2CF9AE}" pid="12" name="site">
    <vt:lpwstr>bookdown::bookdown_site</vt:lpwstr>
  </property>
  <property fmtid="{D5CDD505-2E9C-101B-9397-08002B2CF9AE}" pid="13" name="toc">
    <vt:lpwstr>False</vt:lpwstr>
  </property>
</Properties>
</file>