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Ao longo da história,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 que viriam a se tornar as primeiras instituições bancárias.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emprestado, configurando assim o</w:t>
      </w:r>
      <w:r>
        <w:t xml:space="preserve"> </w:t>
      </w:r>
      <w:r>
        <w:rPr>
          <w:iCs/>
          <w:i/>
        </w:rPr>
        <w:t xml:space="preserve">spread</w:t>
      </w:r>
      <w:r>
        <w:t xml:space="preserve"> </w:t>
      </w:r>
      <w:r>
        <w:t xml:space="preserve">bancário</w:t>
      </w:r>
      <w:r>
        <w:t xml:space="preserve"> </w:t>
      </w:r>
      <w:r>
        <w:t xml:space="preserve">.</w:t>
      </w:r>
    </w:p>
    <w:p>
      <w:pPr>
        <w:pStyle w:val="BodyText"/>
      </w:pPr>
      <w:r>
        <w:t xml:space="preserve">Entre os fatores que influenciam o mercado bancário está o estado regulatório, criando barreira para entrada o que vem impactar no grau de concentração bancária que por ora tem efeito sobre a oferta de crédito e poder de determinação de preços das instituições.</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de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 solidez do sistema financeiro. O nível deste indicador deve ser suficiente para garantir lucros atrativos, fazendo com que as instituições mantenham suas atividades e que novas tenham interesse em entrar no mercado, resultando em um 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 econômica. Segundo estudos recentes, um elevado nível de</w:t>
      </w:r>
      <w:r>
        <w:t xml:space="preserve"> </w:t>
      </w:r>
      <w:r>
        <w:rPr>
          <w:iCs/>
          <w:i/>
        </w:rPr>
        <w:t xml:space="preserve">spread</w:t>
      </w:r>
      <w:r>
        <w:t xml:space="preserve"> </w:t>
      </w:r>
      <w:r>
        <w:t xml:space="preserve">bancário desfavoreceria o crédito produtivo e consequentemente o nível de atividade 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lucros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w:t>
      </w:r>
      <w:r>
        <w:t xml:space="preserve"> </w:t>
      </w:r>
      <w:r>
        <w:t xml:space="preserve">afetam o</w:t>
      </w:r>
      <w:r>
        <w:t xml:space="preserve"> </w:t>
      </w:r>
      <w:r>
        <w:rPr>
          <w:iCs/>
          <w:i/>
        </w:rPr>
        <w:t xml:space="preserve">spread ex-post</w:t>
      </w:r>
      <w:r>
        <w:t xml:space="preserve"> </w:t>
      </w:r>
      <w:r>
        <w:t xml:space="preserve">e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w:t>
      </w:r>
      <w:r>
        <w:t xml:space="preserve"> </w:t>
      </w:r>
      <w:r>
        <w:rPr>
          <w:iCs/>
          <w:i/>
        </w:rPr>
        <w:t xml:space="preserve">spread</w:t>
      </w:r>
      <w:r>
        <w:t xml:space="preserve"> </w:t>
      </w:r>
      <w:r>
        <w:t xml:space="preserve">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w:t>
      </w:r>
    </w:p>
    <w:p>
      <w:pPr>
        <w:pStyle w:val="FirstParagraph"/>
      </w:pPr>
      <w:r>
        <w:t xml:space="preserve">A medida que o nível de dinamismo da economia se eleva, ocorrendo evoluções e modificações estruturais em espaços de tempo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da importância deste indicador na solidez do setor financeiro e seu papel no desenvolvimento econômico, e principalmente por ainda existirem incongruências, divergências entre resultados e lacunas sobre seus determinantes a serem explanadas.</w:t>
      </w:r>
    </w:p>
    <w:p>
      <w:pPr>
        <w:pStyle w:val="BodyText"/>
      </w:pPr>
      <w:r>
        <w:t xml:space="preserve">A presente dissertação está estruturada em três capítulos. Este primeiro apresenta a introdução do trabalho: contextualização, objetivos e a justificativa e a presente estrutura, que visa sintetizar as principais questões sobre o tema proposto, com ótica direcionada para a proposição e objetivos, bem como nortear o andamento da pesquisa.</w:t>
      </w:r>
    </w:p>
    <w:p>
      <w:pPr>
        <w:pStyle w:val="BodyText"/>
      </w:pPr>
      <w:r>
        <w:t xml:space="preserve">No segundo capítulo está apresentado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traz os procedimentos metodológicos para seleção e execução do modelo econométrico empregado para a avaliação dos efeitos dos determinantes do</w:t>
      </w:r>
      <w:r>
        <w:t xml:space="preserve"> </w:t>
      </w:r>
      <w:r>
        <w:rPr>
          <w:iCs/>
          <w:i/>
        </w:rPr>
        <w:t xml:space="preserve">spread</w:t>
      </w:r>
      <w:r>
        <w:t xml:space="preserve"> </w:t>
      </w:r>
      <w:r>
        <w:t xml:space="preserve">simultaneamente no</w:t>
      </w:r>
      <w:r>
        <w:t xml:space="preserve"> </w:t>
      </w:r>
      <w:r>
        <w:rPr>
          <w:iCs/>
          <w:i/>
        </w:rPr>
        <w:t xml:space="preserve">spread ex-post</w:t>
      </w:r>
      <w:r>
        <w:t xml:space="preserve"> </w:t>
      </w:r>
      <w:r>
        <w:t xml:space="preserve">e na rentabilidade bancária.</w:t>
      </w:r>
    </w:p>
    <w:p>
      <w:pPr>
        <w:pStyle w:val="BodyText"/>
      </w:pPr>
      <w:r>
        <w:t xml:space="preserve">No quarto capítulo se almeja explanar e analisar, diante das premissas empregadas, os resultados obtidos no modelo, conforme planejado no capítulo terceiro, visando descrever e embasar as relações entre as variáveis, confrontando com as pesquisas identificadas.</w:t>
      </w:r>
    </w:p>
    <w:p>
      <w:pPr>
        <w:pStyle w:val="BodyText"/>
      </w:pPr>
      <w:r>
        <w:t xml:space="preserve">Por fim, são apresentadas as considerações finais, buscando contextualizar os resultados obtidos com o cenário e os estudos identificados e sugerindo estudos complementares.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que proporcione um sistema financeiro sustentável.</w:t>
      </w:r>
    </w:p>
    <w:p>
      <w:pPr>
        <w:pStyle w:val="BodyText"/>
      </w:pPr>
      <w:r>
        <w:t xml:space="preserve">O próximo capítulo aborda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O sistema financeiro exerce papel socioeconômico fundamental, atuando na intermediação, promoção da circulação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atenção, girando em torno dos riscos que envolvem descontinuidade e insolvência</w:t>
      </w:r>
      <w:r>
        <w:t xml:space="preserve"> </w:t>
      </w:r>
      <w:r>
        <w:t xml:space="preserve">.</w:t>
      </w:r>
    </w:p>
    <w:p>
      <w:pPr>
        <w:pStyle w:val="BodyText"/>
      </w:pPr>
      <w:r>
        <w:t xml:space="preserve">De acordo com Freitas e Khöler (2009)</w:t>
      </w:r>
      <w:r>
        <w:t xml:space="preserve"> </w:t>
      </w:r>
      <w:r>
        <w:rPr>
          <w:iCs/>
          <w:i/>
        </w:rPr>
        <w:t xml:space="preserve">apud</w:t>
      </w:r>
      <w:r>
        <w:t xml:space="preserve"> </w:t>
      </w:r>
      <w:r>
        <w:t xml:space="preserve">, no Brasil, dentro do sistema financeiro, o sistema bancário apresenta uma conjuntura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de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Os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criadosmecanismos,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das mudanças internacionais, do processo de abertura comercial e financeira que se iniciou no Brasil, e das próprias modificações das conjunturas econômica e social</w:t>
      </w:r>
      <w:r>
        <w:t xml:space="preserve"> </w:t>
      </w:r>
      <w:r>
        <w:t xml:space="preserve">.</w:t>
      </w:r>
    </w:p>
    <w:p>
      <w:pPr>
        <w:pStyle w:val="BodyText"/>
      </w:pPr>
      <w:r>
        <w:t xml:space="preserve">Entre as principais mudanças iniciadas na década de 1980 está a reforma bancária ocorrida em 1988, advinda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que resultou em considerável elevação do grau de concentração</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BancosComerciais, Bancos de Investimentos, Bancos de Desenvolvimento, Bancos de 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de bancos múltiplos, com 76,3% de participação, onde apenas 11,5% das instituições bancárias operavam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Os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centralizada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do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O gráfico mostra que, a partir da segunda metade da década de 1980 e até a primeira metade da década de 1990, a concentração bancária no Brasil reduziu.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busca por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w:t>
      </w:r>
      <w:r>
        <w:t xml:space="preserve"> </w:t>
      </w:r>
      <w:r>
        <w:t xml:space="preserve">.</w:t>
      </w:r>
    </w:p>
    <w:p>
      <w:pPr>
        <w:pStyle w:val="BodyText"/>
      </w:pPr>
      <w:r>
        <w:t xml:space="preserve">Entre os principais indicadores para medir a concentração de mercado está o índice Herfindahl–Hirschman(HHI), desenvolvido pelos economistas Orris C. Herfindahl e Albert O. Hirschman. É utilizado amplamente para medidas de regulação da concorrência e leis antitrust.</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 confome a</w:t>
      </w:r>
      <w:r>
        <w:t xml:space="preserve"> </w:t>
      </w:r>
      <w:r>
        <w:t xml:space="preserve"> </w:t>
      </w:r>
      <w:r>
        <w:t xml:space="preserve">.</w:t>
      </w:r>
    </w:p>
    <w:p>
      <w:pPr>
        <w:pStyle w:val="BodyText"/>
      </w:pPr>
      <w:r>
        <w:t xml:space="preserve">$$</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A participação de capital estrangeiras no setor bancário brasileiro, que teve sua trajetória bem controversa em termos de legalização, vem se tornando, enquanto variável qualitativa, um fator capaz de explicar o nível de eficência e consequentemente de</w:t>
      </w:r>
      <w:r>
        <w:t xml:space="preserve"> </w:t>
      </w:r>
      <w:r>
        <w:rPr>
          <w:iCs/>
          <w:i/>
        </w:rPr>
        <w:t xml:space="preserve">spread</w:t>
      </w:r>
      <w:r>
        <w:t xml:space="preserve"> </w:t>
      </w:r>
      <w:r>
        <w:t xml:space="preserve">do setor bancário.</w:t>
      </w:r>
    </w:p>
    <w:p>
      <w:pPr>
        <w:pStyle w:val="BodyText"/>
      </w:pPr>
      <w:r>
        <w:t xml:space="preserve">A expectativa com o aumento de instituições nacionais com controle estrangeiro era que, houvesse elevação da eficiência operacional e concorrência e, consequentemente ocorresse uma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nacionais com problemas operacionais.</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da econômia é a relação crédito/PIB, que demonstra 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ocorreu uma expansão exponencial da oferta de crédito, atingindo um pico de 53.99%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de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Nesse sentido, espera-se que quanto maior a relação crédito/PIB, maior será o saldo da carteira de crédito, com menor custo de crédito e consequentemente um menor nível de spread bancário.</w:t>
      </w:r>
    </w:p>
    <w:p>
      <w:pPr>
        <w:pStyle w:val="BodyText"/>
      </w:pPr>
      <w:r>
        <w:t xml:space="preserve">É o Sistema Financeiro</w:t>
      </w:r>
      <w:r>
        <w:t xml:space="preserve"> </w:t>
      </w:r>
      <w:r>
        <w:t xml:space="preserve">em sua organização entre agentes normatizadores, supervisores, operadores e tomadores, além de suas instâncias, que tem o papel fundamental na determinação de políticas para definição dos níveis adequados de base monetária e meios de pagamentos capazes de atender a atividade econômica, oferecendo liquidez e estabilidade .</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relação entre base monetária e spread bancário se encontra na lógica que, uma vez que ocorre uma aumento da base monetária e meios de pagamentos, ocorrerá um aumento da oferta de crédito e consequentemente uma redução do custo de crédito e consequentemente do</w:t>
      </w:r>
      <w:r>
        <w:t xml:space="preserve"> </w:t>
      </w:r>
      <w:r>
        <w:rPr>
          <w:iCs/>
          <w:i/>
        </w:rPr>
        <w:t xml:space="preserve">spread</w:t>
      </w:r>
      <w:r>
        <w:t xml:space="preserve"> </w:t>
      </w:r>
      <w:r>
        <w:t xml:space="preserve">bancário.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Percebe-se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A relação entre velocidade da moeda e</w:t>
      </w:r>
      <w:r>
        <w:t xml:space="preserve"> </w:t>
      </w:r>
      <w:r>
        <w:rPr>
          <w:iCs/>
          <w:i/>
        </w:rPr>
        <w:t xml:space="preserve">spread</w:t>
      </w:r>
      <w:r>
        <w:t xml:space="preserve"> </w:t>
      </w:r>
      <w:r>
        <w:t xml:space="preserve">bancário ocorre no mecanismo de oferta e demanda por crédito via base monetária. Elevações da base monetária maiores que elevações do PIB reduziriam a velocidade que a moeda circula na oconomia, com uma maior oferta e menor demanda esperasse que ocorre redução no custo de crédito e consequentemente do</w:t>
      </w:r>
      <w:r>
        <w:t xml:space="preserve"> </w:t>
      </w:r>
      <w:r>
        <w:rPr>
          <w:iCs/>
          <w:i/>
        </w:rPr>
        <w:t xml:space="preserve">spread</w:t>
      </w:r>
      <w:r>
        <w:t xml:space="preserve"> </w:t>
      </w:r>
      <w:r>
        <w:t xml:space="preserve">bancário.</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da totalidade dos seus ativos. Mostra para cada unidade monetária investida na instituição, quanto é convertido em lucro liquido,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acionistas,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É importante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do</w:t>
      </w:r>
      <w:r>
        <w:t xml:space="preserve"> </w:t>
      </w:r>
      <w:r>
        <w:rPr>
          <w:iCs/>
          <w:i/>
        </w:rPr>
        <w:t xml:space="preserve">spread</w:t>
      </w:r>
      <w:r>
        <w:t xml:space="preserve"> </w:t>
      </w:r>
      <w:r>
        <w:t xml:space="preserve">ao longo do tempo, através de análises quantitativas e qualitativas. No estudo sob a ótica dos determinantes, busca-se identificar as variáveis que explicam as variações do spread ao longo dos períodos</w:t>
      </w:r>
      <w:r>
        <w:t xml:space="preserve"> </w:t>
      </w:r>
      <w:r>
        <w:t xml:space="preserve">.</w:t>
      </w:r>
    </w:p>
    <w:p>
      <w:pPr>
        <w:pStyle w:val="BodyText"/>
      </w:pPr>
      <w:r>
        <w:t xml:space="preserve">Nas últimas décadas vem se tornando relevantes os estudos de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 conjuntamente por três características: enquanto a abrangência da amostra, 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tem uma maior qualidade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 adoção de política cambial de flutuação reduziu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 resultado, o estudo concluiu que a taxa básica de juros explicam somente uma parte dos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w:t>
      </w:r>
      <w:r>
        <w:t xml:space="preserve"> </w:t>
      </w:r>
      <w:r>
        <w:rPr>
          <w:iCs/>
          <w:i/>
        </w:rPr>
        <w:t xml:space="preserve">spread</w:t>
      </w:r>
      <w:r>
        <w:t xml:space="preserve"> </w:t>
      </w:r>
      <w:r>
        <w:t xml:space="preserve">com a demanda interna, atuando via a elevação da oferta de crédito, combinados com redução da taxa de compulsório e políticas de concessão de crédito. E que alterações na taxa básica de juros afetam toda a cadeira de taxas até o consumidor final, em uma estrutura de custos das operações em degraus</w:t>
      </w:r>
      <w:r>
        <w:t xml:space="preserve">.</w:t>
      </w:r>
    </w:p>
    <w:p>
      <w:pPr>
        <w:pStyle w:val="BodyText"/>
      </w:pPr>
      <w:r>
        <w:t xml:space="preserve">Outro aspecto levantado por</w:t>
      </w:r>
      <w:r>
        <w:t xml:space="preserve"> </w:t>
      </w:r>
      <w:r>
        <w:t xml:space="preserve">, é que no período analisado, o</w:t>
      </w:r>
      <w:r>
        <w:t xml:space="preserve"> </w:t>
      </w:r>
      <w:r>
        <w:rPr>
          <w:iCs/>
          <w:i/>
        </w:rPr>
        <w:t xml:space="preserve">spread</w:t>
      </w:r>
      <w:r>
        <w:t xml:space="preserve"> </w:t>
      </w:r>
      <w:r>
        <w:t xml:space="preserve">não demonstrou instabilidade diante da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apresentados como relevantes e determinantes na explicação do</w:t>
      </w:r>
      <w:r>
        <w:t xml:space="preserve"> </w:t>
      </w:r>
      <w:r>
        <w:rPr>
          <w:iCs/>
          <w:i/>
        </w:rPr>
        <w:t xml:space="preserve">spread</w:t>
      </w:r>
      <w:r>
        <w:t xml:space="preserve">.</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cultural também são apontados como fatores determinantes, em</w:t>
      </w:r>
      <w:r>
        <w:t xml:space="preserve"> </w:t>
      </w:r>
      <w:r>
        <w:t xml:space="preserve">, afetando a inadimplência na perspectiva de risco moral. E os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utilizaram modelo de regressão</w:t>
      </w:r>
      <w:r>
        <w:t xml:space="preserve"> </w:t>
      </w:r>
      <w:r>
        <w:t xml:space="preserve"> </w:t>
      </w:r>
      <w:r>
        <w:t xml:space="preserve">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quanto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no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t xml:space="preserve"> </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w:t>
      </w:r>
      <w:r>
        <w:t xml:space="preserve"> </w:t>
      </w:r>
      <w:r>
        <w:rPr>
          <w:iCs/>
          <w:i/>
        </w:rPr>
        <w:t xml:space="preserve">market share</w:t>
      </w:r>
      <w:r>
        <w:t xml:space="preserve"> </w:t>
      </w:r>
      <w:r>
        <w:t xml:space="preserve">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Este capítulo descreve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foi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são apresentados concepções, pressupostos e critérios teóricos e técnicos diante do conjunto de informações e dados levantados, que serviram como pilar para a construção da modelagem econométrica. Na segunda parte foram trazidas as características teóricas da modelagem selecionada. E na última parte foram expostas as hipóteses com detalhamentos das variáveis.</w:t>
      </w:r>
    </w:p>
    <w:p>
      <w:pPr>
        <w:pStyle w:val="BodyText"/>
      </w:pPr>
      <w:r>
        <w:t xml:space="preserve">Para fins de modelagem, o</w:t>
      </w:r>
      <w:r>
        <w:t xml:space="preserve"> </w:t>
      </w:r>
      <w:r>
        <w:rPr>
          <w:iCs/>
          <w:i/>
        </w:rPr>
        <w:t xml:space="preserve">spread</w:t>
      </w:r>
      <w:r>
        <w:t xml:space="preserve"> </w:t>
      </w:r>
      <w:r>
        <w:t xml:space="preserve">será abordado dentro do conceito de precificação, seguindo a decomposição desenvolvida no</w:t>
      </w:r>
      <w:r>
        <w:t xml:space="preserve"> </w:t>
      </w:r>
      <w:r>
        <w:t xml:space="preserve">, na forma simplificada da</w:t>
      </w:r>
      <w:r>
        <w:t xml:space="preserve"> </w:t>
      </w:r>
      <w:r>
        <w:t xml:space="preserve"> </w:t>
      </w:r>
      <w:r>
        <w:t xml:space="preserve">e dos componentes da taxa de juros conforme a</w:t>
      </w:r>
      <w:r>
        <w:t xml:space="preserve"> </w:t>
      </w:r>
      <w:r>
        <w:t xml:space="preserve">.</w:t>
      </w:r>
    </w:p>
    <w:p>
      <w:pPr>
        <w:pStyle w:val="BodyText"/>
      </w:pPr>
      <w:r>
        <w:t xml:space="preserve">$$</w:t>
      </w:r>
    </w:p>
    <w:p>
      <w:pPr>
        <w:pStyle w:val="BodyText"/>
      </w:pPr>
      <w:r>
        <w:t xml:space="preserve">$$</w:t>
      </w:r>
    </w:p>
    <w:p>
      <w:pPr>
        <w:pStyle w:val="BodyText"/>
      </w:pPr>
      <w:r>
        <w:t xml:space="preserve">Diante das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Para a análise do modelo PVAR-GMM (System) será utilizada a função impulso resposta octogonal (OIRF) —</w:t>
      </w:r>
      <w:r>
        <w:t xml:space="preserve"> </w:t>
      </w:r>
      <w:r>
        <w:t xml:space="preserve"> </w:t>
      </w:r>
      <w:r>
        <w:t xml:space="preserve">— visando analisar a resposta de uma variável ao impulsos das demais variável de forma isolada dentro da mesma equação, eliminando desta forma o problema de correlação endógena, que ocorre no método de impulso resposta convencional (IRF)</w:t>
      </w:r>
      <w:r>
        <w:t xml:space="preserve"> </w:t>
      </w:r>
      <w:r>
        <w:t xml:space="preserve">..</w:t>
      </w:r>
    </w:p>
    <w:p>
      <w:pPr>
        <w:pStyle w:val="BodyText"/>
      </w:pPr>
      <w:r>
        <w:t xml:space="preserve">$$</w:t>
      </w:r>
    </w:p>
    <w:p>
      <w:pPr>
        <w:pStyle w:val="BodyText"/>
      </w:pPr>
      <w:r>
        <w:t xml:space="preserve">Os intervalos de confiança para as análises das funções impulso reposta OIRF e GIRF serão construídos através do procedimento de</w:t>
      </w:r>
      <w:r>
        <w:t xml:space="preserve"> </w:t>
      </w:r>
      <w:r>
        <w:rPr>
          <w:iCs/>
          <w:i/>
        </w:rPr>
        <w:t xml:space="preserve">bootstrap cross-sectional</w:t>
      </w:r>
      <w:r>
        <w:t xml:space="preserve"> </w:t>
      </w:r>
      <w:r>
        <w:t xml:space="preserve">proposto por</w:t>
      </w:r>
      <w:r>
        <w:t xml:space="preserve"> </w:t>
      </w:r>
      <w:r>
        <w:t xml:space="preserve">, construindo amostras de bootstrap através da reamostragem de unidades inteiras de seção transversal com substituição, produzindo refinamentos assintóticos.</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representadas por</w:t>
      </w:r>
      <w:r>
        <w:t xml:space="preserve"> </w:t>
      </w:r>
      <m:oMath>
        <m:r>
          <m:t>β</m:t>
        </m:r>
      </m:oMath>
      <w:r>
        <w:t xml:space="preserve">, representando suas cateterísticas operacionais e um conjunto de variáveis exógenas (</w:t>
      </w:r>
      <m:oMath>
        <m:r>
          <m:t>n</m:t>
        </m:r>
      </m:oMath>
      <w:r>
        <w:t xml:space="preserve">), representadas por</w:t>
      </w:r>
      <w:r>
        <w:t xml:space="preserve"> </w:t>
      </w:r>
      <m:oMath>
        <m:r>
          <m:t>γ</m:t>
        </m:r>
      </m:oMath>
      <w:r>
        <w:t xml:space="preserve">, diante do tempo (</w:t>
      </w:r>
      <m:oMath>
        <m:r>
          <m:t>η</m:t>
        </m:r>
      </m:oMath>
      <w:r>
        <w:t xml:space="preserve">), conforme representado na</w:t>
      </w:r>
      <w:r>
        <w:t xml:space="preserve"> </w:t>
      </w:r>
      <w:r>
        <w:t xml:space="preserve"> </w:t>
      </w:r>
      <w:r>
        <w:t xml:space="preserve">e</w:t>
      </w:r>
      <w:r>
        <w:t xml:space="preserve"> </w:t>
      </w:r>
    </w:p>
    <w:p>
      <w:pPr>
        <w:pStyle w:val="BodyText"/>
      </w:pPr>
      <w:r>
        <w:t xml:space="preserve">$$</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foi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foi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é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é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D</m:t>
        </m:r>
        <m:r>
          <m:t>e</m:t>
        </m:r>
        <m:r>
          <m:t>p</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é utilizado o total dos depósitos a vista (</w:t>
      </w:r>
      <m:oMath>
        <m:r>
          <m:t>D</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D</m:t>
        </m:r>
        <m:r>
          <m:t>e</m:t>
        </m:r>
        <m:r>
          <m:t>p</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é utilizado o total dos depósitos a prazos (</w:t>
      </w:r>
      <m:oMath>
        <m:r>
          <m:t>D</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D</m:t>
        </m:r>
        <m:r>
          <m:t>e</m:t>
        </m:r>
        <m:r>
          <m:t>p</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é utilizado o total dos depósitos poupança (</w:t>
      </w:r>
      <m:oMath>
        <m:r>
          <m:t>D</m:t>
        </m:r>
        <m:r>
          <m:t>P</m:t>
        </m:r>
        <m:r>
          <m:t>o</m:t>
        </m:r>
        <m:r>
          <m:t>p</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é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é considerada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é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é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é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dos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de outras receitas operacionais (</w:t>
      </w:r>
      <m:oMath>
        <m:r>
          <m:t>O</m:t>
        </m:r>
        <m:r>
          <m:t>t</m:t>
        </m:r>
        <m:r>
          <m:t>R</m:t>
        </m:r>
        <m:r>
          <m:t>O</m:t>
        </m:r>
        <m:r>
          <m:t>p</m:t>
        </m:r>
      </m:oMath>
      <w:r>
        <w:t xml:space="preserve">)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15</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proporção dos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19</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é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20</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21</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22</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é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23</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é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24</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é utilizada 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25</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pPr>
              <w:pStyle w:val="Compact"/>
              <w:jc w:val="left"/>
            </w:pPr>
            <w:r>
              <w:t xml:space="preserve">Variável</w:t>
            </w:r>
          </w:p>
        </w:tc>
        <w:tc>
          <w:p>
            <w:pPr>
              <w:pStyle w:val="Compact"/>
              <w:jc w:val="left"/>
            </w:pPr>
            <w:r>
              <w:t xml:space="preserve">SprEp</w:t>
            </w:r>
          </w:p>
        </w:tc>
        <w:tc>
          <w:p>
            <w:pPr>
              <w:pStyle w:val="Compact"/>
              <w:jc w:val="left"/>
            </w:pPr>
            <w:r>
              <w:t xml:space="preserve">Rent</w:t>
            </w:r>
          </w:p>
        </w:tc>
        <w:tc>
          <w:p>
            <w:pPr>
              <w:pStyle w:val="Compact"/>
              <w:jc w:val="left"/>
            </w:pPr>
            <w:r>
              <w:t xml:space="preserve">Variável</w:t>
            </w:r>
          </w:p>
        </w:tc>
        <w:tc>
          <w:p>
            <w:pPr>
              <w:pStyle w:val="Compact"/>
              <w:jc w:val="left"/>
            </w:pPr>
            <w:r>
              <w:t xml:space="preserve">SprEp</w:t>
            </w:r>
          </w:p>
        </w:tc>
        <w:tc>
          <w:p>
            <w:pPr>
              <w:pStyle w:val="Compact"/>
              <w:jc w:val="left"/>
            </w:pPr>
            <w:r>
              <w:t xml:space="preserve">Rent</w:t>
            </w:r>
          </w:p>
        </w:tc>
      </w:tr>
      <w:tr>
        <w:tc>
          <w:p>
            <w:pPr>
              <w:pStyle w:val="Compact"/>
              <w:jc w:val="left"/>
            </w:pPr>
            <w:r>
              <w:t xml:space="preserve">lag1 _SprEp</w:t>
            </w:r>
          </w:p>
        </w:tc>
        <w:tc>
          <w:p>
            <w:pPr>
              <w:pStyle w:val="Compact"/>
              <w:jc w:val="left"/>
            </w:pPr>
            <w:r>
              <w:t xml:space="preserve">0.0415 ***</w:t>
            </w:r>
          </w:p>
        </w:tc>
        <w:tc>
          <w:p>
            <w:pPr>
              <w:pStyle w:val="Compact"/>
              <w:jc w:val="left"/>
            </w:pPr>
            <w:r>
              <w:t xml:space="preserve">-0.0271</w:t>
            </w:r>
          </w:p>
        </w:tc>
        <w:tc>
          <w:p>
            <w:pPr>
              <w:pStyle w:val="Compact"/>
              <w:jc w:val="left"/>
            </w:pPr>
            <w:r>
              <w:t xml:space="preserve">RPart</w:t>
            </w:r>
          </w:p>
        </w:tc>
        <w:tc>
          <w:p>
            <w:pPr>
              <w:pStyle w:val="Compact"/>
              <w:jc w:val="left"/>
            </w:pPr>
            <w:r>
              <w:t xml:space="preserve">0.0457 ***</w:t>
            </w:r>
          </w:p>
        </w:tc>
        <w:tc>
          <w:p>
            <w:pPr>
              <w:pStyle w:val="Compact"/>
              <w:jc w:val="left"/>
            </w:pPr>
            <w:r>
              <w:t xml:space="preserve">-0.0415 ***</w:t>
            </w:r>
          </w:p>
        </w:tc>
      </w:tr>
      <w:tr>
        <w:tc>
          <w:p/>
        </w:tc>
        <w:tc>
          <w:p>
            <w:pPr>
              <w:pStyle w:val="Compact"/>
              <w:jc w:val="left"/>
            </w:pPr>
            <w:r>
              <w:t xml:space="preserve">(0.0123)</w:t>
            </w:r>
          </w:p>
        </w:tc>
        <w:tc>
          <w:p>
            <w:pPr>
              <w:pStyle w:val="Compact"/>
              <w:jc w:val="left"/>
            </w:pPr>
            <w:r>
              <w:t xml:space="preserve">(0.0251)</w:t>
            </w:r>
          </w:p>
        </w:tc>
        <w:tc>
          <w:p/>
        </w:tc>
        <w:tc>
          <w:p>
            <w:pPr>
              <w:pStyle w:val="Compact"/>
              <w:jc w:val="left"/>
            </w:pPr>
            <w:r>
              <w:t xml:space="preserve">(0.0022)</w:t>
            </w:r>
          </w:p>
        </w:tc>
        <w:tc>
          <w:p>
            <w:pPr>
              <w:pStyle w:val="Compact"/>
              <w:jc w:val="left"/>
            </w:pPr>
            <w:r>
              <w:t xml:space="preserve">(0.0103)</w:t>
            </w:r>
          </w:p>
        </w:tc>
      </w:tr>
      <w:tr>
        <w:tc>
          <w:p>
            <w:pPr>
              <w:pStyle w:val="Compact"/>
              <w:jc w:val="left"/>
            </w:pPr>
            <w:r>
              <w:t xml:space="preserve">lag1_Rent</w:t>
            </w:r>
          </w:p>
        </w:tc>
        <w:tc>
          <w:p>
            <w:pPr>
              <w:pStyle w:val="Compact"/>
              <w:jc w:val="left"/>
            </w:pPr>
            <w:r>
              <w:t xml:space="preserve">-0.2785 ***</w:t>
            </w:r>
          </w:p>
        </w:tc>
        <w:tc>
          <w:p>
            <w:pPr>
              <w:pStyle w:val="Compact"/>
              <w:jc w:val="left"/>
            </w:pPr>
            <w:r>
              <w:t xml:space="preserve">0.3194 ***</w:t>
            </w:r>
          </w:p>
        </w:tc>
        <w:tc>
          <w:p>
            <w:pPr>
              <w:pStyle w:val="Compact"/>
              <w:jc w:val="left"/>
            </w:pPr>
            <w:r>
              <w:t xml:space="preserve">OtROp</w:t>
            </w:r>
          </w:p>
        </w:tc>
        <w:tc>
          <w:p>
            <w:pPr>
              <w:pStyle w:val="Compact"/>
              <w:jc w:val="left"/>
            </w:pPr>
            <w:r>
              <w:t xml:space="preserve">0.8462 ***</w:t>
            </w:r>
          </w:p>
        </w:tc>
        <w:tc>
          <w:p>
            <w:pPr>
              <w:pStyle w:val="Compact"/>
              <w:jc w:val="left"/>
            </w:pPr>
            <w:r>
              <w:t xml:space="preserve">0.1017</w:t>
            </w:r>
          </w:p>
        </w:tc>
      </w:tr>
      <w:tr>
        <w:tc>
          <w:p/>
        </w:tc>
        <w:tc>
          <w:p>
            <w:pPr>
              <w:pStyle w:val="Compact"/>
              <w:jc w:val="left"/>
            </w:pPr>
            <w:r>
              <w:t xml:space="preserve">(0.0348)</w:t>
            </w:r>
          </w:p>
        </w:tc>
        <w:tc>
          <w:p>
            <w:pPr>
              <w:pStyle w:val="Compact"/>
              <w:jc w:val="left"/>
            </w:pPr>
            <w:r>
              <w:t xml:space="preserve">(0.0125)</w:t>
            </w:r>
          </w:p>
        </w:tc>
        <w:tc>
          <w:p/>
        </w:tc>
        <w:tc>
          <w:p>
            <w:pPr>
              <w:pStyle w:val="Compact"/>
              <w:jc w:val="left"/>
            </w:pPr>
            <w:r>
              <w:t xml:space="preserve">(0.0432)</w:t>
            </w:r>
          </w:p>
        </w:tc>
        <w:tc>
          <w:p>
            <w:pPr>
              <w:pStyle w:val="Compact"/>
              <w:jc w:val="left"/>
            </w:pPr>
            <w:r>
              <w:t xml:space="preserve">(0.0546)</w:t>
            </w:r>
          </w:p>
        </w:tc>
      </w:tr>
      <w:tr>
        <w:tc>
          <w:p>
            <w:pPr>
              <w:pStyle w:val="Compact"/>
              <w:jc w:val="left"/>
            </w:pPr>
            <w:r>
              <w:t xml:space="preserve">lag2_SprEp</w:t>
            </w:r>
          </w:p>
        </w:tc>
        <w:tc>
          <w:p>
            <w:pPr>
              <w:pStyle w:val="Compact"/>
              <w:jc w:val="left"/>
            </w:pPr>
            <w:r>
              <w:t xml:space="preserve">-0.0388 ***</w:t>
            </w:r>
          </w:p>
        </w:tc>
        <w:tc>
          <w:p>
            <w:pPr>
              <w:pStyle w:val="Compact"/>
              <w:jc w:val="left"/>
            </w:pPr>
            <w:r>
              <w:t xml:space="preserve">-0.0043</w:t>
            </w:r>
          </w:p>
        </w:tc>
        <w:tc>
          <w:p>
            <w:pPr>
              <w:pStyle w:val="Compact"/>
              <w:jc w:val="left"/>
            </w:pPr>
            <w:r>
              <w:t xml:space="preserve">OpEmp</w:t>
            </w:r>
          </w:p>
        </w:tc>
        <w:tc>
          <w:p>
            <w:pPr>
              <w:pStyle w:val="Compact"/>
              <w:jc w:val="left"/>
            </w:pPr>
            <w:r>
              <w:t xml:space="preserve">0.0458</w:t>
            </w:r>
          </w:p>
        </w:tc>
        <w:tc>
          <w:p>
            <w:pPr>
              <w:pStyle w:val="Compact"/>
              <w:jc w:val="left"/>
            </w:pPr>
            <w:r>
              <w:t xml:space="preserve">-0.1486 ***</w:t>
            </w:r>
          </w:p>
        </w:tc>
      </w:tr>
      <w:tr>
        <w:tc>
          <w:p/>
        </w:tc>
        <w:tc>
          <w:p>
            <w:pPr>
              <w:pStyle w:val="Compact"/>
              <w:jc w:val="left"/>
            </w:pPr>
            <w:r>
              <w:t xml:space="preserve">(0.0117)</w:t>
            </w:r>
          </w:p>
        </w:tc>
        <w:tc>
          <w:p>
            <w:pPr>
              <w:pStyle w:val="Compact"/>
              <w:jc w:val="left"/>
            </w:pPr>
            <w:r>
              <w:t xml:space="preserve">(0.0168)</w:t>
            </w:r>
          </w:p>
        </w:tc>
        <w:tc>
          <w:p/>
        </w:tc>
        <w:tc>
          <w:p>
            <w:pPr>
              <w:pStyle w:val="Compact"/>
              <w:jc w:val="left"/>
            </w:pPr>
            <w:r>
              <w:t xml:space="preserve">(0.0292)</w:t>
            </w:r>
          </w:p>
        </w:tc>
        <w:tc>
          <w:p>
            <w:pPr>
              <w:pStyle w:val="Compact"/>
              <w:jc w:val="left"/>
            </w:pPr>
            <w:r>
              <w:t xml:space="preserve">(0.0420)</w:t>
            </w:r>
          </w:p>
        </w:tc>
      </w:tr>
      <w:tr>
        <w:tc>
          <w:p>
            <w:pPr>
              <w:pStyle w:val="Compact"/>
              <w:jc w:val="left"/>
            </w:pPr>
            <w:r>
              <w:t xml:space="preserve">lag2_Rent</w:t>
            </w:r>
          </w:p>
        </w:tc>
        <w:tc>
          <w:p>
            <w:pPr>
              <w:pStyle w:val="Compact"/>
              <w:jc w:val="left"/>
            </w:pPr>
            <w:r>
              <w:t xml:space="preserve">0.0889 *</w:t>
            </w:r>
          </w:p>
        </w:tc>
        <w:tc>
          <w:p>
            <w:pPr>
              <w:pStyle w:val="Compact"/>
              <w:jc w:val="left"/>
            </w:pPr>
            <w:r>
              <w:t xml:space="preserve">0.2916 ***</w:t>
            </w:r>
          </w:p>
        </w:tc>
        <w:tc>
          <w:p>
            <w:pPr>
              <w:pStyle w:val="Compact"/>
              <w:jc w:val="left"/>
            </w:pPr>
            <w:r>
              <w:t xml:space="preserve">OpFin</w:t>
            </w:r>
          </w:p>
        </w:tc>
        <w:tc>
          <w:p>
            <w:pPr>
              <w:pStyle w:val="Compact"/>
              <w:jc w:val="left"/>
            </w:pPr>
            <w:r>
              <w:t xml:space="preserve">0.0088</w:t>
            </w:r>
          </w:p>
        </w:tc>
        <w:tc>
          <w:p>
            <w:pPr>
              <w:pStyle w:val="Compact"/>
              <w:jc w:val="left"/>
            </w:pPr>
            <w:r>
              <w:t xml:space="preserve">-0.1411 ***</w:t>
            </w:r>
          </w:p>
        </w:tc>
      </w:tr>
      <w:tr>
        <w:tc>
          <w:p/>
        </w:tc>
        <w:tc>
          <w:p>
            <w:pPr>
              <w:pStyle w:val="Compact"/>
              <w:jc w:val="left"/>
            </w:pPr>
            <w:r>
              <w:t xml:space="preserve">(0.0430)</w:t>
            </w:r>
          </w:p>
        </w:tc>
        <w:tc>
          <w:p>
            <w:pPr>
              <w:pStyle w:val="Compact"/>
              <w:jc w:val="left"/>
            </w:pPr>
            <w:r>
              <w:t xml:space="preserve">(0.0230)</w:t>
            </w:r>
          </w:p>
        </w:tc>
        <w:tc>
          <w:p/>
        </w:tc>
        <w:tc>
          <w:p>
            <w:pPr>
              <w:pStyle w:val="Compact"/>
              <w:jc w:val="left"/>
            </w:pPr>
            <w:r>
              <w:t xml:space="preserve">(0.0328)</w:t>
            </w:r>
          </w:p>
        </w:tc>
        <w:tc>
          <w:p>
            <w:pPr>
              <w:pStyle w:val="Compact"/>
              <w:jc w:val="left"/>
            </w:pPr>
            <w:r>
              <w:t xml:space="preserve">(0.0421)</w:t>
            </w:r>
          </w:p>
        </w:tc>
      </w:tr>
      <w:tr>
        <w:tc>
          <w:p>
            <w:pPr>
              <w:pStyle w:val="Compact"/>
              <w:jc w:val="left"/>
            </w:pPr>
            <w:r>
              <w:t xml:space="preserve">DAdm</w:t>
            </w:r>
          </w:p>
        </w:tc>
        <w:tc>
          <w:p>
            <w:pPr>
              <w:pStyle w:val="Compact"/>
              <w:jc w:val="left"/>
            </w:pPr>
            <w:r>
              <w:t xml:space="preserve">0.4504 ***</w:t>
            </w:r>
          </w:p>
        </w:tc>
        <w:tc>
          <w:p>
            <w:pPr>
              <w:pStyle w:val="Compact"/>
              <w:jc w:val="left"/>
            </w:pPr>
            <w:r>
              <w:t xml:space="preserve">0.0358 *</w:t>
            </w:r>
          </w:p>
        </w:tc>
        <w:tc>
          <w:p>
            <w:pPr>
              <w:pStyle w:val="Compact"/>
              <w:jc w:val="left"/>
            </w:pPr>
            <w:r>
              <w:t xml:space="preserve">OtOp</w:t>
            </w:r>
          </w:p>
        </w:tc>
        <w:tc>
          <w:p>
            <w:pPr>
              <w:pStyle w:val="Compact"/>
              <w:jc w:val="left"/>
            </w:pPr>
            <w:r>
              <w:t xml:space="preserve">0.0779 ***</w:t>
            </w:r>
          </w:p>
        </w:tc>
        <w:tc>
          <w:p>
            <w:pPr>
              <w:pStyle w:val="Compact"/>
              <w:jc w:val="left"/>
            </w:pPr>
            <w:r>
              <w:t xml:space="preserve">-0.0762</w:t>
            </w:r>
          </w:p>
        </w:tc>
      </w:tr>
      <w:tr>
        <w:tc>
          <w:p/>
        </w:tc>
        <w:tc>
          <w:p>
            <w:pPr>
              <w:pStyle w:val="Compact"/>
              <w:jc w:val="left"/>
            </w:pPr>
            <w:r>
              <w:t xml:space="preserve">(0.0296)</w:t>
            </w:r>
          </w:p>
        </w:tc>
        <w:tc>
          <w:p>
            <w:pPr>
              <w:pStyle w:val="Compact"/>
              <w:jc w:val="left"/>
            </w:pPr>
            <w:r>
              <w:t xml:space="preserve">(0.0172)</w:t>
            </w:r>
          </w:p>
        </w:tc>
        <w:tc>
          <w:p/>
        </w:tc>
        <w:tc>
          <w:p>
            <w:pPr>
              <w:pStyle w:val="Compact"/>
              <w:jc w:val="left"/>
            </w:pPr>
            <w:r>
              <w:t xml:space="preserve">(0.0205)</w:t>
            </w:r>
          </w:p>
        </w:tc>
        <w:tc>
          <w:p>
            <w:pPr>
              <w:pStyle w:val="Compact"/>
              <w:jc w:val="left"/>
            </w:pPr>
            <w:r>
              <w:t xml:space="preserve">(0.0497)</w:t>
            </w:r>
          </w:p>
        </w:tc>
      </w:tr>
      <w:tr>
        <w:tc>
          <w:p>
            <w:pPr>
              <w:pStyle w:val="Compact"/>
              <w:jc w:val="left"/>
            </w:pPr>
            <w:r>
              <w:t xml:space="preserve">DesCap</w:t>
            </w:r>
          </w:p>
        </w:tc>
        <w:tc>
          <w:p>
            <w:pPr>
              <w:pStyle w:val="Compact"/>
              <w:jc w:val="left"/>
            </w:pPr>
            <w:r>
              <w:t xml:space="preserve">0.4563 ***</w:t>
            </w:r>
          </w:p>
        </w:tc>
        <w:tc>
          <w:p>
            <w:pPr>
              <w:pStyle w:val="Compact"/>
              <w:jc w:val="left"/>
            </w:pPr>
            <w:r>
              <w:t xml:space="preserve">0.0445</w:t>
            </w:r>
          </w:p>
        </w:tc>
        <w:tc>
          <w:p>
            <w:pPr>
              <w:pStyle w:val="Compact"/>
              <w:jc w:val="left"/>
            </w:pPr>
            <w:r>
              <w:t xml:space="preserve">ImpInd</w:t>
            </w:r>
          </w:p>
        </w:tc>
        <w:tc>
          <w:p>
            <w:pPr>
              <w:pStyle w:val="Compact"/>
              <w:jc w:val="left"/>
            </w:pPr>
            <w:r>
              <w:t xml:space="preserve">-0.0281</w:t>
            </w:r>
          </w:p>
        </w:tc>
        <w:tc>
          <w:p>
            <w:pPr>
              <w:pStyle w:val="Compact"/>
              <w:jc w:val="left"/>
            </w:pPr>
            <w:r>
              <w:t xml:space="preserve">0.1033 ***</w:t>
            </w:r>
          </w:p>
        </w:tc>
      </w:tr>
      <w:tr>
        <w:tc>
          <w:p/>
        </w:tc>
        <w:tc>
          <w:p>
            <w:pPr>
              <w:pStyle w:val="Compact"/>
              <w:jc w:val="left"/>
            </w:pPr>
            <w:r>
              <w:t xml:space="preserve">(0.0447)</w:t>
            </w:r>
          </w:p>
        </w:tc>
        <w:tc>
          <w:p>
            <w:pPr>
              <w:pStyle w:val="Compact"/>
              <w:jc w:val="left"/>
            </w:pPr>
            <w:r>
              <w:t xml:space="preserve">(0.0323)</w:t>
            </w:r>
          </w:p>
        </w:tc>
        <w:tc>
          <w:p/>
        </w:tc>
        <w:tc>
          <w:p>
            <w:pPr>
              <w:pStyle w:val="Compact"/>
              <w:jc w:val="left"/>
            </w:pPr>
            <w:r>
              <w:t xml:space="preserve">(0.0215)</w:t>
            </w:r>
          </w:p>
        </w:tc>
        <w:tc>
          <w:p>
            <w:pPr>
              <w:pStyle w:val="Compact"/>
              <w:jc w:val="left"/>
            </w:pPr>
            <w:r>
              <w:t xml:space="preserve">(0.0228)</w:t>
            </w:r>
          </w:p>
        </w:tc>
      </w:tr>
      <w:tr>
        <w:tc>
          <w:p>
            <w:pPr>
              <w:pStyle w:val="Compact"/>
              <w:jc w:val="left"/>
            </w:pPr>
            <w:r>
              <w:t xml:space="preserve">OtDes</w:t>
            </w:r>
          </w:p>
        </w:tc>
        <w:tc>
          <w:p>
            <w:pPr>
              <w:pStyle w:val="Compact"/>
              <w:jc w:val="left"/>
            </w:pPr>
            <w:r>
              <w:t xml:space="preserve">1.2571 ***</w:t>
            </w:r>
          </w:p>
        </w:tc>
        <w:tc>
          <w:p>
            <w:pPr>
              <w:pStyle w:val="Compact"/>
              <w:jc w:val="left"/>
            </w:pPr>
            <w:r>
              <w:t xml:space="preserve">0.0514</w:t>
            </w:r>
          </w:p>
        </w:tc>
        <w:tc>
          <w:p>
            <w:pPr>
              <w:pStyle w:val="Compact"/>
              <w:jc w:val="left"/>
            </w:pPr>
            <w:r>
              <w:t xml:space="preserve">ImpRend</w:t>
            </w:r>
          </w:p>
        </w:tc>
        <w:tc>
          <w:p>
            <w:pPr>
              <w:pStyle w:val="Compact"/>
              <w:jc w:val="left"/>
            </w:pPr>
            <w:r>
              <w:t xml:space="preserve">-0.0080</w:t>
            </w:r>
          </w:p>
        </w:tc>
        <w:tc>
          <w:p>
            <w:pPr>
              <w:pStyle w:val="Compact"/>
              <w:jc w:val="left"/>
            </w:pPr>
            <w:r>
              <w:t xml:space="preserve">-0.3328 ***</w:t>
            </w:r>
          </w:p>
        </w:tc>
      </w:tr>
      <w:tr>
        <w:tc>
          <w:p/>
        </w:tc>
        <w:tc>
          <w:p>
            <w:pPr>
              <w:pStyle w:val="Compact"/>
              <w:jc w:val="left"/>
            </w:pPr>
            <w:r>
              <w:t xml:space="preserve">(0.0227)</w:t>
            </w:r>
          </w:p>
        </w:tc>
        <w:tc>
          <w:p>
            <w:pPr>
              <w:pStyle w:val="Compact"/>
              <w:jc w:val="left"/>
            </w:pPr>
            <w:r>
              <w:t xml:space="preserve">(0.0275)</w:t>
            </w:r>
          </w:p>
        </w:tc>
        <w:tc>
          <w:p/>
        </w:tc>
        <w:tc>
          <w:p>
            <w:pPr>
              <w:pStyle w:val="Compact"/>
              <w:jc w:val="left"/>
            </w:pPr>
            <w:r>
              <w:t xml:space="preserve">(0.0458)</w:t>
            </w:r>
          </w:p>
        </w:tc>
        <w:tc>
          <w:p>
            <w:pPr>
              <w:pStyle w:val="Compact"/>
              <w:jc w:val="left"/>
            </w:pPr>
            <w:r>
              <w:t xml:space="preserve">(0.0301)</w:t>
            </w:r>
          </w:p>
        </w:tc>
      </w:tr>
      <w:tr>
        <w:tc>
          <w:p>
            <w:pPr>
              <w:pStyle w:val="Compact"/>
              <w:jc w:val="left"/>
            </w:pPr>
            <w:r>
              <w:t xml:space="preserve">Inad</w:t>
            </w:r>
          </w:p>
        </w:tc>
        <w:tc>
          <w:p>
            <w:pPr>
              <w:pStyle w:val="Compact"/>
              <w:jc w:val="left"/>
            </w:pPr>
            <w:r>
              <w:t xml:space="preserve">0.0862</w:t>
            </w:r>
          </w:p>
        </w:tc>
        <w:tc>
          <w:p>
            <w:pPr>
              <w:pStyle w:val="Compact"/>
              <w:jc w:val="left"/>
            </w:pPr>
            <w:r>
              <w:t xml:space="preserve">-0.1189 **</w:t>
            </w:r>
          </w:p>
        </w:tc>
        <w:tc>
          <w:p>
            <w:pPr>
              <w:pStyle w:val="Compact"/>
              <w:jc w:val="left"/>
            </w:pPr>
            <w:r>
              <w:t xml:space="preserve">SelOvr</w:t>
            </w:r>
          </w:p>
        </w:tc>
        <w:tc>
          <w:p>
            <w:pPr>
              <w:pStyle w:val="Compact"/>
              <w:jc w:val="left"/>
            </w:pPr>
            <w:r>
              <w:t xml:space="preserve">-0.0239 *</w:t>
            </w:r>
          </w:p>
        </w:tc>
        <w:tc>
          <w:p>
            <w:pPr>
              <w:pStyle w:val="Compact"/>
              <w:jc w:val="left"/>
            </w:pPr>
            <w:r>
              <w:t xml:space="preserve">-0.0202 **</w:t>
            </w:r>
          </w:p>
        </w:tc>
      </w:tr>
      <w:tr>
        <w:tc>
          <w:p/>
        </w:tc>
        <w:tc>
          <w:p>
            <w:pPr>
              <w:pStyle w:val="Compact"/>
              <w:jc w:val="left"/>
            </w:pPr>
            <w:r>
              <w:t xml:space="preserve">(0.0513)</w:t>
            </w:r>
          </w:p>
        </w:tc>
        <w:tc>
          <w:p>
            <w:pPr>
              <w:pStyle w:val="Compact"/>
              <w:jc w:val="left"/>
            </w:pPr>
            <w:r>
              <w:t xml:space="preserve">(0.0453)</w:t>
            </w:r>
          </w:p>
        </w:tc>
        <w:tc>
          <w:p/>
        </w:tc>
        <w:tc>
          <w:p>
            <w:pPr>
              <w:pStyle w:val="Compact"/>
              <w:jc w:val="left"/>
            </w:pPr>
            <w:r>
              <w:t xml:space="preserve">(0.0115)</w:t>
            </w:r>
          </w:p>
        </w:tc>
        <w:tc>
          <w:p>
            <w:pPr>
              <w:pStyle w:val="Compact"/>
              <w:jc w:val="left"/>
            </w:pPr>
            <w:r>
              <w:t xml:space="preserve">(0.0078)</w:t>
            </w:r>
          </w:p>
        </w:tc>
      </w:tr>
      <w:tr>
        <w:tc>
          <w:p>
            <w:pPr>
              <w:pStyle w:val="Compact"/>
              <w:jc w:val="left"/>
            </w:pPr>
            <w:r>
              <w:t xml:space="preserve">RcPd</w:t>
            </w:r>
          </w:p>
        </w:tc>
        <w:tc>
          <w:p>
            <w:pPr>
              <w:pStyle w:val="Compact"/>
              <w:jc w:val="left"/>
            </w:pPr>
            <w:r>
              <w:t xml:space="preserve">0.0682</w:t>
            </w:r>
          </w:p>
        </w:tc>
        <w:tc>
          <w:p>
            <w:pPr>
              <w:pStyle w:val="Compact"/>
              <w:jc w:val="left"/>
            </w:pPr>
            <w:r>
              <w:t xml:space="preserve">-0.2040 ***</w:t>
            </w:r>
          </w:p>
        </w:tc>
        <w:tc>
          <w:p>
            <w:pPr>
              <w:pStyle w:val="Compact"/>
              <w:jc w:val="left"/>
            </w:pPr>
            <w:r>
              <w:t xml:space="preserve">VelMo</w:t>
            </w:r>
          </w:p>
        </w:tc>
        <w:tc>
          <w:p>
            <w:pPr>
              <w:pStyle w:val="Compact"/>
              <w:jc w:val="left"/>
            </w:pPr>
            <w:r>
              <w:t xml:space="preserve">0.2660 ***</w:t>
            </w:r>
          </w:p>
        </w:tc>
        <w:tc>
          <w:p>
            <w:pPr>
              <w:pStyle w:val="Compact"/>
              <w:jc w:val="left"/>
            </w:pPr>
            <w:r>
              <w:t xml:space="preserve">0.1788 ***</w:t>
            </w:r>
          </w:p>
        </w:tc>
      </w:tr>
      <w:tr>
        <w:tc>
          <w:p/>
        </w:tc>
        <w:tc>
          <w:p>
            <w:pPr>
              <w:pStyle w:val="Compact"/>
              <w:jc w:val="left"/>
            </w:pPr>
            <w:r>
              <w:t xml:space="preserve">(0.0380)</w:t>
            </w:r>
          </w:p>
        </w:tc>
        <w:tc>
          <w:p>
            <w:pPr>
              <w:pStyle w:val="Compact"/>
              <w:jc w:val="left"/>
            </w:pPr>
            <w:r>
              <w:t xml:space="preserve">(0.0413)</w:t>
            </w:r>
          </w:p>
        </w:tc>
        <w:tc>
          <w:p/>
        </w:tc>
        <w:tc>
          <w:p>
            <w:pPr>
              <w:pStyle w:val="Compact"/>
              <w:jc w:val="left"/>
            </w:pPr>
            <w:r>
              <w:t xml:space="preserve">(0.0529)</w:t>
            </w:r>
          </w:p>
        </w:tc>
        <w:tc>
          <w:p>
            <w:pPr>
              <w:pStyle w:val="Compact"/>
              <w:jc w:val="left"/>
            </w:pPr>
            <w:r>
              <w:t xml:space="preserve">(0.0434)</w:t>
            </w:r>
          </w:p>
        </w:tc>
      </w:tr>
      <w:tr>
        <w:tc>
          <w:p>
            <w:pPr>
              <w:pStyle w:val="Compact"/>
              <w:jc w:val="left"/>
            </w:pPr>
            <w:r>
              <w:t xml:space="preserve">EPr</w:t>
            </w:r>
          </w:p>
        </w:tc>
        <w:tc>
          <w:p>
            <w:pPr>
              <w:pStyle w:val="Compact"/>
              <w:jc w:val="left"/>
            </w:pPr>
            <w:r>
              <w:t xml:space="preserve">-0.0720 ***</w:t>
            </w:r>
          </w:p>
        </w:tc>
        <w:tc>
          <w:p>
            <w:pPr>
              <w:pStyle w:val="Compact"/>
              <w:jc w:val="left"/>
            </w:pPr>
            <w:r>
              <w:t xml:space="preserve">-0.0223</w:t>
            </w:r>
          </w:p>
        </w:tc>
        <w:tc>
          <w:p>
            <w:pPr>
              <w:pStyle w:val="Compact"/>
              <w:jc w:val="left"/>
            </w:pPr>
            <w:r>
              <w:t xml:space="preserve">Comp</w:t>
            </w:r>
          </w:p>
        </w:tc>
        <w:tc>
          <w:p>
            <w:pPr>
              <w:pStyle w:val="Compact"/>
              <w:jc w:val="left"/>
            </w:pPr>
            <w:r>
              <w:t xml:space="preserve">0.0006 ***</w:t>
            </w:r>
          </w:p>
        </w:tc>
        <w:tc>
          <w:p>
            <w:pPr>
              <w:pStyle w:val="Compact"/>
              <w:jc w:val="left"/>
            </w:pPr>
            <w:r>
              <w:t xml:space="preserve">0.0001</w:t>
            </w:r>
          </w:p>
        </w:tc>
      </w:tr>
      <w:tr>
        <w:tc>
          <w:p/>
        </w:tc>
        <w:tc>
          <w:p>
            <w:pPr>
              <w:pStyle w:val="Compact"/>
              <w:jc w:val="left"/>
            </w:pPr>
            <w:r>
              <w:t xml:space="preserve">(0.0195)</w:t>
            </w:r>
          </w:p>
        </w:tc>
        <w:tc>
          <w:p>
            <w:pPr>
              <w:pStyle w:val="Compact"/>
              <w:jc w:val="left"/>
            </w:pPr>
            <w:r>
              <w:t xml:space="preserve">(0.0132)</w:t>
            </w:r>
          </w:p>
        </w:tc>
        <w:tc>
          <w:p/>
        </w:tc>
        <w:tc>
          <w:p>
            <w:pPr>
              <w:pStyle w:val="Compact"/>
              <w:jc w:val="left"/>
            </w:pPr>
            <w:r>
              <w:t xml:space="preserve">(0.0001)</w:t>
            </w:r>
          </w:p>
        </w:tc>
        <w:tc>
          <w:p>
            <w:pPr>
              <w:pStyle w:val="Compact"/>
              <w:jc w:val="left"/>
            </w:pPr>
            <w:r>
              <w:t xml:space="preserve">(0.0001)</w:t>
            </w:r>
          </w:p>
        </w:tc>
      </w:tr>
      <w:tr>
        <w:tc>
          <w:p>
            <w:pPr>
              <w:pStyle w:val="Compact"/>
              <w:jc w:val="left"/>
            </w:pPr>
            <w:r>
              <w:t xml:space="preserve">DepAv</w:t>
            </w:r>
          </w:p>
        </w:tc>
        <w:tc>
          <w:p>
            <w:pPr>
              <w:pStyle w:val="Compact"/>
              <w:jc w:val="left"/>
            </w:pPr>
            <w:r>
              <w:t xml:space="preserve">-0.0002</w:t>
            </w:r>
          </w:p>
        </w:tc>
        <w:tc>
          <w:p>
            <w:pPr>
              <w:pStyle w:val="Compact"/>
              <w:jc w:val="left"/>
            </w:pPr>
            <w:r>
              <w:t xml:space="preserve">-0.1144 ***</w:t>
            </w:r>
          </w:p>
        </w:tc>
        <w:tc>
          <w:p>
            <w:pPr>
              <w:pStyle w:val="Compact"/>
              <w:jc w:val="left"/>
            </w:pPr>
            <w:r>
              <w:t xml:space="preserve">GrCon</w:t>
            </w:r>
          </w:p>
        </w:tc>
        <w:tc>
          <w:p>
            <w:pPr>
              <w:pStyle w:val="Compact"/>
              <w:jc w:val="left"/>
            </w:pPr>
            <w:r>
              <w:t xml:space="preserve">-0.1250</w:t>
            </w:r>
          </w:p>
        </w:tc>
        <w:tc>
          <w:p>
            <w:pPr>
              <w:pStyle w:val="Compact"/>
              <w:jc w:val="left"/>
            </w:pPr>
            <w:r>
              <w:t xml:space="preserve">0.0093</w:t>
            </w:r>
          </w:p>
        </w:tc>
      </w:tr>
      <w:tr>
        <w:tc>
          <w:p/>
        </w:tc>
        <w:tc>
          <w:p>
            <w:pPr>
              <w:pStyle w:val="Compact"/>
              <w:jc w:val="left"/>
            </w:pPr>
            <w:r>
              <w:t xml:space="preserve">(0.0473)</w:t>
            </w:r>
          </w:p>
        </w:tc>
        <w:tc>
          <w:p>
            <w:pPr>
              <w:pStyle w:val="Compact"/>
              <w:jc w:val="left"/>
            </w:pPr>
            <w:r>
              <w:t xml:space="preserve">(0.0270)</w:t>
            </w:r>
          </w:p>
        </w:tc>
        <w:tc>
          <w:p/>
        </w:tc>
        <w:tc>
          <w:p>
            <w:pPr>
              <w:pStyle w:val="Compact"/>
              <w:jc w:val="left"/>
            </w:pPr>
            <w:r>
              <w:t xml:space="preserve">(0.0705)</w:t>
            </w:r>
          </w:p>
        </w:tc>
        <w:tc>
          <w:p>
            <w:pPr>
              <w:pStyle w:val="Compact"/>
              <w:jc w:val="left"/>
            </w:pPr>
            <w:r>
              <w:t xml:space="preserve">(0.0395)</w:t>
            </w:r>
          </w:p>
        </w:tc>
      </w:tr>
      <w:tr>
        <w:tc>
          <w:p>
            <w:pPr>
              <w:pStyle w:val="Compact"/>
              <w:jc w:val="left"/>
            </w:pPr>
            <w:r>
              <w:t xml:space="preserve">DepAp</w:t>
            </w:r>
          </w:p>
        </w:tc>
        <w:tc>
          <w:p>
            <w:pPr>
              <w:pStyle w:val="Compact"/>
              <w:jc w:val="left"/>
            </w:pPr>
            <w:r>
              <w:t xml:space="preserve">-0.0227</w:t>
            </w:r>
          </w:p>
        </w:tc>
        <w:tc>
          <w:p>
            <w:pPr>
              <w:pStyle w:val="Compact"/>
              <w:jc w:val="left"/>
            </w:pPr>
            <w:r>
              <w:t xml:space="preserve">-0.0193</w:t>
            </w:r>
          </w:p>
        </w:tc>
        <w:tc>
          <w:p>
            <w:pPr>
              <w:pStyle w:val="Compact"/>
              <w:jc w:val="left"/>
            </w:pPr>
            <w:r>
              <w:t xml:space="preserve">IPCA</w:t>
            </w:r>
          </w:p>
        </w:tc>
        <w:tc>
          <w:p>
            <w:pPr>
              <w:pStyle w:val="Compact"/>
              <w:jc w:val="left"/>
            </w:pPr>
            <w:r>
              <w:t xml:space="preserve">-0.0320 ***</w:t>
            </w:r>
          </w:p>
        </w:tc>
        <w:tc>
          <w:p>
            <w:pPr>
              <w:pStyle w:val="Compact"/>
              <w:jc w:val="left"/>
            </w:pPr>
            <w:r>
              <w:t xml:space="preserve">-0.0046</w:t>
            </w:r>
          </w:p>
        </w:tc>
      </w:tr>
      <w:tr>
        <w:tc>
          <w:p/>
        </w:tc>
        <w:tc>
          <w:p>
            <w:pPr>
              <w:pStyle w:val="Compact"/>
              <w:jc w:val="left"/>
            </w:pPr>
            <w:r>
              <w:t xml:space="preserve">(0.0233)</w:t>
            </w:r>
          </w:p>
        </w:tc>
        <w:tc>
          <w:p>
            <w:pPr>
              <w:pStyle w:val="Compact"/>
              <w:jc w:val="left"/>
            </w:pPr>
            <w:r>
              <w:t xml:space="preserve">(0.0147)</w:t>
            </w:r>
          </w:p>
        </w:tc>
        <w:tc>
          <w:p/>
        </w:tc>
        <w:tc>
          <w:p>
            <w:pPr>
              <w:pStyle w:val="Compact"/>
              <w:jc w:val="left"/>
            </w:pPr>
            <w:r>
              <w:t xml:space="preserve">(0.0040)</w:t>
            </w:r>
          </w:p>
        </w:tc>
        <w:tc>
          <w:p>
            <w:pPr>
              <w:pStyle w:val="Compact"/>
              <w:jc w:val="left"/>
            </w:pPr>
            <w:r>
              <w:t xml:space="preserve">(0.0049)</w:t>
            </w:r>
          </w:p>
        </w:tc>
      </w:tr>
      <w:tr>
        <w:tc>
          <w:p>
            <w:pPr>
              <w:pStyle w:val="Compact"/>
              <w:jc w:val="left"/>
            </w:pPr>
            <w:r>
              <w:t xml:space="preserve">DepPop</w:t>
            </w:r>
          </w:p>
        </w:tc>
        <w:tc>
          <w:p>
            <w:pPr>
              <w:pStyle w:val="Compact"/>
              <w:jc w:val="left"/>
            </w:pPr>
            <w:r>
              <w:t xml:space="preserve">0.0736 ***</w:t>
            </w:r>
          </w:p>
        </w:tc>
        <w:tc>
          <w:p>
            <w:pPr>
              <w:pStyle w:val="Compact"/>
              <w:jc w:val="left"/>
            </w:pPr>
            <w:r>
              <w:t xml:space="preserve">-0.0588</w:t>
            </w:r>
          </w:p>
        </w:tc>
        <w:tc>
          <w:p>
            <w:pPr>
              <w:pStyle w:val="Compact"/>
              <w:jc w:val="left"/>
            </w:pPr>
            <w:r>
              <w:t xml:space="preserve">lnMPA4</w:t>
            </w:r>
          </w:p>
        </w:tc>
        <w:tc>
          <w:p>
            <w:pPr>
              <w:pStyle w:val="Compact"/>
              <w:jc w:val="left"/>
            </w:pPr>
            <w:r>
              <w:t xml:space="preserve">0.0707 ***</w:t>
            </w:r>
          </w:p>
        </w:tc>
        <w:tc>
          <w:p>
            <w:pPr>
              <w:pStyle w:val="Compact"/>
              <w:jc w:val="left"/>
            </w:pPr>
            <w:r>
              <w:t xml:space="preserve">0.0038</w:t>
            </w:r>
          </w:p>
        </w:tc>
      </w:tr>
      <w:tr>
        <w:tc>
          <w:p/>
        </w:tc>
        <w:tc>
          <w:p>
            <w:pPr>
              <w:pStyle w:val="Compact"/>
              <w:jc w:val="left"/>
            </w:pPr>
            <w:r>
              <w:t xml:space="preserve">(0.0105)</w:t>
            </w:r>
          </w:p>
        </w:tc>
        <w:tc>
          <w:p>
            <w:pPr>
              <w:pStyle w:val="Compact"/>
              <w:jc w:val="left"/>
            </w:pPr>
            <w:r>
              <w:t xml:space="preserve">(0.0364)</w:t>
            </w:r>
          </w:p>
        </w:tc>
        <w:tc>
          <w:p/>
        </w:tc>
        <w:tc>
          <w:p>
            <w:pPr>
              <w:pStyle w:val="Compact"/>
              <w:jc w:val="left"/>
            </w:pPr>
            <w:r>
              <w:t xml:space="preserve">(0.0170)</w:t>
            </w:r>
          </w:p>
        </w:tc>
        <w:tc>
          <w:p>
            <w:pPr>
              <w:pStyle w:val="Compact"/>
              <w:jc w:val="left"/>
            </w:pPr>
            <w:r>
              <w:t xml:space="preserve">(0.0104)</w:t>
            </w:r>
          </w:p>
        </w:tc>
      </w:tr>
      <w:tr>
        <w:tc>
          <w:p>
            <w:pPr>
              <w:pStyle w:val="Compact"/>
              <w:jc w:val="left"/>
            </w:pPr>
            <w:r>
              <w:t xml:space="preserve">ROpCr</w:t>
            </w:r>
          </w:p>
        </w:tc>
        <w:tc>
          <w:p>
            <w:pPr>
              <w:pStyle w:val="Compact"/>
              <w:jc w:val="left"/>
            </w:pPr>
            <w:r>
              <w:t xml:space="preserve">1.0471 ***</w:t>
            </w:r>
          </w:p>
        </w:tc>
        <w:tc>
          <w:p>
            <w:pPr>
              <w:pStyle w:val="Compact"/>
              <w:jc w:val="left"/>
            </w:pPr>
            <w:r>
              <w:t xml:space="preserve">-0.2077 ***</w:t>
            </w:r>
          </w:p>
        </w:tc>
        <w:tc>
          <w:p>
            <w:pPr>
              <w:pStyle w:val="Compact"/>
              <w:jc w:val="left"/>
            </w:pPr>
            <w:r>
              <w:t xml:space="preserve">lnOpCrMkt</w:t>
            </w:r>
          </w:p>
        </w:tc>
        <w:tc>
          <w:p>
            <w:pPr>
              <w:pStyle w:val="Compact"/>
              <w:jc w:val="left"/>
            </w:pPr>
            <w:r>
              <w:t xml:space="preserve">-0.0735 ***</w:t>
            </w:r>
          </w:p>
        </w:tc>
        <w:tc>
          <w:p>
            <w:pPr>
              <w:pStyle w:val="Compact"/>
              <w:jc w:val="left"/>
            </w:pPr>
            <w:r>
              <w:t xml:space="preserve">0.0007</w:t>
            </w:r>
          </w:p>
        </w:tc>
      </w:tr>
      <w:tr>
        <w:tc>
          <w:p/>
        </w:tc>
        <w:tc>
          <w:p>
            <w:pPr>
              <w:pStyle w:val="Compact"/>
              <w:jc w:val="left"/>
            </w:pPr>
            <w:r>
              <w:t xml:space="preserve">(0.0759)</w:t>
            </w:r>
          </w:p>
        </w:tc>
        <w:tc>
          <w:p>
            <w:pPr>
              <w:pStyle w:val="Compact"/>
              <w:jc w:val="left"/>
            </w:pPr>
            <w:r>
              <w:t xml:space="preserve">(0.0547)</w:t>
            </w:r>
          </w:p>
        </w:tc>
        <w:tc>
          <w:p/>
        </w:tc>
        <w:tc>
          <w:p>
            <w:pPr>
              <w:pStyle w:val="Compact"/>
              <w:jc w:val="left"/>
            </w:pPr>
            <w:r>
              <w:t xml:space="preserve">(0.0176)</w:t>
            </w:r>
          </w:p>
        </w:tc>
        <w:tc>
          <w:p>
            <w:pPr>
              <w:pStyle w:val="Compact"/>
              <w:jc w:val="left"/>
            </w:pPr>
            <w:r>
              <w:t xml:space="preserve">(0.0095)</w:t>
            </w:r>
          </w:p>
        </w:tc>
      </w:tr>
      <w:tr>
        <w:tc>
          <w:p>
            <w:pPr>
              <w:pStyle w:val="Compact"/>
              <w:jc w:val="left"/>
            </w:pPr>
            <w:r>
              <w:t xml:space="preserve">RSrv</w:t>
            </w:r>
          </w:p>
        </w:tc>
        <w:tc>
          <w:p>
            <w:pPr>
              <w:pStyle w:val="Compact"/>
              <w:jc w:val="left"/>
            </w:pPr>
            <w:r>
              <w:t xml:space="preserve">0.1304 ***</w:t>
            </w:r>
          </w:p>
        </w:tc>
        <w:tc>
          <w:p>
            <w:pPr>
              <w:pStyle w:val="Compact"/>
              <w:jc w:val="left"/>
            </w:pPr>
            <w:r>
              <w:t xml:space="preserve">0.0101</w:t>
            </w:r>
          </w:p>
        </w:tc>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r>
        <w:tc>
          <w:p/>
        </w:tc>
        <w:tc>
          <w:p>
            <w:pPr>
              <w:pStyle w:val="Compact"/>
              <w:jc w:val="left"/>
            </w:pPr>
            <w:r>
              <w:t xml:space="preserve">(0.0083)</w:t>
            </w:r>
          </w:p>
        </w:tc>
        <w:tc>
          <w:p>
            <w:pPr>
              <w:pStyle w:val="Compact"/>
              <w:jc w:val="left"/>
            </w:pPr>
            <w:r>
              <w:t xml:space="preserve">(0.0090)</w:t>
            </w:r>
          </w:p>
        </w:tc>
        <w:tc>
          <w:p/>
        </w:tc>
        <w:tc>
          <w:p/>
        </w:tc>
        <w:tc>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365.24 e valor P de 0.2766,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são atendidas as condições de estabilidade, uma vez que todos os autovalores estão dentro do círculo unitário, implicando que as variáveis não possuem raízes unitárias.</w:t>
      </w:r>
    </w:p>
    <w:p>
      <w:pPr>
        <w:pStyle w:val="BodyText"/>
      </w:pPr>
      <w:r>
        <w:t xml:space="preserve">Nos próximos parágrafos serão apresentados os resultados gerados pelo modelo PVAR-GMM, conforme a</w:t>
      </w:r>
      <w:r>
        <w:t xml:space="preserve"> </w:t>
      </w:r>
      <w:r>
        <w:t xml:space="preserve">. O objetivo é primeiramente descrever os resultados, posteriormente comparar com as hipóteses geradas e por fim confrontar com outros estudos levantados.</w:t>
      </w:r>
    </w:p>
    <w:tbl>
      <w:tblPr>
        <w:tblStyle w:val="Table"/>
        <w:tblW w:type="pct" w:w="0"/>
        <w:tblLook w:firstRow="1" w:lastRow="0" w:firstColumn="0" w:lastColumn="0" w:noHBand="0" w:noVBand="0" w:val="0020"/>
      </w:tblPr>
      <w:tblGrid/>
      <w:tr>
        <w:tc>
          <w:p>
            <w:pPr>
              <w:pStyle w:val="Compact"/>
              <w:jc w:val="center"/>
            </w:pPr>
            <w:r>
              <w:t xml:space="preserve">Hipótese</w:t>
            </w:r>
          </w:p>
        </w:tc>
        <w:tc>
          <w:p>
            <w:pPr>
              <w:pStyle w:val="Compact"/>
              <w:jc w:val="center"/>
            </w:pPr>
            <w:r>
              <w:t xml:space="preserve">Variável</w:t>
            </w:r>
          </w:p>
        </w:tc>
        <w:tc>
          <w:p>
            <w:pPr>
              <w:pStyle w:val="Compact"/>
              <w:jc w:val="center"/>
            </w:pPr>
            <m:oMath>
              <m:r>
                <m:t>S</m:t>
              </m:r>
              <m:r>
                <m:t>p</m:t>
              </m:r>
              <m:r>
                <m:t>r</m:t>
              </m:r>
              <m:r>
                <m:t>E</m:t>
              </m:r>
              <m:r>
                <m:t>p</m:t>
              </m:r>
            </m:oMath>
            <w:r>
              <w:t xml:space="preserve"> </w:t>
            </w:r>
            <w:r>
              <w:t xml:space="preserve">Previsto</w:t>
            </w:r>
          </w:p>
        </w:tc>
        <w:tc>
          <w:p>
            <w:pPr>
              <w:pStyle w:val="Compact"/>
              <w:jc w:val="center"/>
            </w:pPr>
            <m:oMath>
              <m:r>
                <m:t>R</m:t>
              </m:r>
              <m:r>
                <m:t>e</m:t>
              </m:r>
              <m:r>
                <m:t>n</m:t>
              </m:r>
              <m:r>
                <m:t>t</m:t>
              </m:r>
            </m:oMath>
            <w:r>
              <w:t xml:space="preserve"> </w:t>
            </w:r>
            <w:r>
              <w:t xml:space="preserve">Previsto</w:t>
            </w:r>
          </w:p>
        </w:tc>
        <w:tc>
          <w:p>
            <w:pPr>
              <w:pStyle w:val="Compact"/>
              <w:jc w:val="center"/>
            </w:pPr>
            <m:oMath>
              <m:r>
                <m:t>S</m:t>
              </m:r>
              <m:r>
                <m:t>p</m:t>
              </m:r>
              <m:r>
                <m:t>r</m:t>
              </m:r>
              <m:r>
                <m:t>E</m:t>
              </m:r>
              <m:r>
                <m:t>p</m:t>
              </m:r>
            </m:oMath>
            <w:r>
              <w:t xml:space="preserve"> </w:t>
            </w:r>
            <w:r>
              <w:t xml:space="preserve">Resultado</w:t>
            </w:r>
          </w:p>
        </w:tc>
        <w:tc>
          <w:p>
            <w:pPr>
              <w:pStyle w:val="Compact"/>
              <w:jc w:val="center"/>
            </w:pPr>
            <m:oMath>
              <m:r>
                <m:t>R</m:t>
              </m:r>
              <m:r>
                <m:t>e</m:t>
              </m:r>
              <m:r>
                <m:t>n</m:t>
              </m:r>
              <m:r>
                <m:t>t</m:t>
              </m:r>
            </m:oMath>
            <w:r>
              <w:t xml:space="preserve"> </w:t>
            </w:r>
            <w:r>
              <w:t xml:space="preserve">Resultado</w:t>
            </w:r>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defasagens (</w:t>
      </w:r>
      <m:oMath>
        <m:r>
          <m:t>l</m:t>
        </m:r>
        <m:r>
          <m:t>a</m:t>
        </m:r>
        <m:r>
          <m:t>g</m:t>
        </m:r>
        <m:sSub>
          <m:e>
            <m:r>
              <m:t>1</m:t>
            </m:r>
          </m:e>
          <m:sub>
            <m:r>
              <m:t>S</m:t>
            </m:r>
          </m:sub>
        </m:sSub>
        <m:r>
          <m:t>p</m:t>
        </m:r>
        <m:r>
          <m:t>r</m:t>
        </m:r>
        <m:r>
          <m:t>E</m:t>
        </m:r>
        <m:r>
          <m:t>p</m:t>
        </m:r>
      </m:oMath>
      <w:r>
        <w:t xml:space="preserve"> </w:t>
      </w:r>
      <w:r>
        <w:t xml:space="preserve">e</w:t>
      </w:r>
      <w:r>
        <w:t xml:space="preserve"> </w:t>
      </w:r>
      <m:oMath>
        <m:r>
          <m:t>l</m:t>
        </m:r>
        <m:r>
          <m:t>a</m:t>
        </m:r>
        <m:r>
          <m:t>g</m:t>
        </m:r>
        <m:sSub>
          <m:e>
            <m:r>
              <m:t>2</m:t>
            </m:r>
          </m:e>
          <m:sub>
            <m:r>
              <m:t>S</m:t>
            </m:r>
          </m:sub>
        </m:sSub>
        <m:r>
          <m:t>p</m:t>
        </m:r>
        <m:r>
          <m:t>r</m:t>
        </m:r>
        <m:r>
          <m:t>E</m:t>
        </m:r>
        <m:r>
          <m:t>p</m:t>
        </m:r>
      </m:oMath>
      <w:r>
        <w:t xml:space="preserve">)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em um efeito inércia. Já o</w:t>
      </w:r>
      <w:r>
        <w:t xml:space="preserve"> </w:t>
      </w:r>
      <w:r>
        <w:rPr>
          <w:iCs/>
          <w:i/>
        </w:rPr>
        <w:t xml:space="preserve">spread</w:t>
      </w:r>
      <w:r>
        <w:t xml:space="preserve"> </w:t>
      </w:r>
      <w:r>
        <w:t xml:space="preserve">de dois período anteriores atua de forma inversa com o</w:t>
      </w:r>
      <w:r>
        <w:t xml:space="preserve"> </w:t>
      </w:r>
      <w:r>
        <w:rPr>
          <w:iCs/>
          <w:i/>
        </w:rPr>
        <w:t xml:space="preserve">spread</w:t>
      </w:r>
      <w:r>
        <w:t xml:space="preserve"> </w:t>
      </w:r>
      <w:r>
        <w:t xml:space="preserve">do período atual.</w:t>
      </w:r>
    </w:p>
    <w:p>
      <w:pPr>
        <w:pStyle w:val="BodyText"/>
      </w:pPr>
      <w:r>
        <w:t xml:space="preserve">O resultado indica que, elevações no</w:t>
      </w:r>
      <w:r>
        <w:t xml:space="preserve"> </w:t>
      </w:r>
      <w:r>
        <w:rPr>
          <w:iCs/>
          <w:i/>
        </w:rPr>
        <w:t xml:space="preserve">spread</w:t>
      </w:r>
      <w:r>
        <w:t xml:space="preserve"> </w:t>
      </w:r>
      <w:r>
        <w:t xml:space="preserve">em período anterior tendem provocar elevações no momento atual, porém em uma proporção menor do que ocorrido em período anterior, pois o</w:t>
      </w:r>
      <w:r>
        <w:t xml:space="preserve"> </w:t>
      </w:r>
      <w:r>
        <w:rPr>
          <w:iCs/>
          <w:i/>
        </w:rPr>
        <w:t xml:space="preserve">spread</w:t>
      </w:r>
      <w:r>
        <w:t xml:space="preserve"> </w:t>
      </w:r>
      <w:r>
        <w:t xml:space="preserve">de dois períodos anteriores atua na redução do</w:t>
      </w:r>
      <w:r>
        <w:t xml:space="preserve"> </w:t>
      </w:r>
      <w:r>
        <w:rPr>
          <w:iCs/>
          <w:i/>
        </w:rPr>
        <w:t xml:space="preserve">spread</w:t>
      </w:r>
      <w:r>
        <w:t xml:space="preserve"> </w:t>
      </w:r>
      <w:r>
        <w:t xml:space="preserve">no momento atual.</w:t>
      </w:r>
    </w:p>
    <w:p>
      <w:pPr>
        <w:pStyle w:val="BodyText"/>
      </w:pPr>
      <w:r>
        <w:t xml:space="preserve">Em se tratando do spread defasado em um período (</w:t>
      </w:r>
      <m:oMath>
        <m:r>
          <m:t>l</m:t>
        </m:r>
        <m:r>
          <m:t>a</m:t>
        </m:r>
        <m:r>
          <m:t>g</m:t>
        </m:r>
        <m:r>
          <m:t>1</m:t>
        </m:r>
        <m:r>
          <m:t>S</m:t>
        </m:r>
        <m:r>
          <m:t>p</m:t>
        </m:r>
        <m:r>
          <m:t>r</m:t>
        </m:r>
        <m:r>
          <m:t>E</m:t>
        </m:r>
        <m:r>
          <m:t>p</m:t>
        </m:r>
      </m:oMath>
      <w:r>
        <w:t xml:space="preserve">), este estudo chegou a resultado similar ao de</w:t>
      </w:r>
      <w:r>
        <w:t xml:space="preserve"> </w:t>
      </w:r>
      <w:r>
        <w:t xml:space="preserve">, que encontrou significância estatística para o spread em período anterior com o spread de momento atual.</w:t>
      </w:r>
    </w:p>
    <w:p>
      <w:pPr>
        <w:pStyle w:val="BodyText"/>
      </w:pPr>
      <w:r>
        <w:t xml:space="preserve">A rentabilidade defasada em um período (</w:t>
      </w:r>
      <m:oMath>
        <m:r>
          <m:t>l</m:t>
        </m:r>
        <m:r>
          <m:t>a</m:t>
        </m:r>
        <m:r>
          <m:t>g</m:t>
        </m:r>
        <m:r>
          <m:t>1</m:t>
        </m:r>
        <m:r>
          <m:t>R</m:t>
        </m:r>
        <m:r>
          <m:t>e</m:t>
        </m:r>
        <m:r>
          <m:t>n</m:t>
        </m:r>
        <m:r>
          <m:t>t</m:t>
        </m:r>
      </m:oMath>
      <w:r>
        <w:t xml:space="preserve">) se demonstrou significativa para o</w:t>
      </w:r>
      <w:r>
        <w:t xml:space="preserve"> </w:t>
      </w:r>
      <w:r>
        <w:rPr>
          <w:iCs/>
          <w:i/>
        </w:rPr>
        <w:t xml:space="preserve">spread ex-post</w:t>
      </w:r>
      <w:r>
        <w:t xml:space="preserve">, atuando de forma indireta, e significativa para a rentabilidade, com relação direta. A rentabilidade defasada em dois períodos (</w:t>
      </w:r>
      <m:oMath>
        <m:r>
          <m:t>l</m:t>
        </m:r>
        <m:r>
          <m:t>a</m:t>
        </m:r>
        <m:r>
          <m:t>g</m:t>
        </m:r>
        <m:r>
          <m:t>2</m:t>
        </m:r>
        <m:r>
          <m:t>R</m:t>
        </m:r>
        <m:r>
          <m:t>e</m:t>
        </m:r>
        <m:r>
          <m:t>n</m:t>
        </m:r>
        <m:r>
          <m:t>t</m:t>
        </m:r>
      </m:oMath>
      <w:r>
        <w:t xml:space="preserve">) se demonstrou significativa para o</w:t>
      </w:r>
      <w:r>
        <w:t xml:space="preserve"> </w:t>
      </w:r>
      <w:r>
        <w:rPr>
          <w:iCs/>
          <w:i/>
        </w:rPr>
        <w:t xml:space="preserve">spread ex-post</w:t>
      </w:r>
      <w:r>
        <w:t xml:space="preserve">, atuando de forma direta, e significativa para a rentabilidade, com relação direta.</w:t>
      </w:r>
    </w:p>
    <w:p>
      <w:pPr>
        <w:pStyle w:val="BodyText"/>
      </w:pPr>
      <w:r>
        <w:t xml:space="preserve">De acordo com os resultados, elevações da rentabilidade de um período atuam implicam em níveis de spread menores e rentabilidade maior no o período atual. Elevações da rentabilidade em dois períodos exercem influência na elevação do</w:t>
      </w:r>
      <w:r>
        <w:t xml:space="preserve"> </w:t>
      </w:r>
      <w:r>
        <w:rPr>
          <w:iCs/>
          <w:i/>
        </w:rPr>
        <w:t xml:space="preserve">spread</w:t>
      </w:r>
      <w:r>
        <w:t xml:space="preserve">, e maior proporção a elevação da rentabilidade do período atual.</w:t>
      </w:r>
    </w:p>
    <w:p>
      <w:pPr>
        <w:pStyle w:val="BodyText"/>
      </w:pPr>
      <w:r>
        <w:t xml:space="preserve">Em nenhum dos estudos anteriores verificados foi identificada a utilização da rentabilidade como variável preditora para o</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ou</w:t>
      </w:r>
      <w:r>
        <w:t xml:space="preserve"> </w:t>
      </w:r>
      <w:r>
        <w:rPr>
          <w:iCs/>
          <w:i/>
        </w:rPr>
        <w:t xml:space="preserve">ex-post</w:t>
      </w:r>
      <w:r>
        <w:t xml:space="preserve">.</w:t>
      </w:r>
    </w:p>
    <w:p>
      <w:pPr>
        <w:pStyle w:val="BodyText"/>
      </w:pPr>
      <w:r>
        <w:t xml:space="preserve">Para a participação das despesas administrativas nas operações de crédito (</w:t>
      </w:r>
      <m:oMath>
        <m:r>
          <m:t>D</m:t>
        </m:r>
        <m:r>
          <m:t>A</m:t>
        </m:r>
        <m:r>
          <m:t>d</m:t>
        </m:r>
        <m:r>
          <m:t>m</m:t>
        </m:r>
      </m:oMath>
      <w:r>
        <w:t xml:space="preserve">) foi remontada significância tanto para</w:t>
      </w:r>
      <w:r>
        <w:t xml:space="preserve"> </w:t>
      </w:r>
      <w:r>
        <w:rPr>
          <w:iCs/>
          <w:i/>
        </w:rPr>
        <w:t xml:space="preserve">spread</w:t>
      </w:r>
      <w:r>
        <w:t xml:space="preserve"> </w:t>
      </w:r>
      <w:r>
        <w:t xml:space="preserve">bancário, atuando de forma direta, como para a rentabilidade com uma relação direta. O resultado no</w:t>
      </w:r>
      <w:r>
        <w:t xml:space="preserve"> </w:t>
      </w:r>
      <w:r>
        <w:rPr>
          <w:iCs/>
          <w:i/>
        </w:rPr>
        <w:t xml:space="preserve">spread</w:t>
      </w:r>
      <w:r>
        <w:t xml:space="preserve"> </w:t>
      </w:r>
      <w:r>
        <w:t xml:space="preserve">para a variável está dentro o esperado, uma vez elevações nos custos evidentemente são repassados para os tomadores.</w:t>
      </w:r>
    </w:p>
    <w:p>
      <w:pPr>
        <w:pStyle w:val="BodyText"/>
      </w:pPr>
      <w:r>
        <w:t xml:space="preserve">Os resultados do modelo para as despesas de captação se demonstraram relevantes tanto no</w:t>
      </w:r>
      <w:r>
        <w:t xml:space="preserve"> </w:t>
      </w:r>
      <w:r>
        <w:rPr>
          <w:iCs/>
          <w:i/>
        </w:rPr>
        <w:t xml:space="preserve">spread</w:t>
      </w:r>
      <w:r>
        <w:t xml:space="preserve">, quanto para a rentabilidade, ambos com uma relação direta. A relação sobre o</w:t>
      </w:r>
      <w:r>
        <w:t xml:space="preserve"> </w:t>
      </w:r>
      <w:r>
        <w:rPr>
          <w:iCs/>
          <w:i/>
        </w:rPr>
        <w:t xml:space="preserve">spread</w:t>
      </w:r>
      <w:r>
        <w:t xml:space="preserve"> </w:t>
      </w:r>
      <w:r>
        <w:t xml:space="preserve">está dentro do esperado, porém a relação com a rentabilidade deve estar relacionada característica de gerar receita por nível despesa administrativa.</w:t>
      </w:r>
    </w:p>
    <w:p>
      <w:pPr>
        <w:pStyle w:val="BodyText"/>
      </w:pPr>
      <w:r>
        <w:t xml:space="preserve">Os estudos de Koyama e Nakane (2001), Alfanasieff</w:t>
      </w:r>
      <w:r>
        <w:t xml:space="preserve"> </w:t>
      </w:r>
      <w:r>
        <w:rPr>
          <w:iCs/>
          <w:i/>
        </w:rPr>
        <w:t xml:space="preserve">et. al.</w:t>
      </w:r>
      <w:r>
        <w:t xml:space="preserve"> </w:t>
      </w:r>
      <w:r>
        <w:t xml:space="preserve">(2001 e 2002) e Bignotto e Rodrigues (2006) encontraram significância estatística para os custos administrativos como determinante do</w:t>
      </w:r>
      <w:r>
        <w:t xml:space="preserve"> </w:t>
      </w:r>
      <w:r>
        <w:rPr>
          <w:iCs/>
          <w:i/>
        </w:rPr>
        <w:t xml:space="preserve">spread ex-ante</w:t>
      </w:r>
      <w:r>
        <w:t xml:space="preserve">. Já ao que remete o</w:t>
      </w:r>
      <w:r>
        <w:t xml:space="preserve"> </w:t>
      </w:r>
      <w:r>
        <w:rPr>
          <w:iCs/>
          <w:i/>
        </w:rPr>
        <w:t xml:space="preserve">spread ex-post</w:t>
      </w:r>
      <w:r>
        <w:t xml:space="preserve">, somente o estudo de</w:t>
      </w:r>
      <w:r>
        <w:t xml:space="preserve"> </w:t>
      </w:r>
      <w:r>
        <w:t xml:space="preserve"> </w:t>
      </w:r>
      <w:r>
        <w:t xml:space="preserve">foi encontrada significância para os custos administrativos.</w:t>
      </w:r>
    </w:p>
    <w:p>
      <w:pPr>
        <w:pStyle w:val="BodyText"/>
      </w:pPr>
      <w:r>
        <w:t xml:space="preserve">Mesmo que, em comparação ao demais estudos, que utilizaram o volume dos custos administrativos, enquanto este estudo tenha utilizado o percentual destes custos em relação as operações de crédito, é possível afirmar que existem congruência lógica entre os resultados, validando assim o perfil de custos administrativos das instituições como um componente relevante do</w:t>
      </w:r>
      <w:r>
        <w:t xml:space="preserve"> </w:t>
      </w:r>
      <w:r>
        <w:rPr>
          <w:iCs/>
          <w:i/>
        </w:rPr>
        <w:t xml:space="preserve">spread</w:t>
      </w:r>
      <w:r>
        <w:t xml:space="preserve"> </w:t>
      </w:r>
      <w:r>
        <w:t xml:space="preserve">bancário.</w:t>
      </w:r>
    </w:p>
    <w:p>
      <w:pPr>
        <w:pStyle w:val="BodyText"/>
      </w:pPr>
      <w:r>
        <w:t xml:space="preserve">Para a proporção das despesas de captação em relação aos depósitos totais</w:t>
      </w:r>
      <w:r>
        <w:t xml:space="preserve"> </w:t>
      </w:r>
      <m:oMath>
        <m:r>
          <m:t>D</m:t>
        </m:r>
        <m:r>
          <m:t>e</m:t>
        </m:r>
        <m:r>
          <m:t>s</m:t>
        </m:r>
        <m:r>
          <m:t>C</m:t>
        </m:r>
        <m:r>
          <m:t>a</m:t>
        </m:r>
        <m:r>
          <m:t>p</m:t>
        </m:r>
      </m:oMath>
      <w:r>
        <w:t xml:space="preserve"> </w:t>
      </w:r>
      <w:r>
        <w:t xml:space="preserve">o modelo revelou elevada significância somente para o</w:t>
      </w:r>
      <w:r>
        <w:t xml:space="preserve"> </w:t>
      </w:r>
      <w:r>
        <w:rPr>
          <w:iCs/>
          <w:i/>
        </w:rPr>
        <w:t xml:space="preserve">spread</w:t>
      </w:r>
      <w:r>
        <w:t xml:space="preserve"> </w:t>
      </w:r>
      <w:r>
        <w:t xml:space="preserve">bancário com uma relação direta. Esse resultado está dentro do esperado de acordo com as hipóteses teóricas. Não identificado, para fins de comparação, outro estudo que tenha utilizado esta variável ou outra análoga como preditora para o</w:t>
      </w:r>
      <w:r>
        <w:t xml:space="preserve"> </w:t>
      </w:r>
      <w:r>
        <w:rPr>
          <w:iCs/>
          <w:i/>
        </w:rPr>
        <w:t xml:space="preserve">spread</w:t>
      </w:r>
    </w:p>
    <w:p>
      <w:pPr>
        <w:pStyle w:val="BodyText"/>
      </w:pPr>
      <w:r>
        <w:t xml:space="preserve">Os resultados para as despesas de captação</w:t>
      </w:r>
      <w:r>
        <w:t xml:space="preserve"> </w:t>
      </w:r>
      <m:oMath>
        <m:r>
          <m:t>D</m:t>
        </m:r>
        <m:r>
          <m:t>e</m:t>
        </m:r>
        <m:r>
          <m:t>s</m:t>
        </m:r>
        <m:r>
          <m:t>C</m:t>
        </m:r>
        <m:r>
          <m:t>a</m:t>
        </m:r>
        <m:r>
          <m:t>p</m:t>
        </m:r>
      </m:oMath>
      <w:r>
        <w:t xml:space="preserve"> </w:t>
      </w:r>
      <w:r>
        <w:t xml:space="preserve">implicam que em média, sempre que ocorre uma elevação ou redução nos custos de captação em relação aos depósitos totais, esse custo é repassado para a taxa de aplicação, fazendo com que o</w:t>
      </w:r>
      <w:r>
        <w:t xml:space="preserve"> </w:t>
      </w:r>
      <w:r>
        <w:rPr>
          <w:iCs/>
          <w:i/>
        </w:rPr>
        <w:t xml:space="preserve">spread</w:t>
      </w:r>
      <w:r>
        <w:t xml:space="preserve"> </w:t>
      </w:r>
      <w:r>
        <w:t xml:space="preserve">bancário seja modificado em uma relação direta.</w:t>
      </w:r>
    </w:p>
    <w:p>
      <w:pPr>
        <w:pStyle w:val="BodyText"/>
      </w:pPr>
      <w:r>
        <w:t xml:space="preserve">Para a participação de outras despesas em relação as operações totais (</w:t>
      </w:r>
      <m:oMath>
        <m:r>
          <m:t>O</m:t>
        </m:r>
        <m:r>
          <m:t>t</m:t>
        </m:r>
        <m:r>
          <m:t>D</m:t>
        </m:r>
        <m:r>
          <m:t>e</m:t>
        </m:r>
        <m:r>
          <m:t>s</m:t>
        </m:r>
      </m:oMath>
      <w:r>
        <w:t xml:space="preserve">) o modelo remontou significância somente para o</w:t>
      </w:r>
      <w:r>
        <w:t xml:space="preserve"> </w:t>
      </w:r>
      <w:r>
        <w:rPr>
          <w:iCs/>
          <w:i/>
        </w:rPr>
        <w:t xml:space="preserve">spread</w:t>
      </w:r>
      <w:r>
        <w:t xml:space="preserve">,com uma relação direta e expressiva, o que estava dentro do esperado, uma vez que esta variável comporta grandes montantes não segmentados e classificados. Não foram identificados outros estudos que tenham utilizado outras despesas como variável preditora para o spread.</w:t>
      </w:r>
    </w:p>
    <w:p>
      <w:pPr>
        <w:pStyle w:val="BodyText"/>
      </w:pPr>
      <w:r>
        <w:t xml:space="preserve">O resultado para outras despesas (</w:t>
      </w:r>
      <m:oMath>
        <m:r>
          <m:t>O</m:t>
        </m:r>
        <m:r>
          <m:t>t</m:t>
        </m:r>
        <m:r>
          <m:t>D</m:t>
        </m:r>
        <m:r>
          <m:t>e</m:t>
        </m:r>
        <m:r>
          <m:t>s</m:t>
        </m:r>
      </m:oMath>
      <w:r>
        <w:t xml:space="preserve">) implica que, em média, sempre que quando ocorre uma elevação ou redução desta participação em relação ao montante das operações totais, a oneração ou desoneração é repassada para a taxa de aplicação, desta forma modificando o</w:t>
      </w:r>
      <w:r>
        <w:t xml:space="preserve"> </w:t>
      </w:r>
      <w:r>
        <w:rPr>
          <w:iCs/>
          <w:i/>
        </w:rPr>
        <w:t xml:space="preserve">spread</w:t>
      </w:r>
      <w:r>
        <w:t xml:space="preserve"> </w:t>
      </w:r>
      <w:r>
        <w:t xml:space="preserve">bancário em uma relação direta.</w:t>
      </w:r>
    </w:p>
    <w:p>
      <w:pPr>
        <w:pStyle w:val="BodyText"/>
      </w:pPr>
      <w:r>
        <w:t xml:space="preserve">O resultado para participação da provisão de inadimplência sobre as operações totais (</w:t>
      </w:r>
      <m:oMath>
        <m:r>
          <m:t>I</m:t>
        </m:r>
        <m:r>
          <m:t>n</m:t>
        </m:r>
        <m:r>
          <m:t>a</m:t>
        </m:r>
        <m:r>
          <m:t>d</m:t>
        </m:r>
      </m:oMath>
      <w:r>
        <w:t xml:space="preserve">) e risco ponderado de crédito (</w:t>
      </w:r>
      <m:oMath>
        <m:r>
          <m:t>R</m:t>
        </m:r>
        <m:r>
          <m:t>c</m:t>
        </m:r>
        <m:r>
          <m:t>P</m:t>
        </m:r>
        <m:r>
          <m:t>d</m:t>
        </m:r>
      </m:oMath>
      <w:r>
        <w:t xml:space="preserve">) foi de significância somente na rentabilidade com uma relação inversa.</w:t>
      </w:r>
    </w:p>
    <w:p>
      <w:pPr>
        <w:pStyle w:val="BodyText"/>
      </w:pPr>
      <w:r>
        <w:t xml:space="preserve">O resultado implica que quando ocorrem elevações ou reduções na inadimplência e nível de risco de crédito, há um reflexo afetando na mesma direção a rentabilidade bancária.</w:t>
      </w:r>
    </w:p>
    <w:p>
      <w:pPr>
        <w:pStyle w:val="BodyText"/>
      </w:pPr>
      <w:r>
        <w:t xml:space="preserve">Para o risco de crédito, este estudo diverge do resultado apresentado por Bignotto e Rodrigues (2006), que encontraram significância com esta variável e o</w:t>
      </w:r>
      <w:r>
        <w:t xml:space="preserve"> </w:t>
      </w:r>
      <w:r>
        <w:rPr>
          <w:iCs/>
          <w:i/>
        </w:rPr>
        <w:t xml:space="preserve">spread ex-ante</w:t>
      </w:r>
      <w:r>
        <w:t xml:space="preserve">, porém a mesma relação em termos de ajuste. Esta divergência também pode estar associada ao tipo a categoria de</w:t>
      </w:r>
      <w:r>
        <w:t xml:space="preserve"> </w:t>
      </w:r>
      <w:r>
        <w:rPr>
          <w:iCs/>
          <w:i/>
        </w:rPr>
        <w:t xml:space="preserve">spread</w:t>
      </w:r>
      <w:r>
        <w:t xml:space="preserve">, e mesmo as diferenças para obtenção desta variável, que neste estudo se utilizou uma média ponderada de risco.</w:t>
      </w:r>
    </w:p>
    <w:p>
      <w:pPr>
        <w:pStyle w:val="BodyText"/>
      </w:pPr>
      <w:r>
        <w:t xml:space="preserve">Ainda para o risco de crédito, este resultado vem convergir com o de</w:t>
      </w:r>
      <w:r>
        <w:t xml:space="preserve"> </w:t>
      </w:r>
      <w:r>
        <w:t xml:space="preserve">, que não encontrou significância em seu modelo, que testou variável como preditora para o</w:t>
      </w:r>
      <w:r>
        <w:t xml:space="preserve"> </w:t>
      </w:r>
      <w:r>
        <w:rPr>
          <w:iCs/>
          <w:i/>
        </w:rPr>
        <w:t xml:space="preserve">spread ex-post</w:t>
      </w:r>
      <w:r>
        <w:t xml:space="preserve">. Em termos da relação o trabalho vem convergir com o resultado de</w:t>
      </w:r>
      <w:r>
        <w:t xml:space="preserve"> </w:t>
      </w:r>
      <w:r>
        <w:t xml:space="preserve"> </w:t>
      </w:r>
      <w:r>
        <w:t xml:space="preserve">que encontrou relação direta entre o risco de crédito e o</w:t>
      </w:r>
      <w:r>
        <w:t xml:space="preserve"> </w:t>
      </w:r>
      <w:r>
        <w:rPr>
          <w:iCs/>
          <w:i/>
        </w:rPr>
        <w:t xml:space="preserve">spread ex-post</w:t>
      </w:r>
      <w:r>
        <w:t xml:space="preserve">.</w:t>
      </w:r>
    </w:p>
    <w:p>
      <w:pPr>
        <w:pStyle w:val="BodyText"/>
      </w:pPr>
      <w:r>
        <w:t xml:space="preserve">Para a significância da inadimplência este estudo diverge do resultado de</w:t>
      </w:r>
      <w:r>
        <w:t xml:space="preserve"> </w:t>
      </w:r>
      <w:r>
        <w:t xml:space="preserve"> </w:t>
      </w:r>
      <w:r>
        <w:t xml:space="preserve">para o</w:t>
      </w:r>
      <w:r>
        <w:t xml:space="preserve"> </w:t>
      </w:r>
      <w:r>
        <w:rPr>
          <w:iCs/>
          <w:i/>
        </w:rPr>
        <w:t xml:space="preserve">spread ex-ante</w:t>
      </w:r>
      <w:r>
        <w:t xml:space="preserve">, porém remontando a mesma relação em termos de ajuste. Tal divergência também pode estar associada a categoria de</w:t>
      </w:r>
      <w:r>
        <w:t xml:space="preserve"> </w:t>
      </w:r>
      <w:r>
        <w:rPr>
          <w:iCs/>
          <w:i/>
        </w:rPr>
        <w:t xml:space="preserve">spread</w:t>
      </w:r>
      <w:r>
        <w:t xml:space="preserve"> </w:t>
      </w:r>
      <w:r>
        <w:t xml:space="preserve">utilizado e mesmo a diferença da forma de obtenção das variáveis entre os estudos.</w:t>
      </w:r>
    </w:p>
    <w:p>
      <w:pPr>
        <w:pStyle w:val="BodyText"/>
      </w:pPr>
      <w:r>
        <w:t xml:space="preserve">Para a variável de participação do capital próprio em relação a operações totais (</w:t>
      </w:r>
      <m:oMath>
        <m:r>
          <m:t>E</m:t>
        </m:r>
        <m:r>
          <m:t>P</m:t>
        </m:r>
        <m:r>
          <m:t>r</m:t>
        </m:r>
      </m:oMath>
      <w:r>
        <w:t xml:space="preserve">) foi remontada significância para ambas as variáveis dependentes, com uma relação inversa com o</w:t>
      </w:r>
      <w:r>
        <w:t xml:space="preserve"> </w:t>
      </w:r>
      <w:r>
        <w:rPr>
          <w:iCs/>
          <w:i/>
        </w:rPr>
        <w:t xml:space="preserve">spread ex-post</w:t>
      </w:r>
      <w:r>
        <w:t xml:space="preserve"> </w:t>
      </w:r>
      <w:r>
        <w:t xml:space="preserve">e inversa com a rentabilidade. Não foram identificados outros estudos que utilizaram alguma variável similar como preditora o para o</w:t>
      </w:r>
      <w:r>
        <w:t xml:space="preserve"> </w:t>
      </w:r>
      <w:r>
        <w:rPr>
          <w:iCs/>
          <w:i/>
        </w:rPr>
        <w:t xml:space="preserve">spread</w:t>
      </w:r>
      <w:r>
        <w:t xml:space="preserve">.</w:t>
      </w:r>
    </w:p>
    <w:p>
      <w:pPr>
        <w:pStyle w:val="BodyText"/>
      </w:pPr>
      <w:r>
        <w:t xml:space="preserve">O resultado implica que, a medida que é elevada a participação do capital próprio diante as operações de crédito totais, ocorre simultaneamente redução no</w:t>
      </w:r>
      <w:r>
        <w:t xml:space="preserve"> </w:t>
      </w:r>
      <w:r>
        <w:rPr>
          <w:iCs/>
          <w:i/>
        </w:rPr>
        <w:t xml:space="preserve">spread</w:t>
      </w:r>
      <w:r>
        <w:t xml:space="preserve"> </w:t>
      </w:r>
      <w:r>
        <w:t xml:space="preserve">e na rentabilidade bancária. Os resultados remontados estão de acordo com a hipótese formulada.</w:t>
      </w:r>
    </w:p>
    <w:p>
      <w:pPr>
        <w:pStyle w:val="BodyText"/>
      </w:pPr>
      <w:r>
        <w:t xml:space="preserve">A atuação do capital próprio sobre o</w:t>
      </w:r>
      <w:r>
        <w:t xml:space="preserve"> </w:t>
      </w:r>
      <w:r>
        <w:rPr>
          <w:iCs/>
          <w:i/>
        </w:rPr>
        <w:t xml:space="preserve">spread</w:t>
      </w:r>
      <w:r>
        <w:t xml:space="preserve"> </w:t>
      </w:r>
      <w:r>
        <w:t xml:space="preserve">pode estar relacionado a ausência do pagamento de custos de captação, e mesmo com um elevado custo de oportunidade, atuaria reduzindo o</w:t>
      </w:r>
      <w:r>
        <w:t xml:space="preserve"> </w:t>
      </w:r>
      <w:r>
        <w:rPr>
          <w:iCs/>
          <w:i/>
        </w:rPr>
        <w:t xml:space="preserve">spread</w:t>
      </w:r>
      <w:r>
        <w:t xml:space="preserve">. Em relação a redução da rentabilidade pode estar associado ao custo de oportunidade e ao risco de se utilizar o capital próprio nas operações de crédito.</w:t>
      </w:r>
    </w:p>
    <w:p>
      <w:pPr>
        <w:pStyle w:val="BodyText"/>
      </w:pPr>
      <w:r>
        <w:t xml:space="preserve">Para a variável de participação dos depósitos a vista sobre as operações totais (</w:t>
      </w:r>
      <m:oMath>
        <m:r>
          <m:t>D</m:t>
        </m:r>
        <m:r>
          <m:t>e</m:t>
        </m:r>
        <m:r>
          <m:t>p</m:t>
        </m:r>
        <m:r>
          <m:t>A</m:t>
        </m:r>
        <m:r>
          <m:t>v</m:t>
        </m:r>
      </m:oMath>
      <w:r>
        <w:t xml:space="preserve">) foi remontada significância somente com a rentabilidade, em uma relação inversa.</w:t>
      </w:r>
    </w:p>
    <w:p>
      <w:pPr>
        <w:pStyle w:val="BodyText"/>
      </w:pPr>
      <w:r>
        <w:t xml:space="preserve">Esse resultado implicaria que, no modelo, quanto maior a participação dos depósitos a vista, menor seria a rentabilidade bancária para o período. Tal resultado pode estar associado ao custo de oportunidade e risco de se utilizar depósitos a vista.</w:t>
      </w:r>
    </w:p>
    <w:p>
      <w:pPr>
        <w:pStyle w:val="BodyText"/>
      </w:pPr>
      <w:r>
        <w:t xml:space="preserve">Este resultado vem divergir dos estudos de Afasieff</w:t>
      </w:r>
      <w:r>
        <w:t xml:space="preserve"> </w:t>
      </w:r>
      <w:r>
        <w:rPr>
          <w:iCs/>
          <w:i/>
        </w:rPr>
        <w:t xml:space="preserve">el. al.</w:t>
      </w:r>
      <w:r>
        <w:t xml:space="preserve"> </w:t>
      </w:r>
      <w:r>
        <w:t xml:space="preserve">(2001) e Afasieff</w:t>
      </w:r>
      <w:r>
        <w:t xml:space="preserve"> </w:t>
      </w:r>
      <w:r>
        <w:rPr>
          <w:iCs/>
          <w:i/>
        </w:rPr>
        <w:t xml:space="preserve">el. al.</w:t>
      </w:r>
      <w:r>
        <w:t xml:space="preserve"> </w:t>
      </w:r>
      <w:r>
        <w:t xml:space="preserve">(2002), que encontraram uma relação direta entre captações sem juros e o</w:t>
      </w:r>
      <w:r>
        <w:t xml:space="preserve"> </w:t>
      </w:r>
      <w:r>
        <w:rPr>
          <w:iCs/>
          <w:i/>
        </w:rPr>
        <w:t xml:space="preserve">spread</w:t>
      </w:r>
      <w:r>
        <w:t xml:space="preserve"> </w:t>
      </w:r>
      <w:r>
        <w:t xml:space="preserve">bancário</w:t>
      </w:r>
      <w:r>
        <w:t xml:space="preserve"> </w:t>
      </w:r>
      <w:r>
        <w:rPr>
          <w:iCs/>
          <w:i/>
        </w:rPr>
        <w:t xml:space="preserve">ex-ante</w:t>
      </w:r>
      <w:r>
        <w:t xml:space="preserve">. Tal divergência poderia estar associada a diferença entre a forma do spread, bem como a forma da variável de captação utilizadas nos estudos.</w:t>
      </w:r>
    </w:p>
    <w:p>
      <w:pPr>
        <w:pStyle w:val="BodyText"/>
      </w:pPr>
      <w:r>
        <w:t xml:space="preserve">Para a variável de participação dos depósitos a prazo em relação as operações totais (</w:t>
      </w:r>
      <m:oMath>
        <m:r>
          <m:t>D</m:t>
        </m:r>
        <m:r>
          <m:t>e</m:t>
        </m:r>
        <m:r>
          <m:t>p</m:t>
        </m:r>
        <m:r>
          <m:t>A</m:t>
        </m:r>
        <m:r>
          <m:t>p</m:t>
        </m:r>
      </m:oMath>
      <w:r>
        <w:t xml:space="preserve">)</w:t>
      </w:r>
      <w:r>
        <w:t xml:space="preserve"> </w:t>
      </w:r>
      <w:r>
        <w:t xml:space="preserve">O modelo não remontou significância, tanto para o spread como para a rentabilidade. Mesmo sem a significância o ajuste indicaria que esta variável, no ajuste do modelo, guardaria relação inversa com o</w:t>
      </w:r>
      <w:r>
        <w:t xml:space="preserve"> </w:t>
      </w:r>
      <w:r>
        <w:rPr>
          <w:iCs/>
          <w:i/>
        </w:rPr>
        <w:t xml:space="preserve">spread</w:t>
      </w:r>
      <w:r>
        <w:t xml:space="preserve"> </w:t>
      </w:r>
      <w:r>
        <w:t xml:space="preserve">bancário e inversa com a rentabilidade.</w:t>
      </w:r>
    </w:p>
    <w:p>
      <w:pPr>
        <w:pStyle w:val="BodyText"/>
      </w:pPr>
      <w:r>
        <w:t xml:space="preserve">O resultados do ajuste indicariam que quanto maior a participação dos depósitos a prazo, menores seriam o</w:t>
      </w:r>
      <w:r>
        <w:t xml:space="preserve"> </w:t>
      </w:r>
      <w:r>
        <w:rPr>
          <w:iCs/>
          <w:i/>
        </w:rPr>
        <w:t xml:space="preserve">spread</w:t>
      </w:r>
      <w:r>
        <w:t xml:space="preserve"> </w:t>
      </w:r>
      <w:r>
        <w:t xml:space="preserve">e a rentabilidade bancária. A relação com o</w:t>
      </w:r>
      <w:r>
        <w:t xml:space="preserve"> </w:t>
      </w:r>
      <w:r>
        <w:rPr>
          <w:iCs/>
          <w:i/>
        </w:rPr>
        <w:t xml:space="preserve">spread</w:t>
      </w:r>
      <w:r>
        <w:t xml:space="preserve"> </w:t>
      </w:r>
      <w:r>
        <w:t xml:space="preserve">estaria dentro do esperado na formulação das hipóteses, indicando que nem todos os custos de captação a prazo são repassados para a taxa de aplicação, reduzindo assim o</w:t>
      </w:r>
      <w:r>
        <w:t xml:space="preserve"> </w:t>
      </w:r>
      <w:r>
        <w:rPr>
          <w:iCs/>
          <w:i/>
        </w:rPr>
        <w:t xml:space="preserve">spread</w:t>
      </w:r>
      <w:r>
        <w:t xml:space="preserve">.</w:t>
      </w:r>
    </w:p>
    <w:p>
      <w:pPr>
        <w:pStyle w:val="BodyText"/>
      </w:pPr>
      <w:r>
        <w:t xml:space="preserve">Para a participação dos depósitos de poupança em relação as operações totais (</w:t>
      </w:r>
      <m:oMath>
        <m:r>
          <m:t>D</m:t>
        </m:r>
        <m:r>
          <m:t>e</m:t>
        </m:r>
        <m:r>
          <m:t>p</m:t>
        </m:r>
        <m:r>
          <m:t>P</m:t>
        </m:r>
        <m:r>
          <m:t>o</m:t>
        </m:r>
        <m:r>
          <m:t>p</m:t>
        </m:r>
      </m:oMath>
      <w:r>
        <w:t xml:space="preserve">)</w:t>
      </w:r>
      <w:r>
        <w:t xml:space="preserve"> </w:t>
      </w:r>
      <w:r>
        <w:t xml:space="preserve">foi remontada significância somente para o</w:t>
      </w:r>
      <w:r>
        <w:t xml:space="preserve"> </w:t>
      </w:r>
      <w:r>
        <w:rPr>
          <w:iCs/>
          <w:i/>
        </w:rPr>
        <w:t xml:space="preserve">spread</w:t>
      </w:r>
      <w:r>
        <w:t xml:space="preserve">, com uma relação direta. Os resultados do ajuste indicam que quanto maior a participação dos depósitos de poupança, menor seria a rentabilidade.</w:t>
      </w:r>
    </w:p>
    <w:p>
      <w:pPr>
        <w:pStyle w:val="BodyText"/>
      </w:pPr>
      <w:r>
        <w:t xml:space="preserve">Para a variável de participação das receitas de operações de crédito em relação as receitas operacionais (</w:t>
      </w:r>
      <m:oMath>
        <m:r>
          <m:t>R</m:t>
        </m:r>
        <m:r>
          <m:t>O</m:t>
        </m:r>
        <m:r>
          <m:t>p</m:t>
        </m:r>
        <m:r>
          <m:t>C</m:t>
        </m:r>
        <m:r>
          <m:t>r</m:t>
        </m:r>
      </m:oMath>
      <w:r>
        <w:t xml:space="preserve">)</w:t>
      </w:r>
      <w:r>
        <w:t xml:space="preserve"> </w:t>
      </w:r>
      <w:r>
        <w:t xml:space="preserve">o resultado para o spread está dentro do esperado de acordo com as hipóteses, não ocorrendo o mesmo para a rentabilidade.</w:t>
      </w:r>
    </w:p>
    <w:p>
      <w:pPr>
        <w:pStyle w:val="BodyText"/>
      </w:pPr>
      <w:r>
        <w:t xml:space="preserve">O resultado do ajuste do modelo indica que quanto maior a participação das receitas de operação de crédito maior é o nível de</w:t>
      </w:r>
      <w:r>
        <w:t xml:space="preserve"> </w:t>
      </w:r>
      <w:r>
        <w:rPr>
          <w:iCs/>
          <w:i/>
        </w:rPr>
        <w:t xml:space="preserve">spread</w:t>
      </w:r>
      <w:r>
        <w:t xml:space="preserve"> </w:t>
      </w:r>
      <w:r>
        <w:t xml:space="preserve">e menor é a rentabilidade das instituições. Tal resultado vem ressaltar que o nível de spread e rentabilidade guarda relação com o tipo de operação e capacidade de gerar receita de cada instituição.</w:t>
      </w:r>
    </w:p>
    <w:p>
      <w:pPr>
        <w:pStyle w:val="BodyText"/>
      </w:pPr>
      <w:r>
        <w:t xml:space="preserve">Para a participação das receitas de serviços em relação a receitas operacionais (</w:t>
      </w:r>
      <m:oMath>
        <m:r>
          <m:t>R</m:t>
        </m:r>
        <m:r>
          <m:t>S</m:t>
        </m:r>
        <m:r>
          <m:t>r</m:t>
        </m:r>
        <m:r>
          <m:t>v</m:t>
        </m:r>
      </m:oMath>
      <w:r>
        <w:t xml:space="preserve">) o modelo remontou significância somente para o</w:t>
      </w:r>
      <w:r>
        <w:t xml:space="preserve"> </w:t>
      </w:r>
      <w:r>
        <w:rPr>
          <w:iCs/>
          <w:i/>
        </w:rPr>
        <w:t xml:space="preserve">spread</w:t>
      </w:r>
      <w:r>
        <w:t xml:space="preserve"> </w:t>
      </w:r>
      <w:r>
        <w:t xml:space="preserve">bancário com uma relação direta, onde aumentos nas receitas de serviços estariam associadas a aumentos do</w:t>
      </w:r>
      <w:r>
        <w:t xml:space="preserve"> </w:t>
      </w:r>
      <w:r>
        <w:rPr>
          <w:iCs/>
          <w:i/>
        </w:rPr>
        <w:t xml:space="preserve">spread</w:t>
      </w:r>
      <w:r>
        <w:t xml:space="preserve">.</w:t>
      </w:r>
    </w:p>
    <w:p>
      <w:pPr>
        <w:pStyle w:val="BodyText"/>
      </w:pPr>
      <w:r>
        <w:t xml:space="preserve">Este resultado para o</w:t>
      </w:r>
      <w:r>
        <w:t xml:space="preserve"> </w:t>
      </w:r>
      <w:r>
        <w:rPr>
          <w:iCs/>
          <w:i/>
        </w:rPr>
        <w:t xml:space="preserve">spread</w:t>
      </w:r>
      <w:r>
        <w:t xml:space="preserve"> </w:t>
      </w:r>
      <w:r>
        <w:t xml:space="preserve">bancário vem convergir com os estudos de Afanasieff</w:t>
      </w:r>
      <w:r>
        <w:t xml:space="preserve"> </w:t>
      </w:r>
      <w:r>
        <w:rPr>
          <w:iCs/>
          <w:i/>
        </w:rPr>
        <w:t xml:space="preserve">et. al.</w:t>
      </w:r>
      <w:r>
        <w:t xml:space="preserve"> </w:t>
      </w:r>
      <w:r>
        <w:t xml:space="preserve">(2002) e (2003), Bignotto e Rodrigues (2006) que encontram significância e uma relação direta das receitas de serviços com o</w:t>
      </w:r>
      <w:r>
        <w:t xml:space="preserve"> </w:t>
      </w:r>
      <w:r>
        <w:rPr>
          <w:iCs/>
          <w:i/>
        </w:rPr>
        <w:t xml:space="preserve">spread</w:t>
      </w:r>
      <w:r>
        <w:t xml:space="preserve"> </w:t>
      </w:r>
      <w:r>
        <w:rPr>
          <w:iCs/>
          <w:i/>
        </w:rPr>
        <w:t xml:space="preserve">ex-ante</w:t>
      </w:r>
      <w:r>
        <w:t xml:space="preserve"> </w:t>
      </w:r>
      <w:r>
        <w:t xml:space="preserve">e divergir do estudo de</w:t>
      </w:r>
      <w:r>
        <w:t xml:space="preserve"> </w:t>
      </w:r>
      <w:r>
        <w:t xml:space="preserve"> </w:t>
      </w:r>
      <w:r>
        <w:t xml:space="preserve">que encontrou uma relação indireta com o</w:t>
      </w:r>
      <w:r>
        <w:t xml:space="preserve"> </w:t>
      </w:r>
      <w:r>
        <w:rPr>
          <w:iCs/>
          <w:i/>
        </w:rPr>
        <w:t xml:space="preserve">spread ex-post</w:t>
      </w:r>
      <w:r>
        <w:t xml:space="preserve">.</w:t>
      </w:r>
    </w:p>
    <w:p>
      <w:pPr>
        <w:pStyle w:val="BodyText"/>
      </w:pPr>
      <w:r>
        <w:t xml:space="preserve">Para a relação entre as receitas de participação e as receitas operacionais (</w:t>
      </w:r>
      <m:oMath>
        <m:r>
          <m:t>R</m:t>
        </m:r>
        <m:r>
          <m:t>P</m:t>
        </m:r>
        <m:r>
          <m:t>a</m:t>
        </m:r>
        <m:r>
          <m:t>r</m:t>
        </m:r>
        <m:r>
          <m:t>t</m:t>
        </m:r>
      </m:oMath>
      <w:r>
        <w:t xml:space="preserve">)</w:t>
      </w:r>
      <w:r>
        <w:t xml:space="preserve"> </w:t>
      </w:r>
      <w:r>
        <w:t xml:space="preserve">o modelo retornou significância com ambas as variáveis dependentes, sendo uma relação direta com o</w:t>
      </w:r>
      <w:r>
        <w:t xml:space="preserve"> </w:t>
      </w:r>
      <w:r>
        <w:rPr>
          <w:iCs/>
          <w:i/>
        </w:rPr>
        <w:t xml:space="preserve">spread</w:t>
      </w:r>
      <w:r>
        <w:t xml:space="preserve"> </w:t>
      </w:r>
      <w:r>
        <w:t xml:space="preserve">e inversa com a rentabilidade. O resultado para o</w:t>
      </w:r>
      <w:r>
        <w:t xml:space="preserve"> </w:t>
      </w:r>
      <w:r>
        <w:rPr>
          <w:iCs/>
          <w:i/>
        </w:rPr>
        <w:t xml:space="preserve">spread</w:t>
      </w:r>
      <w:r>
        <w:t xml:space="preserve"> </w:t>
      </w:r>
      <w:r>
        <w:t xml:space="preserve">está dentro do esperado, mas diverge para a rentabilidade.</w:t>
      </w:r>
    </w:p>
    <w:p>
      <w:pPr>
        <w:pStyle w:val="BodyText"/>
      </w:pPr>
      <w:r>
        <w:t xml:space="preserve">Este resultado implica que quanto maior a parcela das receitas de participação das instituições maior é o</w:t>
      </w:r>
      <w:r>
        <w:t xml:space="preserve"> </w:t>
      </w:r>
      <w:r>
        <w:rPr>
          <w:iCs/>
          <w:i/>
        </w:rPr>
        <w:t xml:space="preserve">spread</w:t>
      </w:r>
      <w:r>
        <w:t xml:space="preserve"> </w:t>
      </w:r>
      <w:r>
        <w:t xml:space="preserve">aplicado em suas operações, mas por outra via essa característica atuaria reduzindo a rentabilidade, talvez associado a prejuízos operacionais, denotando novamente os aspectos operacionais na determinação destas duas variáveis.</w:t>
      </w:r>
    </w:p>
    <w:p>
      <w:pPr>
        <w:pStyle w:val="BodyText"/>
      </w:pPr>
      <w:r>
        <w:t xml:space="preserve">Para a participação de outras receitas operacionais diante das receitas operacionais (</w:t>
      </w:r>
      <m:oMath>
        <m:r>
          <m:t>O</m:t>
        </m:r>
        <m:r>
          <m:t>t</m:t>
        </m:r>
        <m:r>
          <m:t>R</m:t>
        </m:r>
        <m:r>
          <m:t>O</m:t>
        </m:r>
        <m:r>
          <m:t>p</m:t>
        </m:r>
      </m:oMath>
      <w:r>
        <w:t xml:space="preserve">)</w:t>
      </w:r>
      <w:r>
        <w:t xml:space="preserve"> </w:t>
      </w:r>
      <w:r>
        <w:t xml:space="preserve">o modelo retornou significância somente com o</w:t>
      </w:r>
      <w:r>
        <w:t xml:space="preserve"> </w:t>
      </w:r>
      <w:r>
        <w:rPr>
          <w:iCs/>
          <w:i/>
        </w:rPr>
        <w:t xml:space="preserve">spread</w:t>
      </w:r>
      <w:r>
        <w:t xml:space="preserve">, com uma relação direta.</w:t>
      </w:r>
    </w:p>
    <w:p>
      <w:pPr>
        <w:pStyle w:val="BodyText"/>
      </w:pPr>
      <w:r>
        <w:t xml:space="preserve">O resultado implica que quanto maior a receita proveniente de outras operações, maior seria o nível de</w:t>
      </w:r>
      <w:r>
        <w:t xml:space="preserve"> </w:t>
      </w:r>
      <w:r>
        <w:rPr>
          <w:iCs/>
          <w:i/>
        </w:rPr>
        <w:t xml:space="preserve">spread</w:t>
      </w:r>
      <w:r>
        <w:t xml:space="preserve"> </w:t>
      </w:r>
      <w:r>
        <w:t xml:space="preserve">praticado, e mesmo sem significância o resultado do ajuste indica que maior seria o nível de rentabilidade. Um maior nível de spread associado a um maior nível de rentabilidade pode estar associado a um poder de mercado das instituições, cobrando elevados juros com reduzidos custos operacionais.</w:t>
      </w:r>
    </w:p>
    <w:p>
      <w:pPr>
        <w:pStyle w:val="BodyText"/>
      </w:pPr>
      <w:r>
        <w:t xml:space="preserve">Para as participações de operações</w:t>
      </w:r>
      <w:r>
        <w:t xml:space="preserve"> </w:t>
      </w:r>
      <w:r>
        <w:t xml:space="preserve">de empréstimo (</w:t>
      </w:r>
      <m:oMath>
        <m:r>
          <m:t>O</m:t>
        </m:r>
        <m:r>
          <m:t>p</m:t>
        </m:r>
        <m:r>
          <m:t>E</m:t>
        </m:r>
        <m:r>
          <m:t>m</m:t>
        </m:r>
        <m:r>
          <m:t>p</m:t>
        </m:r>
      </m:oMath>
      <w:r>
        <w:t xml:space="preserve">) e operações de Financiamento (</w:t>
      </w:r>
      <m:oMath>
        <m:r>
          <m:t>O</m:t>
        </m:r>
        <m:r>
          <m:t>p</m:t>
        </m:r>
        <m:r>
          <m:t>F</m:t>
        </m:r>
        <m:r>
          <m:t>i</m:t>
        </m:r>
        <m:r>
          <m:t>n</m:t>
        </m:r>
      </m:oMath>
      <w:r>
        <w:t xml:space="preserve">) diante das operações totais, o modelo retornou significância somente para a rentabilidade, com uma relação inversa. Já a participação de outras operações (</w:t>
      </w:r>
      <m:oMath>
        <m:r>
          <m:t>O</m:t>
        </m:r>
        <m:r>
          <m:t>t</m:t>
        </m:r>
        <m:r>
          <m:t>O</m:t>
        </m:r>
        <m:r>
          <m:t>p</m:t>
        </m:r>
      </m:oMath>
      <w:r>
        <w:t xml:space="preserve">) diante as operações de crédito retornou significância somente com o spread com uma relação direta.</w:t>
      </w:r>
    </w:p>
    <w:p>
      <w:pPr>
        <w:pStyle w:val="BodyText"/>
      </w:pPr>
      <w:r>
        <w:t xml:space="preserve">O resultados implicam que, diante das significâncias remontadas, quanto maior a participação operações de empréstimos (</w:t>
      </w:r>
      <m:oMath>
        <m:r>
          <m:t>O</m:t>
        </m:r>
        <m:r>
          <m:t>p</m:t>
        </m:r>
        <m:r>
          <m:t>E</m:t>
        </m:r>
        <m:r>
          <m:t>m</m:t>
        </m:r>
        <m:r>
          <m:t>p</m:t>
        </m:r>
      </m:oMath>
      <w:r>
        <w:t xml:space="preserve">) e financiamentos (</w:t>
      </w:r>
      <m:oMath>
        <m:r>
          <m:t>O</m:t>
        </m:r>
        <m:r>
          <m:t>p</m:t>
        </m:r>
        <m:r>
          <m:t>F</m:t>
        </m:r>
        <m:r>
          <m:t>i</m:t>
        </m:r>
        <m:r>
          <m:t>n</m:t>
        </m:r>
      </m:oMath>
      <w:r>
        <w:t xml:space="preserve">) menor seria o nível de rentabilidade e quando maior o nível de outras operações (</w:t>
      </w:r>
      <m:oMath>
        <m:r>
          <m:t>O</m:t>
        </m:r>
        <m:r>
          <m:t>t</m:t>
        </m:r>
        <m:r>
          <m:t>O</m:t>
        </m:r>
        <m:r>
          <m:t>p</m:t>
        </m:r>
      </m:oMath>
      <w:r>
        <w:t xml:space="preserve">), maior seria o nível de</w:t>
      </w:r>
      <w:r>
        <w:t xml:space="preserve"> </w:t>
      </w:r>
      <w:r>
        <w:rPr>
          <w:iCs/>
          <w:i/>
        </w:rPr>
        <w:t xml:space="preserve">spread</w:t>
      </w:r>
      <w:r>
        <w:t xml:space="preserve">, o que poderia estar associado as características destas operações e ao poder de mercado das instituições que a realizam.</w:t>
      </w:r>
    </w:p>
    <w:p>
      <w:pPr>
        <w:pStyle w:val="BodyText"/>
      </w:pPr>
      <w:r>
        <w:t xml:space="preserve">Para os impostos indiretos (</w:t>
      </w:r>
      <m:oMath>
        <m:r>
          <m:t>I</m:t>
        </m:r>
        <m:r>
          <m:t>m</m:t>
        </m:r>
        <m:r>
          <m:t>p</m:t>
        </m:r>
        <m:r>
          <m:t>I</m:t>
        </m:r>
        <m:r>
          <m:t>n</m:t>
        </m:r>
        <m:r>
          <m:t>d</m:t>
        </m:r>
      </m:oMath>
      <w:r>
        <w:t xml:space="preserve">) e impostos sobre a renda (</w:t>
      </w:r>
      <m:oMath>
        <m:r>
          <m:t>I</m:t>
        </m:r>
        <m:r>
          <m:t>m</m:t>
        </m:r>
        <m:r>
          <m:t>p</m:t>
        </m:r>
        <m:r>
          <m:t>R</m:t>
        </m:r>
        <m:r>
          <m:t>e</m:t>
        </m:r>
        <m:r>
          <m:t>n</m:t>
        </m:r>
        <m:r>
          <m:t>d</m:t>
        </m:r>
      </m:oMath>
      <w:r>
        <w:t xml:space="preserve">)</w:t>
      </w:r>
      <w:r>
        <w:t xml:space="preserve"> </w:t>
      </w:r>
      <w:r>
        <w:t xml:space="preserve">o modelo retornou significância somente para a rentabilidade. Os impostos indiretos apresentaram relação direta. Já os impostos sobre a renda apresentaram uma relação inversa com a rentabilidade.</w:t>
      </w:r>
    </w:p>
    <w:p>
      <w:pPr>
        <w:pStyle w:val="BodyText"/>
      </w:pPr>
      <w:r>
        <w:t xml:space="preserve">Esse resultado implica que, quanto maior o nível de impostos indiretos, maior seria a rentabilidade das instituições. Esse resultado pode estar relacionado capacidade de gerar receita por operação tributada. A não significância com o</w:t>
      </w:r>
      <w:r>
        <w:t xml:space="preserve"> </w:t>
      </w:r>
      <w:r>
        <w:rPr>
          <w:iCs/>
          <w:i/>
        </w:rPr>
        <w:t xml:space="preserve">spread</w:t>
      </w:r>
      <w:r>
        <w:t xml:space="preserve"> </w:t>
      </w:r>
      <w:r>
        <w:t xml:space="preserve">pode estar ligada com o fato destes estarem embutidos na taxa de juros e ainda serem instrumento de provisão e passíveis de recuperação, onde o ônus seria repassado para o tomador.</w:t>
      </w:r>
    </w:p>
    <w:p>
      <w:pPr>
        <w:pStyle w:val="BodyText"/>
      </w:pPr>
      <w:r>
        <w:t xml:space="preserve">O resultado para os impostos indiretos vem convergir com o resultado de</w:t>
      </w:r>
      <w:r>
        <w:t xml:space="preserve"> </w:t>
      </w:r>
      <w:r>
        <w:t xml:space="preserve">, que não encontrou significância desta variável com o</w:t>
      </w:r>
      <w:r>
        <w:t xml:space="preserve"> </w:t>
      </w:r>
      <w:r>
        <w:rPr>
          <w:iCs/>
          <w:i/>
        </w:rPr>
        <w:t xml:space="preserve">spread ex-post</w:t>
      </w:r>
      <w:r>
        <w:t xml:space="preserve">. Porém diverge dos resultados encontrados por Koyama e Nakane (2001a e 2001b) e Afanasieff</w:t>
      </w:r>
      <w:r>
        <w:t xml:space="preserve"> </w:t>
      </w:r>
      <w:r>
        <w:rPr>
          <w:iCs/>
          <w:i/>
        </w:rPr>
        <w:t xml:space="preserve">et. al.</w:t>
      </w:r>
      <w:r>
        <w:t xml:space="preserve"> </w:t>
      </w:r>
      <w:r>
        <w:t xml:space="preserve">(2001 e 2002), que encontraram significância e uma relação direta entre os impostos indiretos e o</w:t>
      </w:r>
      <w:r>
        <w:t xml:space="preserve"> </w:t>
      </w:r>
      <w:r>
        <w:rPr>
          <w:iCs/>
          <w:i/>
        </w:rPr>
        <w:t xml:space="preserve">spread ex-ante</w:t>
      </w:r>
      <w:r>
        <w:t xml:space="preserve">.</w:t>
      </w:r>
    </w:p>
    <w:p>
      <w:pPr>
        <w:pStyle w:val="BodyText"/>
      </w:pPr>
      <w:r>
        <w:t xml:space="preserve">O resultado para os impostos sobre a renda implica que, quanto maior nível destes, menor seria o nível rentabilidade das instituições. O que ocorre por serem impostos que são cobrados sobre os resultados das instituições, de forma direta.</w:t>
      </w:r>
    </w:p>
    <w:p>
      <w:pPr>
        <w:pStyle w:val="BodyText"/>
      </w:pPr>
      <w:r>
        <w:t xml:space="preserve">A não apresentação de significância estatística e a relação inversa dos impostos indiretos e impostos sobre a renda com o</w:t>
      </w:r>
      <w:r>
        <w:t xml:space="preserve"> </w:t>
      </w:r>
      <w:r>
        <w:rPr>
          <w:iCs/>
          <w:i/>
        </w:rPr>
        <w:t xml:space="preserve">spread</w:t>
      </w:r>
      <w:r>
        <w:t xml:space="preserve"> </w:t>
      </w:r>
      <w:r>
        <w:t xml:space="preserve">na modelagem não as desqualificam como componentes implícitos consolidados e determinantes do spread bancário, como identificado em</w:t>
      </w:r>
      <w:r>
        <w:t xml:space="preserve"> </w:t>
      </w:r>
      <w:r>
        <w:t xml:space="preserve"> </w:t>
      </w:r>
      <w:r>
        <w:t xml:space="preserve">e</w:t>
      </w:r>
      <w:r>
        <w:t xml:space="preserve"> </w:t>
      </w:r>
      <w:r>
        <w:t xml:space="preserve">. O resultado implica em uma influência simultânea na rentabilidade e ação de outras variáveis na modelagem.</w:t>
      </w:r>
    </w:p>
    <w:p>
      <w:pPr>
        <w:pStyle w:val="BodyText"/>
      </w:pPr>
      <w:r>
        <w:t xml:space="preserve">Para a variável Selic Over (</w:t>
      </w:r>
      <m:oMath>
        <m:r>
          <m:t>S</m:t>
        </m:r>
        <m:r>
          <m:t>e</m:t>
        </m:r>
        <m:r>
          <m:t>l</m:t>
        </m:r>
        <m:r>
          <m:t>O</m:t>
        </m:r>
        <m:r>
          <m:t>v</m:t>
        </m:r>
        <m:r>
          <m:t>r</m:t>
        </m:r>
      </m:oMath>
      <w:r>
        <w:t xml:space="preserve">) o modelo remontou significância para ambas as variáveis dependentes, com relação inversa com o</w:t>
      </w:r>
      <w:r>
        <w:t xml:space="preserve"> </w:t>
      </w:r>
      <w:r>
        <w:rPr>
          <w:iCs/>
          <w:i/>
        </w:rPr>
        <w:t xml:space="preserve">spread</w:t>
      </w:r>
      <w:r>
        <w:t xml:space="preserve"> </w:t>
      </w:r>
      <w:r>
        <w:t xml:space="preserve">e rentabilidade. O resultado para a rentabilidade está dentro do esperado, porém divergente para o</w:t>
      </w:r>
      <w:r>
        <w:t xml:space="preserve"> </w:t>
      </w:r>
      <w:r>
        <w:rPr>
          <w:iCs/>
          <w:i/>
        </w:rPr>
        <w:t xml:space="preserve">spread</w:t>
      </w:r>
      <w:r>
        <w:t xml:space="preserve">, diante do que foi definido nas hipóteses prévias.</w:t>
      </w:r>
    </w:p>
    <w:p>
      <w:pPr>
        <w:pStyle w:val="BodyText"/>
      </w:pPr>
      <w:r>
        <w:t xml:space="preserve">Os resultados implicam que elevações na Selic over, de três períodos anteriores, levariam a reduções no nível de spread no momento atual. Esse resultado pode estar associado ao não repasse de custos de captação à taxa de aplicação no curto prazo. Os resultados implicariam que elevações na Selic over defasada atuariam reduzindo a rentabilidade bancária do período atual.</w:t>
      </w:r>
    </w:p>
    <w:p>
      <w:pPr>
        <w:pStyle w:val="BodyText"/>
      </w:pPr>
      <w:r>
        <w:t xml:space="preserve">Esse resultado vem divergir dos estudos de Koyama e Nakane (2001a e 2001b), Afanasieff</w:t>
      </w:r>
      <w:r>
        <w:t xml:space="preserve"> </w:t>
      </w:r>
      <w:r>
        <w:rPr>
          <w:iCs/>
          <w:i/>
        </w:rPr>
        <w:t xml:space="preserve">et. al.</w:t>
      </w:r>
      <w:r>
        <w:t xml:space="preserve"> </w:t>
      </w:r>
      <w:r>
        <w:t xml:space="preserve">(2001 e 2002),</w:t>
      </w:r>
      <w:r>
        <w:t xml:space="preserve"> </w:t>
      </w:r>
      <w:r>
        <w:t xml:space="preserve"> </w:t>
      </w:r>
      <w:r>
        <w:t xml:space="preserve">e</w:t>
      </w:r>
      <w:r>
        <w:t xml:space="preserve"> </w:t>
      </w:r>
      <w:r>
        <w:t xml:space="preserve"> </w:t>
      </w:r>
      <w:r>
        <w:t xml:space="preserve">que encontram relação direta e significativa da Selic com o spread bancário.</w:t>
      </w:r>
    </w:p>
    <w:p>
      <w:pPr>
        <w:pStyle w:val="BodyText"/>
      </w:pPr>
      <w:r>
        <w:t xml:space="preserve">O resultado vem a convergir com os resultados do estudo de</w:t>
      </w:r>
      <w:r>
        <w:t xml:space="preserve"> </w:t>
      </w:r>
      <w:r>
        <w:t xml:space="preserve">, que menciona que após mudanças de políticas cambiais, fiscais e monetárias após 1999, os juros e o</w:t>
      </w:r>
      <w:r>
        <w:t xml:space="preserve"> </w:t>
      </w:r>
      <w:r>
        <w:rPr>
          <w:iCs/>
          <w:i/>
        </w:rPr>
        <w:t xml:space="preserve">spread</w:t>
      </w:r>
      <w:r>
        <w:t xml:space="preserve"> </w:t>
      </w:r>
      <w:r>
        <w:t xml:space="preserve">não ficaram mais sensíveis a volatilidade da taxa de juros básica.</w:t>
      </w:r>
    </w:p>
    <w:p>
      <w:pPr>
        <w:pStyle w:val="BodyText"/>
      </w:pPr>
      <w:r>
        <w:t xml:space="preserve">Para a variável de velocidade da moeda (</w:t>
      </w:r>
      <m:oMath>
        <m:r>
          <m:t>V</m:t>
        </m:r>
        <m:r>
          <m:t>e</m:t>
        </m:r>
        <m:r>
          <m:t>l</m:t>
        </m:r>
        <m:r>
          <m:t>M</m:t>
        </m:r>
        <m:r>
          <m:t>o</m:t>
        </m:r>
      </m:oMath>
      <w:r>
        <w:t xml:space="preserve">)</w:t>
      </w:r>
      <w:r>
        <w:t xml:space="preserve">, o modelo remontou significância para ambas as variáveis dependentes, com relação direta com</w:t>
      </w:r>
      <w:r>
        <w:t xml:space="preserve"> </w:t>
      </w:r>
      <w:r>
        <w:rPr>
          <w:iCs/>
          <w:i/>
        </w:rPr>
        <w:t xml:space="preserve">spread</w:t>
      </w:r>
      <w:r>
        <w:t xml:space="preserve"> </w:t>
      </w:r>
      <w:r>
        <w:t xml:space="preserve">e a rentabilidade. O resultado está dentro do esperado pela definição das hipóteses prévias.</w:t>
      </w:r>
    </w:p>
    <w:p>
      <w:pPr>
        <w:pStyle w:val="BodyText"/>
      </w:pPr>
      <w:r>
        <w:t xml:space="preserve">O resultado implica que elevações da velocidade da moeda — crescimento do PIB maior que crescimento da base monetária — elevaria tanto o spread bancário como a rentabilidade bancária. Isso ocorreria, pois em momentos de aquecimento da economia a sensibilidade ao repasse de juros e custos, lucro se reduziriam.</w:t>
      </w:r>
      <w:r>
        <w:br/>
      </w:r>
      <w:r>
        <w:t xml:space="preserve">Para o nível de compulsório das operações (</w:t>
      </w:r>
      <m:oMath>
        <m:r>
          <m:t>C</m:t>
        </m:r>
        <m:r>
          <m:t>o</m:t>
        </m:r>
        <m:r>
          <m:t>m</m:t>
        </m:r>
        <m:r>
          <m:t>p</m:t>
        </m:r>
      </m:oMath>
      <w:r>
        <w:t xml:space="preserve">), o modelo apresentou significância estatística apenas com o</w:t>
      </w:r>
      <w:r>
        <w:t xml:space="preserve"> </w:t>
      </w:r>
      <w:r>
        <w:rPr>
          <w:iCs/>
          <w:i/>
        </w:rPr>
        <w:t xml:space="preserve">spread</w:t>
      </w:r>
      <w:r>
        <w:t xml:space="preserve">, com uma relação direta. O resultado para o</w:t>
      </w:r>
      <w:r>
        <w:t xml:space="preserve"> </w:t>
      </w:r>
      <w:r>
        <w:rPr>
          <w:iCs/>
          <w:i/>
        </w:rPr>
        <w:t xml:space="preserve">spread</w:t>
      </w:r>
      <w:r>
        <w:t xml:space="preserve"> </w:t>
      </w:r>
      <w:r>
        <w:t xml:space="preserve">está dentro do esperado na definição das hipóteses.</w:t>
      </w:r>
    </w:p>
    <w:p>
      <w:pPr>
        <w:pStyle w:val="BodyText"/>
      </w:pPr>
      <w:r>
        <w:t xml:space="preserve">O resultado implica que elevações na taxa de compulsório — que elevam a necessidade de captação para uma operação de crédito — atuariam elevando o nível de spread bancário.</w:t>
      </w:r>
    </w:p>
    <w:p>
      <w:pPr>
        <w:pStyle w:val="BodyText"/>
      </w:pPr>
      <w:r>
        <w:t xml:space="preserve">Este resultado vem convergir com o estudo de Afanasieff</w:t>
      </w:r>
      <w:r>
        <w:t xml:space="preserve"> </w:t>
      </w:r>
      <w:r>
        <w:rPr>
          <w:iCs/>
          <w:i/>
        </w:rPr>
        <w:t xml:space="preserve">et. al.</w:t>
      </w:r>
      <w:r>
        <w:t xml:space="preserve"> </w:t>
      </w:r>
      <w:r>
        <w:t xml:space="preserve">(2002) que encontrou relação direta entre o compulsório e spread, e divergir de Afanasieff</w:t>
      </w:r>
      <w:r>
        <w:t xml:space="preserve"> </w:t>
      </w:r>
      <w:r>
        <w:rPr>
          <w:iCs/>
          <w:i/>
        </w:rPr>
        <w:t xml:space="preserve">et. al.</w:t>
      </w:r>
      <w:r>
        <w:t xml:space="preserve"> </w:t>
      </w:r>
      <w:r>
        <w:t xml:space="preserve">(2001) que encontrou uma relação inversa. Tais diferenças entre os estudos podem estar associadas as diferenças metodológicas e a função da variável nos diferentes modelos utilizados.</w:t>
      </w:r>
    </w:p>
    <w:p>
      <w:pPr>
        <w:pStyle w:val="BodyText"/>
      </w:pPr>
      <w:r>
        <w:t xml:space="preserve">O modelo não remontou significância para o grau de concentração do mercado (</w:t>
      </w:r>
      <m:oMath>
        <m:r>
          <m:t>G</m:t>
        </m:r>
        <m:r>
          <m:t>r</m:t>
        </m:r>
        <m:r>
          <m:t>C</m:t>
        </m:r>
        <m:r>
          <m:t>o</m:t>
        </m:r>
        <m:r>
          <m:t>n</m:t>
        </m:r>
      </m:oMath>
      <w:r>
        <w:t xml:space="preserve">). Este resultado vem divergir dos estudos de</w:t>
      </w:r>
      <w:r>
        <w:t xml:space="preserve"> </w:t>
      </w:r>
      <w:r>
        <w:t xml:space="preserve"> </w:t>
      </w:r>
      <w:r>
        <w:t xml:space="preserve">e</w:t>
      </w:r>
      <w:r>
        <w:t xml:space="preserve"> </w:t>
      </w:r>
      <w:r>
        <w:t xml:space="preserve">, que encontraram significância e uma relação direta com o grau de concentração e o</w:t>
      </w:r>
      <w:r>
        <w:t xml:space="preserve"> </w:t>
      </w:r>
      <w:r>
        <w:rPr>
          <w:iCs/>
          <w:i/>
        </w:rPr>
        <w:t xml:space="preserve">spread ex-post</w:t>
      </w:r>
      <w:r>
        <w:t xml:space="preserve">.</w:t>
      </w:r>
    </w:p>
    <w:p>
      <w:pPr>
        <w:pStyle w:val="BodyText"/>
      </w:pPr>
      <w:r>
        <w:t xml:space="preserve">Para a IPCA foi remontada significância somente para o</w:t>
      </w:r>
      <w:r>
        <w:t xml:space="preserve"> </w:t>
      </w:r>
      <w:r>
        <w:rPr>
          <w:iCs/>
          <w:i/>
        </w:rPr>
        <w:t xml:space="preserve">spread</w:t>
      </w:r>
      <w:r>
        <w:t xml:space="preserve">, com relação inversa. Os resultados estão dentro do esperado na formulação da hipóteses.</w:t>
      </w:r>
    </w:p>
    <w:p>
      <w:pPr>
        <w:pStyle w:val="BodyText"/>
      </w:pPr>
      <w:r>
        <w:t xml:space="preserve">O resultado implica que elevações na inflação atuariam na redução do nível de spread bancário. A inflação pode atuar corroendo a taxa de aplicação e elevando a taxa de captação, reduzindo assim o spread e consequentemente a rentabilidade.</w:t>
      </w:r>
    </w:p>
    <w:p>
      <w:pPr>
        <w:pStyle w:val="BodyText"/>
      </w:pPr>
      <w:r>
        <w:t xml:space="preserve">Este resultado vem convergir com os estudos de Bignotto e Rodrigues (2006) e</w:t>
      </w:r>
      <w:r>
        <w:t xml:space="preserve"> </w:t>
      </w:r>
      <w:r>
        <w:t xml:space="preserve"> </w:t>
      </w:r>
      <w:r>
        <w:t xml:space="preserve">que encontram relação significativa e direta entre IPCA e o</w:t>
      </w:r>
      <w:r>
        <w:t xml:space="preserve"> </w:t>
      </w:r>
      <w:r>
        <w:rPr>
          <w:iCs/>
          <w:i/>
        </w:rPr>
        <w:t xml:space="preserve">spread ex-ante</w:t>
      </w:r>
      <w:r>
        <w:t xml:space="preserve"> </w:t>
      </w:r>
      <w:r>
        <w:t xml:space="preserve">e divergir do estudo de</w:t>
      </w:r>
      <w:r>
        <w:t xml:space="preserve"> </w:t>
      </w:r>
      <w:r>
        <w:t xml:space="preserve"> </w:t>
      </w:r>
      <w:r>
        <w:t xml:space="preserve">que encontrou relação direta entre estas variáveis.</w:t>
      </w:r>
    </w:p>
    <w:p>
      <w:pPr>
        <w:pStyle w:val="BodyText"/>
      </w:pPr>
      <w:r>
        <w:t xml:space="preserve">Para os meios de pagamentos ampliados 4 (</w:t>
      </w:r>
      <m:oMath>
        <m:r>
          <m:t>l</m:t>
        </m:r>
        <m:r>
          <m:t>n</m:t>
        </m:r>
        <m:r>
          <m:t>M</m:t>
        </m:r>
        <m:r>
          <m:t>P</m:t>
        </m:r>
        <m:r>
          <m:t>A</m:t>
        </m:r>
        <m:r>
          <m:t>4</m:t>
        </m:r>
      </m:oMath>
      <w:r>
        <w:t xml:space="preserve">)</w:t>
      </w:r>
      <w:r>
        <w:t xml:space="preserve"> </w:t>
      </w:r>
      <w:r>
        <w:t xml:space="preserve">o modelo remontou significância somente sobre o</w:t>
      </w:r>
      <w:r>
        <w:t xml:space="preserve"> </w:t>
      </w:r>
      <w:r>
        <w:rPr>
          <w:iCs/>
          <w:i/>
        </w:rPr>
        <w:t xml:space="preserve">spread</w:t>
      </w:r>
      <w:r>
        <w:t xml:space="preserve"> </w:t>
      </w:r>
      <w:r>
        <w:t xml:space="preserve">com uma relação direta. O resultado diverge do esperado na formulação das hipóteses. O resultado implicaria que elevações no volume do agregado monetário M4, de três períodos anteriores, refletiriam em elevações no</w:t>
      </w:r>
      <w:r>
        <w:t xml:space="preserve"> </w:t>
      </w:r>
      <w:r>
        <w:rPr>
          <w:iCs/>
          <w:i/>
        </w:rPr>
        <w:t xml:space="preserve">spread</w:t>
      </w:r>
      <w:r>
        <w:t xml:space="preserve"> </w:t>
      </w:r>
      <w:r>
        <w:t xml:space="preserve">bancário no momento atual.</w:t>
      </w:r>
    </w:p>
    <w:p>
      <w:pPr>
        <w:pStyle w:val="BodyText"/>
      </w:pPr>
      <w:r>
        <w:t xml:space="preserve">Para o volume de operações de crédito do mercado (</w:t>
      </w:r>
      <m:oMath>
        <m:r>
          <m:t>l</m:t>
        </m:r>
        <m:r>
          <m:t>n</m:t>
        </m:r>
        <m:r>
          <m:t>O</m:t>
        </m:r>
        <m:r>
          <m:t>p</m:t>
        </m:r>
        <m:r>
          <m:t>C</m:t>
        </m:r>
        <m:r>
          <m:t>r</m:t>
        </m:r>
        <m:r>
          <m:t>M</m:t>
        </m:r>
        <m:r>
          <m:t>k</m:t>
        </m:r>
        <m:r>
          <m:t>t</m:t>
        </m:r>
      </m:oMath>
      <w:r>
        <w:t xml:space="preserve">)</w:t>
      </w:r>
      <w:r>
        <w:t xml:space="preserve"> </w:t>
      </w:r>
      <w:r>
        <w:t xml:space="preserve">o modelo remontou significância somente para o</w:t>
      </w:r>
      <w:r>
        <w:t xml:space="preserve"> </w:t>
      </w:r>
      <w:r>
        <w:rPr>
          <w:iCs/>
          <w:i/>
        </w:rPr>
        <w:t xml:space="preserve">spread</w:t>
      </w:r>
      <w:r>
        <w:t xml:space="preserve">, com uma relação inversa. As relações estão dentro do esperado durante a formulação da hipoteses.</w:t>
      </w:r>
    </w:p>
    <w:p>
      <w:pPr>
        <w:pStyle w:val="BodyText"/>
      </w:pPr>
      <w:r>
        <w:t xml:space="preserve">O resultado implica que elevações no volume de operações totais do mercado bancário atua exercendo redução no nível de spread, ao mesmo tempo que elevaria a rentabilidade. Tal resultado pode estar relacionado com a capacidade de instituições que possuam maior fatia de mercado em operar com um nível de juros menor, visando ganhar no volume de operações.</w:t>
      </w:r>
    </w:p>
    <w:p>
      <w:pPr>
        <w:pStyle w:val="BodyText"/>
      </w:pPr>
      <w:r>
        <w:t xml:space="preserve">No</w:t>
      </w:r>
      <w:r>
        <w:t xml:space="preserve"> </w:t>
      </w:r>
      <w:r>
        <w:t xml:space="preserve"> </w:t>
      </w:r>
      <w:r>
        <w:t xml:space="preserve">está demonstrada a função impulso-resposta ortogonal com os intervalos de confiança gerados por bootstrapping. Indicando que um choque estrutural na rentabilidade tem efeito significativo e inverso sobre o spread e que um choque estrutural no spread tem um efeito quase nulo sobre a rentabilidade.</w:t>
      </w:r>
    </w:p>
    <w:p>
      <w:pPr>
        <w:pStyle w:val="BodyText"/>
      </w:pPr>
      <w:r>
        <w:t xml:space="preserve">Este estudo teve como objetivo verificar os principais conceitos e aspectos técnicos sobre o</w:t>
      </w:r>
      <w:r>
        <w:t xml:space="preserve"> </w:t>
      </w:r>
      <w:r>
        <w:rPr>
          <w:iCs/>
          <w:i/>
        </w:rPr>
        <w:t xml:space="preserve">spread</w:t>
      </w:r>
      <w:r>
        <w:t xml:space="preserve"> </w:t>
      </w:r>
      <w:r>
        <w:t xml:space="preserve">bancário e como os seus principais determinantes atuam de forma simultânea influenciando a rentabilidade bancária, alinhado com a perspectiva de importância do</w:t>
      </w:r>
      <w:r>
        <w:t xml:space="preserve"> </w:t>
      </w:r>
      <w:r>
        <w:rPr>
          <w:iCs/>
          <w:i/>
        </w:rPr>
        <w:t xml:space="preserve">spread</w:t>
      </w:r>
      <w:r>
        <w:t xml:space="preserve"> </w:t>
      </w:r>
      <w:r>
        <w:t xml:space="preserve">na atividade econômica e na estabilidade do setor financeiro.</w:t>
      </w:r>
    </w:p>
    <w:p>
      <w:pPr>
        <w:pStyle w:val="BodyText"/>
      </w:pPr>
      <w:r>
        <w:t xml:space="preserve">O ponto de partida foi a investigação sobre os principais aspectos do setor bancário brasileiro, verificando a tendência para concentração bancária, domínio de instituições estrangeiras, baixa oferta de crédito, baixa relação crédito PIB, baixo grau de alavancagem financeira, elevados níveis de inadimplência e risco de crédito.</w:t>
      </w:r>
    </w:p>
    <w:p>
      <w:pPr>
        <w:pStyle w:val="BodyText"/>
      </w:pPr>
      <w:r>
        <w:t xml:space="preserve">Também foram verificadas as principais características da estrutura bancária no Brasil, estando esta inserida no Sistema Financeiro Nacional, organizado em modalidades por tipo de carteira de operação com uma tendência a partir da década de 1980 de concentração de instituições atuando com operações de múltiplas carteiras.</w:t>
      </w:r>
    </w:p>
    <w:p>
      <w:pPr>
        <w:pStyle w:val="BodyText"/>
      </w:pPr>
      <w:r>
        <w:t xml:space="preserve">Foi identificado que o</w:t>
      </w:r>
      <w:r>
        <w:t xml:space="preserve"> </w:t>
      </w:r>
      <w:r>
        <w:rPr>
          <w:iCs/>
          <w:i/>
        </w:rPr>
        <w:t xml:space="preserve">spread</w:t>
      </w:r>
      <w:r>
        <w:t xml:space="preserve"> </w:t>
      </w:r>
      <w:r>
        <w:t xml:space="preserve">bancário tem ganhando notoriedade a nível mundial por se tratar de um indicador que tem elevada importância para o desenvolvimento e crescimento econômico bem como na manutenção de um sistema financeiro sólido, competitivo e com liquidez.</w:t>
      </w:r>
    </w:p>
    <w:p>
      <w:pPr>
        <w:pStyle w:val="BodyText"/>
      </w:pPr>
      <w:r>
        <w:t xml:space="preserve">Durante o estudo verificou-se que o conceito consolidado do</w:t>
      </w:r>
      <w:r>
        <w:t xml:space="preserve"> </w:t>
      </w:r>
      <w:r>
        <w:rPr>
          <w:iCs/>
          <w:i/>
        </w:rPr>
        <w:t xml:space="preserve">spread</w:t>
      </w:r>
      <w:r>
        <w:t xml:space="preserve"> </w:t>
      </w:r>
      <w:r>
        <w:t xml:space="preserve">se dá pela diferença entre as taxas de aplicação — cobrada dos tomadores de crédito — e a taxa de captação — que remunera as captações —. Por outra perspectiva implica na diferença entre o juros cobrado dos clientes e a juros pagados aos depositantes.</w:t>
      </w:r>
    </w:p>
    <w:p>
      <w:pPr>
        <w:pStyle w:val="BodyText"/>
      </w:pPr>
      <w:r>
        <w:t xml:space="preserve">Verificou-se que não há uma teoria formalizada acerca do spread bancário, mas seus estudos vem sendo sistematizados em torno da evolução, estrutura e componentes, de acordo com abrangência da amostra, conteúdo e origem da informação, onde esta última concerne nos conceitos de</w:t>
      </w:r>
      <w:r>
        <w:t xml:space="preserve"> </w:t>
      </w:r>
      <w:r>
        <w:rPr>
          <w:iCs/>
          <w:i/>
        </w:rPr>
        <w:t xml:space="preserve">spread ex-ante</w:t>
      </w:r>
      <w:r>
        <w:t xml:space="preserve">, medida de planejamento, e o spread</w:t>
      </w:r>
      <w:r>
        <w:t xml:space="preserve"> </w:t>
      </w:r>
      <w:r>
        <w:rPr>
          <w:iCs/>
          <w:i/>
        </w:rPr>
        <w:t xml:space="preserve">ex-post</w:t>
      </w:r>
      <w:r>
        <w:t xml:space="preserve">, medida de resultado.</w:t>
      </w:r>
    </w:p>
    <w:p>
      <w:pPr>
        <w:pStyle w:val="BodyText"/>
      </w:pPr>
      <w:r>
        <w:t xml:space="preserve">Em relação as diferenças conceituais entre</w:t>
      </w:r>
      <w:r>
        <w:t xml:space="preserve"> </w:t>
      </w:r>
      <w:r>
        <w:rPr>
          <w:iCs/>
          <w:i/>
        </w:rPr>
        <w:t xml:space="preserve">spread</w:t>
      </w:r>
      <w:r>
        <w:t xml:space="preserve"> </w:t>
      </w:r>
      <w:r>
        <w:t xml:space="preserve">ex-ante e ex-post, o primeiro por ser uma medida de planejamento se torna mais instável, volátil e sensível a indicadores de conjuntura econômica e o seguindo por ser medida de resultado se demonstra mais estável e menos sensível a indicadores macroeconômicos.</w:t>
      </w:r>
    </w:p>
    <w:p>
      <w:pPr>
        <w:pStyle w:val="BodyText"/>
      </w:pPr>
      <w:r>
        <w:t xml:space="preserve">O método consolidado de apuração do</w:t>
      </w:r>
      <w:r>
        <w:t xml:space="preserve"> </w:t>
      </w:r>
      <w:r>
        <w:rPr>
          <w:iCs/>
          <w:i/>
        </w:rPr>
        <w:t xml:space="preserve">spread</w:t>
      </w:r>
      <w:r>
        <w:t xml:space="preserve"> </w:t>
      </w:r>
      <w:r>
        <w:t xml:space="preserve">leva em consideração a participação das receitas das operações de crédito sobre o total de capital emprestado menos a relação entre os custos de captação em relação aos depósitos totais. E que entre os principais componentes endógenos estão as despesas administrativas, impostos indiretos, impostos diretos, despesas de captação, inadimplência e a margem de lucro.</w:t>
      </w:r>
    </w:p>
    <w:p>
      <w:pPr>
        <w:pStyle w:val="BodyText"/>
      </w:pPr>
      <w:r>
        <w:t xml:space="preserve">Foi identificado que entre os principais determinantes exógenos utilizados para o</w:t>
      </w:r>
      <w:r>
        <w:t xml:space="preserve"> </w:t>
      </w:r>
      <w:r>
        <w:rPr>
          <w:iCs/>
          <w:i/>
        </w:rPr>
        <w:t xml:space="preserve">spread</w:t>
      </w:r>
      <w:r>
        <w:t xml:space="preserve"> </w:t>
      </w:r>
      <w:r>
        <w:t xml:space="preserve">estão a atividade econômica, PIB, atividade industrial, PIB Industrial, IPI, desemprego, Selic, IPCA, compulsório e saldo da carteira de crédito.</w:t>
      </w:r>
    </w:p>
    <w:p>
      <w:pPr>
        <w:pStyle w:val="BodyText"/>
      </w:pPr>
      <w:r>
        <w:t xml:space="preserve">Durante o período investigado foi levantando que o</w:t>
      </w:r>
      <w:r>
        <w:t xml:space="preserve"> </w:t>
      </w:r>
      <w:r>
        <w:rPr>
          <w:iCs/>
          <w:i/>
        </w:rPr>
        <w:t xml:space="preserve">spread</w:t>
      </w:r>
      <w:r>
        <w:t xml:space="preserve"> </w:t>
      </w:r>
      <w:r>
        <w:t xml:space="preserve">bancário no Brasil figura entre um dos maiores a nível mundial e mesmo com considerável redução — de um nível que chegou a representar 150% — ainda é considerado elevado principalmente se comparando com países com mesmo grau de desenvolvimento.</w:t>
      </w:r>
    </w:p>
    <w:p>
      <w:pPr>
        <w:pStyle w:val="BodyText"/>
      </w:pPr>
      <w:r>
        <w:t xml:space="preserve">Ao longo do estudo foi identificado que o</w:t>
      </w:r>
      <w:r>
        <w:t xml:space="preserve"> </w:t>
      </w:r>
      <w:r>
        <w:rPr>
          <w:iCs/>
          <w:i/>
        </w:rPr>
        <w:t xml:space="preserve">spread</w:t>
      </w:r>
      <w:r>
        <w:t xml:space="preserve"> </w:t>
      </w:r>
      <w:r>
        <w:t xml:space="preserve">pode ser visualizado em diferentes perspectivas no que tange a dimensão por tipo de tomador ou tipo de recurso e operação ou na perspectiva volume-prazo-risco que abrange os níveis de spread por volume de recurso, tempo de tomada, riscos e a existência ou não de garantias.</w:t>
      </w:r>
    </w:p>
    <w:p>
      <w:pPr>
        <w:pStyle w:val="BodyText"/>
      </w:pPr>
      <w:r>
        <w:t xml:space="preserve">Diante dos conceitos, detalhes técnicos e óticas do</w:t>
      </w:r>
      <w:r>
        <w:t xml:space="preserve"> </w:t>
      </w:r>
      <w:r>
        <w:rPr>
          <w:iCs/>
          <w:i/>
        </w:rPr>
        <w:t xml:space="preserve">spread</w:t>
      </w:r>
      <w:r>
        <w:t xml:space="preserve">, foi realizado um ensaio de decomposição, partindo da forma tautológica do</w:t>
      </w:r>
      <w:r>
        <w:t xml:space="preserve"> </w:t>
      </w:r>
      <w:r>
        <w:rPr>
          <w:iCs/>
          <w:i/>
        </w:rPr>
        <w:t xml:space="preserve">spread</w:t>
      </w:r>
      <w:r>
        <w:t xml:space="preserve">, incluindo as variáveis endógenas componentes para fins de identificação destas, chegando a formulação de um multiplicador de aplicação na ótica do dispêndio e multiplicador de capital emprestado na ótica do juros.</w:t>
      </w:r>
    </w:p>
    <w:p>
      <w:pPr>
        <w:pStyle w:val="BodyText"/>
      </w:pPr>
      <w:r>
        <w:t xml:space="preserve">Uma modelagem baseada na decomposição do</w:t>
      </w:r>
      <w:r>
        <w:t xml:space="preserve"> </w:t>
      </w:r>
      <w:r>
        <w:rPr>
          <w:iCs/>
          <w:i/>
        </w:rPr>
        <w:t xml:space="preserve">spread</w:t>
      </w:r>
      <w:r>
        <w:t xml:space="preserve"> </w:t>
      </w:r>
      <w:r>
        <w:t xml:space="preserve">e diante das óticas de estudo, ótica de dimensão, ótica de volume-tempo-risco se apresentaria como a ideal para uma estudo com maior acurácia. Porém, diante do nível de informação disponível não é possível atingir este nível de estudo, cabendo assim a modelagem a apartir dos dados disponíveis, em nível de agregação elevados.</w:t>
      </w:r>
    </w:p>
    <w:p>
      <w:pPr>
        <w:pStyle w:val="BodyText"/>
      </w:pPr>
      <w:r>
        <w:t xml:space="preserve">Seguindo a complexidade da modelagem partiu-se do método de painel dinâmico com vetores autorregressivos e estimação por método dos momentos generalizados em duas etapas, com transformação ortogonal para frente e utilização de instrumentos PCA com 18 variáveis endógenas e 7 variáveis exógenas.</w:t>
      </w:r>
    </w:p>
    <w:p>
      <w:pPr>
        <w:pStyle w:val="BodyText"/>
      </w:pPr>
      <w:r>
        <w:t xml:space="preserve">O modelo com duas defasagens da variáveis dependentes foi selecionado pelo teste de seleção por critérios de momentos (MMSC). O modelo passou pelo teste J-Hansen de superidentificação de restrições, aceitando-se a hipótese nula de validade de todas as variáveis no modelo.</w:t>
      </w:r>
    </w:p>
    <w:p>
      <w:pPr>
        <w:pStyle w:val="BodyText"/>
      </w:pPr>
      <w:r>
        <w:t xml:space="preserve">As variáveis que apresentaram significância simultaneamente no</w:t>
      </w:r>
      <w:r>
        <w:t xml:space="preserve"> </w:t>
      </w:r>
      <w:r>
        <w:rPr>
          <w:iCs/>
          <w:i/>
        </w:rPr>
        <w:t xml:space="preserve">spread</w:t>
      </w:r>
      <w:r>
        <w:t xml:space="preserve"> </w:t>
      </w:r>
      <w:r>
        <w:t xml:space="preserve">e na rentabilidade foram a rentabilidade com uma e duas defasagens, as despesas administrativas, receitas de operação de crédito, receitas de participação, Selic over, e velocidade da moeda.</w:t>
      </w:r>
    </w:p>
    <w:p>
      <w:pPr>
        <w:pStyle w:val="BodyText"/>
      </w:pPr>
      <w:r>
        <w:t xml:space="preserve">Entre as principais variáveis determinantes que exercem influência direta no</w:t>
      </w:r>
      <w:r>
        <w:t xml:space="preserve"> </w:t>
      </w:r>
      <w:r>
        <w:rPr>
          <w:iCs/>
          <w:i/>
        </w:rPr>
        <w:t xml:space="preserve">spread</w:t>
      </w:r>
      <w:r>
        <w:t xml:space="preserve"> </w:t>
      </w:r>
      <w:r>
        <w:t xml:space="preserve">estão, em ordem de peso: outras despesas operacionais, as receitas de operação de crédito, outras receitas operacionais, despesas administrativas, velocidade da moeda e receita de serviços.</w:t>
      </w:r>
    </w:p>
    <w:p>
      <w:pPr>
        <w:pStyle w:val="BodyText"/>
      </w:pPr>
      <w:r>
        <w:t xml:space="preserve">O segundo bloco de variáveis determinantes que exercem influência direta no</w:t>
      </w:r>
      <w:r>
        <w:t xml:space="preserve"> </w:t>
      </w:r>
      <w:r>
        <w:rPr>
          <w:iCs/>
          <w:i/>
        </w:rPr>
        <w:t xml:space="preserve">spread</w:t>
      </w:r>
      <w:r>
        <w:t xml:space="preserve"> </w:t>
      </w:r>
      <w:r>
        <w:t xml:space="preserve">estão: a rentabilidade de dois períodos anteriores, outras operações, depósitos de poupança, meios de pagamento M4, receita de participação, spread de um período anterior e o compulsório.</w:t>
      </w:r>
    </w:p>
    <w:p>
      <w:pPr>
        <w:pStyle w:val="BodyText"/>
      </w:pPr>
      <w:r>
        <w:t xml:space="preserve">Entre as variáveis que apresentaram influência inversa no</w:t>
      </w:r>
      <w:r>
        <w:t xml:space="preserve"> </w:t>
      </w:r>
      <w:r>
        <w:rPr>
          <w:iCs/>
          <w:i/>
        </w:rPr>
        <w:t xml:space="preserve">spread</w:t>
      </w:r>
      <w:r>
        <w:t xml:space="preserve">,em ordem de peso estão: Selic Over, IPCA,</w:t>
      </w:r>
      <w:r>
        <w:t xml:space="preserve"> </w:t>
      </w:r>
      <w:r>
        <w:rPr>
          <w:iCs/>
          <w:i/>
        </w:rPr>
        <w:t xml:space="preserve">spread</w:t>
      </w:r>
      <w:r>
        <w:t xml:space="preserve"> </w:t>
      </w:r>
      <w:r>
        <w:t xml:space="preserve">de dois períodos anteriores, capital próprio, operação total do mercado e rentabilidade de um período anterior.</w:t>
      </w:r>
    </w:p>
    <w:p>
      <w:pPr>
        <w:pStyle w:val="BodyText"/>
      </w:pPr>
      <w:r>
        <w:t xml:space="preserve">Já na rentabilidade entre as variáveis que exercem influência direta, em ordem de peso, estão: Rentabilidade de um e dois períodos anteriores, velocidade da moeda, impostos indiretos e despesas administrativas.</w:t>
      </w:r>
    </w:p>
    <w:p>
      <w:pPr>
        <w:pStyle w:val="BodyText"/>
      </w:pPr>
      <w:r>
        <w:t xml:space="preserve">Entre as variáveis que apresentaram influência inversa com a rentabilidade, em ordem de peso estão: imposto de renda, receita de operações de crédito, Risco ponderado de crédito, operações de crédito, operações de financiamento, inadimplência, depósitos a vista, receitas de participações e Selic over.</w:t>
      </w:r>
    </w:p>
    <w:p>
      <w:pPr>
        <w:pStyle w:val="BodyText"/>
      </w:pPr>
      <w:r>
        <w:t xml:space="preserve">Os resultados do modelo remetem que o</w:t>
      </w:r>
      <w:r>
        <w:t xml:space="preserve"> </w:t>
      </w:r>
      <w:r>
        <w:rPr>
          <w:iCs/>
          <w:i/>
        </w:rPr>
        <w:t xml:space="preserve">spread</w:t>
      </w:r>
      <w:r>
        <w:t xml:space="preserve"> </w:t>
      </w:r>
      <w:r>
        <w:t xml:space="preserve">e a rentabilidade são determinados em parte diante um conjunto de características e do perfil operacional das instituições bancárias em torno de seus elementos endógenos e por outra parte por fatores exógenos de mercado e de conjuntura econômica.</w:t>
      </w:r>
    </w:p>
    <w:p>
      <w:pPr>
        <w:pStyle w:val="BodyText"/>
      </w:pPr>
      <w:r>
        <w:t xml:space="preserve">Como principal determinante, em termos de impacto direto do</w:t>
      </w:r>
      <w:r>
        <w:t xml:space="preserve"> </w:t>
      </w:r>
      <w:r>
        <w:rPr>
          <w:iCs/>
          <w:i/>
        </w:rPr>
        <w:t xml:space="preserve">spread</w:t>
      </w:r>
      <w:r>
        <w:t xml:space="preserve">, o modelo retornou a variável de participação de outras despesas em relação as operações de crédito (1,2571), em um nível muito significativo. Quanto maior o nível desta variável, maior seria o nível de</w:t>
      </w:r>
      <w:r>
        <w:t xml:space="preserve"> </w:t>
      </w:r>
      <w:r>
        <w:rPr>
          <w:iCs/>
          <w:i/>
        </w:rPr>
        <w:t xml:space="preserve">spread</w:t>
      </w:r>
      <w:r>
        <w:t xml:space="preserve"> </w:t>
      </w:r>
      <w:r>
        <w:t xml:space="preserve">bancário.</w:t>
      </w:r>
    </w:p>
    <w:p>
      <w:pPr>
        <w:pStyle w:val="BodyText"/>
      </w:pPr>
      <w:r>
        <w:t xml:space="preserve">Como segunda e terceira variável com influência direta no</w:t>
      </w:r>
      <w:r>
        <w:t xml:space="preserve"> </w:t>
      </w:r>
      <w:r>
        <w:rPr>
          <w:iCs/>
          <w:i/>
        </w:rPr>
        <w:t xml:space="preserve">spread</w:t>
      </w:r>
      <w:r>
        <w:t xml:space="preserve"> </w:t>
      </w:r>
      <w:r>
        <w:t xml:space="preserve">aparecem a receita de operações de crédito e outras receitas operacionais. Dessa forma, instituições quem possuem maior capacidade e suas receitas baseada nestas operações apresentam maior nível de</w:t>
      </w:r>
      <w:r>
        <w:t xml:space="preserve"> </w:t>
      </w:r>
      <w:r>
        <w:rPr>
          <w:iCs/>
          <w:i/>
        </w:rPr>
        <w:t xml:space="preserve">spread</w:t>
      </w:r>
      <w:r>
        <w:t xml:space="preserve"> </w:t>
      </w:r>
      <w:r>
        <w:t xml:space="preserve">bancário.</w:t>
      </w:r>
    </w:p>
    <w:p>
      <w:pPr>
        <w:pStyle w:val="BodyText"/>
      </w:pPr>
      <w:r>
        <w:t xml:space="preserve">Por outra via o modelo retornou que as receitas com operações de crédito está entre os principais determinantes indiretos da rentabilidade. Ou seja, quando maior o nível desta variável, maior o</w:t>
      </w:r>
      <w:r>
        <w:t xml:space="preserve"> </w:t>
      </w:r>
      <w:r>
        <w:rPr>
          <w:iCs/>
          <w:i/>
        </w:rPr>
        <w:t xml:space="preserve">spread</w:t>
      </w:r>
      <w:r>
        <w:t xml:space="preserve">, porém menor seria a rentabilidade das instituições.</w:t>
      </w:r>
    </w:p>
    <w:p>
      <w:pPr>
        <w:pStyle w:val="BodyText"/>
      </w:pPr>
      <w:r>
        <w:t xml:space="preserve">Como quarto e quinto principais determinantes diretos do</w:t>
      </w:r>
      <w:r>
        <w:t xml:space="preserve"> </w:t>
      </w:r>
      <w:r>
        <w:rPr>
          <w:iCs/>
          <w:i/>
        </w:rPr>
        <w:t xml:space="preserve">spread</w:t>
      </w:r>
      <w:r>
        <w:t xml:space="preserve"> </w:t>
      </w:r>
      <w:r>
        <w:t xml:space="preserve">o modelo remontou as despesa de captação e as despesas administrativas. O que leva a conclusão que as instituições que possuem maior nível destas despesas, acabam por apresentar os maiores níveis de</w:t>
      </w:r>
      <w:r>
        <w:t xml:space="preserve"> </w:t>
      </w:r>
      <w:r>
        <w:rPr>
          <w:iCs/>
          <w:i/>
        </w:rPr>
        <w:t xml:space="preserve">spread</w:t>
      </w:r>
      <w:r>
        <w:t xml:space="preserve">, levando ainda a característica que esses custos são em grande parcela repassados para a taxa de juros.</w:t>
      </w:r>
    </w:p>
    <w:p>
      <w:pPr>
        <w:pStyle w:val="BodyText"/>
      </w:pPr>
      <w:r>
        <w:t xml:space="preserve">Na perspectiva de atuação simultânea, o modelo retornou que as despesas administrativas atuam como principal determinante direto do</w:t>
      </w:r>
      <w:r>
        <w:t xml:space="preserve"> </w:t>
      </w:r>
      <w:r>
        <w:rPr>
          <w:iCs/>
          <w:i/>
        </w:rPr>
        <w:t xml:space="preserve">spread</w:t>
      </w:r>
      <w:r>
        <w:t xml:space="preserve"> </w:t>
      </w:r>
      <w:r>
        <w:t xml:space="preserve">e da rentabilidade, ou seja quanto maior o gasto com despesas administrativas, maior a capacidade das instituições de aumentar a rentabilidade, reforçando a característica desse custos ser quase que totalmente repassado sem afetar a margem de lucro.</w:t>
      </w:r>
    </w:p>
    <w:p>
      <w:pPr>
        <w:pStyle w:val="BodyText"/>
      </w:pPr>
      <w:r>
        <w:t xml:space="preserve">Como sexto principal determinante direto do</w:t>
      </w:r>
      <w:r>
        <w:t xml:space="preserve"> </w:t>
      </w:r>
      <w:r>
        <w:rPr>
          <w:iCs/>
          <w:i/>
        </w:rPr>
        <w:t xml:space="preserve">spread</w:t>
      </w:r>
      <w:r>
        <w:t xml:space="preserve"> </w:t>
      </w:r>
      <w:r>
        <w:t xml:space="preserve">o modelo retornou a velocidade da moeda. Por outra via a velocidade da moeda se apresenta também como o principal</w:t>
      </w:r>
      <w:r>
        <w:t xml:space="preserve"> </w:t>
      </w:r>
      <w:r>
        <w:t xml:space="preserve">determinante direto da rentabilidade. Quanto mais rápido uma unidade monetária circula na economia, maior será o nível de</w:t>
      </w:r>
      <w:r>
        <w:t xml:space="preserve"> </w:t>
      </w:r>
      <w:r>
        <w:rPr>
          <w:iCs/>
          <w:i/>
        </w:rPr>
        <w:t xml:space="preserve">spread</w:t>
      </w:r>
      <w:r>
        <w:t xml:space="preserve"> </w:t>
      </w:r>
      <w:r>
        <w:t xml:space="preserve">e rentabilidade das instituições bancárias.</w:t>
      </w:r>
    </w:p>
    <w:p>
      <w:pPr>
        <w:pStyle w:val="BodyText"/>
      </w:pPr>
      <w:r>
        <w:t xml:space="preserve">Como sétimo principal determinante direto do</w:t>
      </w:r>
      <w:r>
        <w:t xml:space="preserve"> </w:t>
      </w:r>
      <w:r>
        <w:rPr>
          <w:iCs/>
          <w:i/>
        </w:rPr>
        <w:t xml:space="preserve">spread</w:t>
      </w:r>
      <w:r>
        <w:t xml:space="preserve"> </w:t>
      </w:r>
      <w:r>
        <w:t xml:space="preserve">aparece as receitas de serviços. Esse resultado implica que quanto maior a concentração de receitas de serviços da instituição, maior será o nível de</w:t>
      </w:r>
      <w:r>
        <w:t xml:space="preserve"> </w:t>
      </w:r>
      <w:r>
        <w:rPr>
          <w:iCs/>
          <w:i/>
        </w:rPr>
        <w:t xml:space="preserve">spread</w:t>
      </w:r>
      <w:r>
        <w:t xml:space="preserve"> </w:t>
      </w:r>
      <w:r>
        <w:t xml:space="preserve">bancário cobrado por estas.</w:t>
      </w:r>
    </w:p>
    <w:p>
      <w:pPr>
        <w:pStyle w:val="BodyText"/>
      </w:pPr>
      <w:r>
        <w:t xml:space="preserve">A inadimplência e o risco ponderado de crédito apresentaram significância como determinantes indiretas da rentabilidade. Isso remete que elevações do nível de inadimplência e carteiras com maior risco ponderado atuam e reduzindo a rentabilidade.</w:t>
      </w:r>
    </w:p>
    <w:p>
      <w:pPr>
        <w:pStyle w:val="BodyText"/>
      </w:pPr>
      <w:r>
        <w:t xml:space="preserve">Entre outras variáveis ligadas as características operacionais, que atuam como determinantes diretas do</w:t>
      </w:r>
      <w:r>
        <w:t xml:space="preserve"> </w:t>
      </w:r>
      <w:r>
        <w:rPr>
          <w:iCs/>
          <w:i/>
        </w:rPr>
        <w:t xml:space="preserve">spread</w:t>
      </w:r>
      <w:r>
        <w:t xml:space="preserve">, em menor nível estão outras operações</w:t>
      </w:r>
      <w:r>
        <w:t xml:space="preserve">, depósitos de poupança</w:t>
      </w:r>
      <w:r>
        <w:t xml:space="preserve">, operações de empréstimo</w:t>
      </w:r>
      <w:r>
        <w:t xml:space="preserve">, receita de participação e operação de financiamento</w:t>
      </w:r>
      <w:r>
        <w:t xml:space="preserve">. Elevações destas variáveis atuariam elevando o nível de spread bancário.</w:t>
      </w:r>
    </w:p>
    <w:p>
      <w:pPr>
        <w:pStyle w:val="BodyText"/>
      </w:pPr>
      <w:r>
        <w:t xml:space="preserve">Entre as variáveis exógenas que exercem influência direta sobre o</w:t>
      </w:r>
      <w:r>
        <w:t xml:space="preserve"> </w:t>
      </w:r>
      <w:r>
        <w:rPr>
          <w:iCs/>
          <w:i/>
        </w:rPr>
        <w:t xml:space="preserve">spread</w:t>
      </w:r>
      <w:r>
        <w:t xml:space="preserve"> </w:t>
      </w:r>
      <w:r>
        <w:t xml:space="preserve">estão o agregado monetário M4 e o compulsório. Elevações no M4 e no compulsório levariam e aumento do</w:t>
      </w:r>
      <w:r>
        <w:t xml:space="preserve"> </w:t>
      </w:r>
      <w:r>
        <w:rPr>
          <w:iCs/>
          <w:i/>
        </w:rPr>
        <w:t xml:space="preserve">spread</w:t>
      </w:r>
      <w:r>
        <w:t xml:space="preserve"> </w:t>
      </w:r>
      <w:r>
        <w:t xml:space="preserve">e da rentabilidade bancária.</w:t>
      </w:r>
    </w:p>
    <w:p>
      <w:pPr>
        <w:pStyle w:val="BodyText"/>
      </w:pPr>
      <w:r>
        <w:t xml:space="preserve">No modelo, o principal determinante indireto do</w:t>
      </w:r>
      <w:r>
        <w:t xml:space="preserve"> </w:t>
      </w:r>
      <w:r>
        <w:rPr>
          <w:iCs/>
          <w:i/>
        </w:rPr>
        <w:t xml:space="preserve">spread</w:t>
      </w:r>
      <w:r>
        <w:t xml:space="preserve"> </w:t>
      </w:r>
      <w:r>
        <w:t xml:space="preserve">é a rentabilidade auferida em período anterior. Esta variável também atuaria como determinante direto da rentabilidade. Dessa forma o reflexo seria de redução do</w:t>
      </w:r>
      <w:r>
        <w:t xml:space="preserve"> </w:t>
      </w:r>
      <w:r>
        <w:rPr>
          <w:iCs/>
          <w:i/>
        </w:rPr>
        <w:t xml:space="preserve">spread</w:t>
      </w:r>
      <w:r>
        <w:t xml:space="preserve"> </w:t>
      </w:r>
      <w:r>
        <w:t xml:space="preserve">atual, porém com manutenção de certo nível de rentabilidade, podendo estar associado a diluição de custos operacionais ao longo do prazo.</w:t>
      </w:r>
    </w:p>
    <w:p>
      <w:pPr>
        <w:pStyle w:val="BodyText"/>
      </w:pPr>
      <w:r>
        <w:t xml:space="preserve">Entre as variáveis exógenas que, no modelo, exercem influência indireta no</w:t>
      </w:r>
      <w:r>
        <w:t xml:space="preserve"> </w:t>
      </w:r>
      <w:r>
        <w:rPr>
          <w:iCs/>
          <w:i/>
        </w:rPr>
        <w:t xml:space="preserve">spread</w:t>
      </w:r>
      <w:r>
        <w:t xml:space="preserve"> </w:t>
      </w:r>
      <w:r>
        <w:t xml:space="preserve">estão o grau de concentração, operação total do mercad, IPCA, impostos indiretos, Selic over e imposto de renda. Elevações destas variáveis atuariam reduzindo o</w:t>
      </w:r>
      <w:r>
        <w:t xml:space="preserve"> </w:t>
      </w:r>
      <w:r>
        <w:rPr>
          <w:iCs/>
          <w:i/>
        </w:rPr>
        <w:t xml:space="preserve">spread</w:t>
      </w:r>
      <w:r>
        <w:t xml:space="preserve"> </w:t>
      </w:r>
      <w:r>
        <w:t xml:space="preserve">bancário.</w:t>
      </w:r>
    </w:p>
    <w:p>
      <w:pPr>
        <w:pStyle w:val="BodyText"/>
      </w:pPr>
      <w:r>
        <w:t xml:space="preserve">Para o IPCA, impostos indiretos e imposto de renda a relação inversa com o</w:t>
      </w:r>
      <w:r>
        <w:t xml:space="preserve"> </w:t>
      </w:r>
      <w:r>
        <w:rPr>
          <w:iCs/>
          <w:i/>
        </w:rPr>
        <w:t xml:space="preserve">spread</w:t>
      </w:r>
      <w:r>
        <w:t xml:space="preserve"> </w:t>
      </w:r>
      <w:r>
        <w:t xml:space="preserve">pode ser explicada pelo não repasse total de elevações destas para a taxa de juros. Dessa forma mantida a estrutura de custos e não repasse destes, o resultado observado seria uma redução de</w:t>
      </w:r>
      <w:r>
        <w:t xml:space="preserve"> </w:t>
      </w:r>
      <w:r>
        <w:rPr>
          <w:iCs/>
          <w:i/>
        </w:rPr>
        <w:t xml:space="preserve">spread</w:t>
      </w:r>
      <w:r>
        <w:t xml:space="preserve">.</w:t>
      </w:r>
    </w:p>
    <w:p>
      <w:pPr>
        <w:pStyle w:val="BodyText"/>
      </w:pPr>
      <w:r>
        <w:t xml:space="preserve">No grupo de variáveis endógenas o capital próprio,</w:t>
      </w:r>
      <w:r>
        <w:t xml:space="preserve"> </w:t>
      </w:r>
      <w:r>
        <w:rPr>
          <w:iCs/>
          <w:i/>
        </w:rPr>
        <w:t xml:space="preserve">spread</w:t>
      </w:r>
      <w:r>
        <w:t xml:space="preserve"> </w:t>
      </w:r>
      <w:r>
        <w:t xml:space="preserve">de dois períodos anteriores, depósito a prazo e deposito a vista exercem, no modelo, uma influência inversa com o</w:t>
      </w:r>
      <w:r>
        <w:t xml:space="preserve"> </w:t>
      </w:r>
      <w:r>
        <w:rPr>
          <w:iCs/>
          <w:i/>
        </w:rPr>
        <w:t xml:space="preserve">spread</w:t>
      </w:r>
      <w:r>
        <w:t xml:space="preserve"> </w:t>
      </w:r>
      <w:r>
        <w:t xml:space="preserve">e com a rentabilidade. Elevações destas variáveis atuariam reduzindo o</w:t>
      </w:r>
      <w:r>
        <w:t xml:space="preserve"> </w:t>
      </w:r>
      <w:r>
        <w:rPr>
          <w:iCs/>
          <w:i/>
        </w:rPr>
        <w:t xml:space="preserve">spread</w:t>
      </w:r>
      <w:r>
        <w:t xml:space="preserve">, via taxa de aplicação, e reduzindo também a rentabilidade, devido a redução na taxa de aplicação.</w:t>
      </w:r>
    </w:p>
    <w:p>
      <w:pPr>
        <w:pStyle w:val="BodyText"/>
      </w:pPr>
      <w:r>
        <w:t xml:space="preserve">Entre as variáveis exógenas com efeito inverso sobre o</w:t>
      </w:r>
      <w:r>
        <w:t xml:space="preserve"> </w:t>
      </w:r>
      <w:r>
        <w:rPr>
          <w:iCs/>
          <w:i/>
        </w:rPr>
        <w:t xml:space="preserve">spread</w:t>
      </w:r>
      <w:r>
        <w:t xml:space="preserve"> </w:t>
      </w:r>
      <w:r>
        <w:t xml:space="preserve">bancário, o IPCA, Selic over e imposto de renda também manteriam relação inversa com a rentabilidade, já o grau de concentração, operação total de mercado e impostos indiretos</w:t>
      </w:r>
      <w:r>
        <w:t xml:space="preserve"> </w:t>
      </w:r>
      <w:r>
        <w:t xml:space="preserve">manteriam relação direta com a rentabilidade.</w:t>
      </w:r>
    </w:p>
    <w:p>
      <w:pPr>
        <w:pStyle w:val="BodyText"/>
      </w:pPr>
      <w:r>
        <w:t xml:space="preserve">Diante o resultado da pesquisa e da modelagem econométrica este estudo chega ao conceito que o</w:t>
      </w:r>
      <w:r>
        <w:t xml:space="preserve"> </w:t>
      </w:r>
      <w:r>
        <w:rPr>
          <w:iCs/>
          <w:i/>
        </w:rPr>
        <w:t xml:space="preserve">spread</w:t>
      </w:r>
      <w:r>
        <w:t xml:space="preserve"> </w:t>
      </w:r>
      <w:r>
        <w:t xml:space="preserve">e a rentabilidade bancária são definidos diante um conjunto de fatores endógenos remetendo as características operacionais de cada grupo e ou instituições e diante um conjunto de fatores exógenos relacionados com a conjuntura social e econômica e de regulação.</w:t>
      </w:r>
    </w:p>
    <w:p>
      <w:pPr>
        <w:pStyle w:val="BodyText"/>
      </w:pPr>
      <w:r>
        <w:t xml:space="preserve">A contribuição desta pesquisa está na utilização de variáveis endógenas determinantes do</w:t>
      </w:r>
      <w:r>
        <w:t xml:space="preserve"> </w:t>
      </w:r>
      <w:r>
        <w:rPr>
          <w:iCs/>
          <w:i/>
        </w:rPr>
        <w:t xml:space="preserve">spread</w:t>
      </w:r>
      <w:r>
        <w:t xml:space="preserve">, que representam as características operacionais das instituições diante um conjunto de fatores que implicam no tipo de operação, capacidade de gerar receita, origem do capital e eficiência operacional.</w:t>
      </w:r>
    </w:p>
    <w:p>
      <w:pPr>
        <w:pStyle w:val="BodyText"/>
      </w:pPr>
      <w:r>
        <w:t xml:space="preserve">Para estudos posteriores fica a indicação para avaliação dos efeitos dos determinantes do</w:t>
      </w:r>
      <w:r>
        <w:t xml:space="preserve"> </w:t>
      </w:r>
      <w:r>
        <w:rPr>
          <w:iCs/>
          <w:i/>
        </w:rPr>
        <w:t xml:space="preserve">spread</w:t>
      </w:r>
      <w:r>
        <w:t xml:space="preserve"> </w:t>
      </w:r>
      <w:r>
        <w:t xml:space="preserve">atuando simultaneamente sobre a taxa de aplicação, taxa de captação e rentabilidade bancária. Ainda a orientação de trabalhar os dados no maior nível de desagregação possível para visualização do nível por tipo de tomador, tipo de operação, tipo de recurso, volume, prazo e nível de risco, levando consideração que no momento da pesquisa este nível não estava disponível.</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2021-07-26T18:31:44Z</dcterms:created>
  <dcterms:modified xsi:type="dcterms:W3CDTF">2021-07-26T18:31:44Z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ookdown">
    <vt:lpwstr/>
  </property>
  <property fmtid="{D5CDD505-2E9C-101B-9397-08002B2CF9AE}" pid="4" name="classoption">
    <vt:lpwstr/>
  </property>
  <property fmtid="{D5CDD505-2E9C-101B-9397-08002B2CF9AE}" pid="5" name="date">
    <vt:lpwstr>2021</vt:lpwstr>
  </property>
  <property fmtid="{D5CDD505-2E9C-101B-9397-08002B2CF9AE}" pid="6" name="documentclass">
    <vt:lpwstr>abntex2</vt:lpwstr>
  </property>
  <property fmtid="{D5CDD505-2E9C-101B-9397-08002B2CF9AE}" pid="7" name="fontsize">
    <vt:lpwstr>12pt</vt:lpwstr>
  </property>
  <property fmtid="{D5CDD505-2E9C-101B-9397-08002B2CF9AE}" pid="8" name="header-includes">
    <vt:lpwstr/>
  </property>
  <property fmtid="{D5CDD505-2E9C-101B-9397-08002B2CF9AE}" pid="9" name="link-citations">
    <vt:lpwstr>no</vt:lpwstr>
  </property>
  <property fmtid="{D5CDD505-2E9C-101B-9397-08002B2CF9AE}" pid="10" name="mathjax">
    <vt:lpwstr>True</vt:lpwstr>
  </property>
  <property fmtid="{D5CDD505-2E9C-101B-9397-08002B2CF9AE}" pid="11" name="references">
    <vt:lpwstr>False</vt:lpwstr>
  </property>
  <property fmtid="{D5CDD505-2E9C-101B-9397-08002B2CF9AE}" pid="12" name="site">
    <vt:lpwstr>bookdown::bookdown_site</vt:lpwstr>
  </property>
  <property fmtid="{D5CDD505-2E9C-101B-9397-08002B2CF9AE}" pid="13" name="toc">
    <vt:lpwstr>False</vt:lpwstr>
  </property>
</Properties>
</file>