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1062355</wp:posOffset>
            </wp:positionV>
            <wp:extent cx="7560310" cy="85680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7560310" cy="856805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4" w:lineRule="exact"/>
        <w:rPr>
          <w:sz w:val="24"/>
          <w:szCs w:val="24"/>
          <w:color w:val="auto"/>
        </w:rPr>
      </w:pPr>
    </w:p>
    <w:p>
      <w:pPr>
        <w:ind w:left="2560"/>
        <w:spacing w:after="0"/>
        <w:rPr>
          <w:sz w:val="20"/>
          <w:szCs w:val="20"/>
          <w:color w:val="auto"/>
        </w:rPr>
      </w:pPr>
      <w:r>
        <w:rPr>
          <w:rFonts w:ascii="Arial" w:cs="Arial" w:eastAsia="Arial" w:hAnsi="Arial"/>
          <w:sz w:val="24"/>
          <w:szCs w:val="24"/>
          <w:b w:val="1"/>
          <w:bCs w:val="1"/>
          <w:color w:val="auto"/>
        </w:rPr>
        <w:t>UNIVERSIDADE FEDERAL DO PARANÁ</w:t>
      </w:r>
    </w:p>
    <w:p>
      <w:pPr>
        <w:spacing w:after="0" w:line="208" w:lineRule="exact"/>
        <w:rPr>
          <w:sz w:val="24"/>
          <w:szCs w:val="24"/>
          <w:color w:val="auto"/>
        </w:rPr>
      </w:pPr>
    </w:p>
    <w:p>
      <w:pPr>
        <w:jc w:val="center"/>
        <w:ind w:right="-219"/>
        <w:spacing w:after="0"/>
        <w:rPr>
          <w:sz w:val="20"/>
          <w:szCs w:val="20"/>
          <w:color w:val="auto"/>
        </w:rPr>
      </w:pPr>
      <w:r>
        <w:rPr>
          <w:rFonts w:ascii="Arial" w:cs="Arial" w:eastAsia="Arial" w:hAnsi="Arial"/>
          <w:sz w:val="24"/>
          <w:szCs w:val="24"/>
          <w:b w:val="1"/>
          <w:bCs w:val="1"/>
          <w:color w:val="auto"/>
        </w:rPr>
        <w:t>DEPARTAMENTO DE ECONOMIA</w:t>
      </w:r>
    </w:p>
    <w:p>
      <w:pPr>
        <w:spacing w:after="0" w:line="322" w:lineRule="exact"/>
        <w:rPr>
          <w:sz w:val="24"/>
          <w:szCs w:val="24"/>
          <w:color w:val="auto"/>
        </w:rPr>
      </w:pPr>
    </w:p>
    <w:p>
      <w:pPr>
        <w:ind w:left="960"/>
        <w:spacing w:after="0"/>
        <w:rPr>
          <w:sz w:val="20"/>
          <w:szCs w:val="20"/>
          <w:color w:val="auto"/>
        </w:rPr>
      </w:pPr>
      <w:r>
        <w:rPr>
          <w:rFonts w:ascii="Arial" w:cs="Arial" w:eastAsia="Arial" w:hAnsi="Arial"/>
          <w:sz w:val="24"/>
          <w:szCs w:val="24"/>
          <w:b w:val="1"/>
          <w:bCs w:val="1"/>
          <w:color w:val="auto"/>
        </w:rPr>
        <w:t>PROGRAMA PROFISSIONAL DE PÓS-GRADUAÇÃO EM ECONOMIA</w:t>
      </w:r>
    </w:p>
    <w:p>
      <w:pPr>
        <w:spacing w:after="0" w:line="322" w:lineRule="exact"/>
        <w:rPr>
          <w:sz w:val="24"/>
          <w:szCs w:val="24"/>
          <w:color w:val="auto"/>
        </w:rPr>
      </w:pPr>
    </w:p>
    <w:p>
      <w:pPr>
        <w:ind w:left="2280"/>
        <w:spacing w:after="0"/>
        <w:rPr>
          <w:sz w:val="20"/>
          <w:szCs w:val="20"/>
          <w:color w:val="auto"/>
        </w:rPr>
      </w:pPr>
      <w:r>
        <w:rPr>
          <w:rFonts w:ascii="Arial" w:cs="Arial" w:eastAsia="Arial" w:hAnsi="Arial"/>
          <w:sz w:val="24"/>
          <w:szCs w:val="24"/>
          <w:b w:val="1"/>
          <w:bCs w:val="1"/>
          <w:color w:val="auto"/>
        </w:rPr>
        <w:t>MESTRADO PROFISSIONAL EM ECONOMIA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9" w:lineRule="exact"/>
        <w:rPr>
          <w:sz w:val="24"/>
          <w:szCs w:val="24"/>
          <w:color w:val="auto"/>
        </w:rPr>
      </w:pPr>
    </w:p>
    <w:p>
      <w:pPr>
        <w:jc w:val="center"/>
        <w:ind w:right="-279"/>
        <w:spacing w:after="0"/>
        <w:rPr>
          <w:sz w:val="20"/>
          <w:szCs w:val="20"/>
          <w:color w:val="auto"/>
        </w:rPr>
      </w:pPr>
      <w:r>
        <w:rPr>
          <w:rFonts w:ascii="Arial" w:cs="Arial" w:eastAsia="Arial" w:hAnsi="Arial"/>
          <w:sz w:val="24"/>
          <w:szCs w:val="24"/>
          <w:b w:val="1"/>
          <w:bCs w:val="1"/>
          <w:color w:val="auto"/>
        </w:rPr>
        <w:t>JACKSON DA SILVA TORRES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9" w:lineRule="exact"/>
        <w:rPr>
          <w:sz w:val="24"/>
          <w:szCs w:val="24"/>
          <w:color w:val="auto"/>
        </w:rPr>
      </w:pPr>
    </w:p>
    <w:p>
      <w:pPr>
        <w:jc w:val="center"/>
        <w:ind w:right="-279"/>
        <w:spacing w:after="0"/>
        <w:rPr>
          <w:sz w:val="20"/>
          <w:szCs w:val="20"/>
          <w:color w:val="auto"/>
        </w:rPr>
      </w:pPr>
      <w:r>
        <w:rPr>
          <w:rFonts w:ascii="Arial" w:cs="Arial" w:eastAsia="Arial" w:hAnsi="Arial"/>
          <w:sz w:val="23"/>
          <w:szCs w:val="23"/>
          <w:b w:val="1"/>
          <w:bCs w:val="1"/>
          <w:color w:val="auto"/>
        </w:rPr>
        <w:t>OS EFEITOS DAS VARIAÇÕES DOS COMPONENTES DO SPREAD EX-POST NA</w:t>
      </w:r>
    </w:p>
    <w:p>
      <w:pPr>
        <w:spacing w:after="0" w:line="214" w:lineRule="exact"/>
        <w:rPr>
          <w:sz w:val="24"/>
          <w:szCs w:val="24"/>
          <w:color w:val="auto"/>
        </w:rPr>
      </w:pPr>
    </w:p>
    <w:p>
      <w:pPr>
        <w:ind w:left="1900"/>
        <w:spacing w:after="0"/>
        <w:rPr>
          <w:sz w:val="20"/>
          <w:szCs w:val="20"/>
          <w:color w:val="auto"/>
        </w:rPr>
      </w:pPr>
      <w:r>
        <w:rPr>
          <w:rFonts w:ascii="Arial" w:cs="Arial" w:eastAsia="Arial" w:hAnsi="Arial"/>
          <w:sz w:val="24"/>
          <w:szCs w:val="24"/>
          <w:b w:val="1"/>
          <w:bCs w:val="1"/>
          <w:color w:val="auto"/>
        </w:rPr>
        <w:t>RENTABILIDADE DAS INSTITUIÇÕES BANCÁRIAS.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8" w:lineRule="exact"/>
        <w:rPr>
          <w:sz w:val="24"/>
          <w:szCs w:val="24"/>
          <w:color w:val="auto"/>
        </w:rPr>
      </w:pPr>
    </w:p>
    <w:p>
      <w:pPr>
        <w:jc w:val="center"/>
        <w:ind w:right="-279"/>
        <w:spacing w:after="0"/>
        <w:rPr>
          <w:sz w:val="20"/>
          <w:szCs w:val="20"/>
          <w:color w:val="auto"/>
        </w:rPr>
      </w:pPr>
      <w:r>
        <w:rPr>
          <w:rFonts w:ascii="Arial" w:cs="Arial" w:eastAsia="Arial" w:hAnsi="Arial"/>
          <w:sz w:val="29"/>
          <w:szCs w:val="29"/>
          <w:b w:val="1"/>
          <w:bCs w:val="1"/>
          <w:color w:val="auto"/>
        </w:rPr>
        <w:t>CURITIBA</w:t>
      </w:r>
    </w:p>
    <w:p>
      <w:pPr>
        <w:sectPr>
          <w:pgSz w:w="11900" w:h="16838" w:orient="portrait"/>
          <w:cols w:equalWidth="0" w:num="1">
            <w:col w:w="9300"/>
          </w:cols>
          <w:pgMar w:left="1440" w:top="1440" w:right="1166" w:bottom="982" w:gutter="0" w:footer="0" w:header="0"/>
        </w:sectPr>
      </w:pPr>
    </w:p>
    <w:p>
      <w:pPr>
        <w:spacing w:after="0" w:line="380" w:lineRule="exact"/>
        <w:rPr>
          <w:sz w:val="24"/>
          <w:szCs w:val="24"/>
          <w:color w:val="auto"/>
        </w:rPr>
      </w:pPr>
    </w:p>
    <w:p>
      <w:pPr>
        <w:jc w:val="center"/>
        <w:ind w:right="-299"/>
        <w:spacing w:after="0"/>
        <w:rPr>
          <w:sz w:val="20"/>
          <w:szCs w:val="20"/>
          <w:color w:val="auto"/>
        </w:rPr>
      </w:pPr>
      <w:r>
        <w:rPr>
          <w:rFonts w:ascii="Arial" w:cs="Arial" w:eastAsia="Arial" w:hAnsi="Arial"/>
          <w:sz w:val="28"/>
          <w:szCs w:val="28"/>
          <w:b w:val="1"/>
          <w:bCs w:val="1"/>
          <w:color w:val="auto"/>
        </w:rPr>
        <w:t>2020</w:t>
      </w:r>
    </w:p>
    <w:p>
      <w:pPr>
        <w:sectPr>
          <w:pgSz w:w="11900" w:h="16838" w:orient="portrait"/>
          <w:cols w:equalWidth="0" w:num="1">
            <w:col w:w="9300"/>
          </w:cols>
          <w:pgMar w:left="1440" w:top="1440" w:right="1166" w:bottom="982" w:gutter="0" w:footer="0" w:header="0"/>
          <w:type w:val="continuous"/>
        </w:sectPr>
      </w:pPr>
    </w:p>
    <w:p>
      <w:pPr>
        <w:spacing w:after="0" w:line="274" w:lineRule="exact"/>
        <w:rPr>
          <w:sz w:val="20"/>
          <w:szCs w:val="20"/>
          <w:color w:val="auto"/>
        </w:rPr>
      </w:pPr>
    </w:p>
    <w:p>
      <w:pPr>
        <w:jc w:val="center"/>
        <w:ind w:right="-299"/>
        <w:spacing w:after="0"/>
        <w:rPr>
          <w:sz w:val="20"/>
          <w:szCs w:val="20"/>
          <w:color w:val="auto"/>
        </w:rPr>
      </w:pPr>
      <w:r>
        <w:rPr>
          <w:rFonts w:ascii="Arial" w:cs="Arial" w:eastAsia="Arial" w:hAnsi="Arial"/>
          <w:sz w:val="24"/>
          <w:szCs w:val="24"/>
          <w:color w:val="auto"/>
        </w:rPr>
        <w:t>JACKSON DA SILVA TORRES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319"/>
        <w:spacing w:after="0"/>
        <w:rPr>
          <w:sz w:val="20"/>
          <w:szCs w:val="20"/>
          <w:color w:val="auto"/>
        </w:rPr>
      </w:pPr>
      <w:r>
        <w:rPr>
          <w:rFonts w:ascii="Arial" w:cs="Arial" w:eastAsia="Arial" w:hAnsi="Arial"/>
          <w:sz w:val="23"/>
          <w:szCs w:val="23"/>
          <w:color w:val="auto"/>
        </w:rPr>
        <w:t>OS EFEITOS DAS VARIAÇÕES DOS COMPONENTES DO SPREAD EX-POST NA</w:t>
      </w:r>
    </w:p>
    <w:p>
      <w:pPr>
        <w:spacing w:after="0" w:line="214" w:lineRule="exact"/>
        <w:rPr>
          <w:sz w:val="20"/>
          <w:szCs w:val="20"/>
          <w:color w:val="auto"/>
        </w:rPr>
      </w:pPr>
    </w:p>
    <w:p>
      <w:pPr>
        <w:ind w:left="1980"/>
        <w:spacing w:after="0"/>
        <w:rPr>
          <w:sz w:val="20"/>
          <w:szCs w:val="20"/>
          <w:color w:val="auto"/>
        </w:rPr>
      </w:pPr>
      <w:r>
        <w:rPr>
          <w:rFonts w:ascii="Arial" w:cs="Arial" w:eastAsia="Arial" w:hAnsi="Arial"/>
          <w:sz w:val="24"/>
          <w:szCs w:val="24"/>
          <w:color w:val="auto"/>
        </w:rPr>
        <w:t>RENTABILIDADE DAS INSTITUIÇÕES BANCÁRIAS.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Trabalho apresentado como requisito parcial</w:t>
      </w:r>
    </w:p>
    <w:p>
      <w:pPr>
        <w:spacing w:after="0" w:line="18"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para a obtenção do título de Mestre Profisisonal</w:t>
      </w:r>
    </w:p>
    <w:p>
      <w:pPr>
        <w:spacing w:after="0" w:line="18" w:lineRule="exact"/>
        <w:rPr>
          <w:sz w:val="20"/>
          <w:szCs w:val="20"/>
          <w:color w:val="auto"/>
        </w:rPr>
      </w:pPr>
    </w:p>
    <w:p>
      <w:pPr>
        <w:ind w:left="4600"/>
        <w:spacing w:after="0"/>
        <w:rPr>
          <w:sz w:val="20"/>
          <w:szCs w:val="20"/>
          <w:color w:val="auto"/>
        </w:rPr>
      </w:pPr>
      <w:r>
        <w:rPr>
          <w:rFonts w:ascii="Arial" w:cs="Arial" w:eastAsia="Arial" w:hAnsi="Arial"/>
          <w:sz w:val="21"/>
          <w:szCs w:val="21"/>
          <w:color w:val="auto"/>
        </w:rPr>
        <w:t>em Economia no curso de Mestrado Profissional</w:t>
      </w:r>
    </w:p>
    <w:p>
      <w:pPr>
        <w:spacing w:after="0" w:line="29"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em Economia pelo Departamento de Economia</w:t>
      </w:r>
    </w:p>
    <w:p>
      <w:pPr>
        <w:spacing w:after="0" w:line="18"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da Universidade Federal do Paraná.</w:t>
      </w:r>
    </w:p>
    <w:p>
      <w:pPr>
        <w:spacing w:after="0" w:line="131"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Orientadora: Profª Dra. Mayla Costa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319"/>
        <w:spacing w:after="0"/>
        <w:rPr>
          <w:sz w:val="20"/>
          <w:szCs w:val="20"/>
          <w:color w:val="auto"/>
        </w:rPr>
      </w:pPr>
      <w:r>
        <w:rPr>
          <w:rFonts w:ascii="Arial" w:cs="Arial" w:eastAsia="Arial" w:hAnsi="Arial"/>
          <w:sz w:val="24"/>
          <w:szCs w:val="24"/>
          <w:color w:val="auto"/>
        </w:rPr>
        <w:t>CURITIBA</w:t>
      </w:r>
    </w:p>
    <w:p>
      <w:pPr>
        <w:sectPr>
          <w:pgSz w:w="11900" w:h="16838" w:orient="portrait"/>
          <w:cols w:equalWidth="0" w:num="1">
            <w:col w:w="9280"/>
          </w:cols>
          <w:pgMar w:left="1440" w:top="1440" w:right="1186" w:bottom="1440" w:gutter="0" w:footer="0" w:header="0"/>
        </w:sectPr>
      </w:pPr>
    </w:p>
    <w:p>
      <w:pPr>
        <w:spacing w:after="0" w:line="322" w:lineRule="exact"/>
        <w:rPr>
          <w:sz w:val="20"/>
          <w:szCs w:val="20"/>
          <w:color w:val="auto"/>
        </w:rPr>
      </w:pPr>
    </w:p>
    <w:p>
      <w:pPr>
        <w:jc w:val="center"/>
        <w:ind w:right="-239"/>
        <w:spacing w:after="0"/>
        <w:rPr>
          <w:sz w:val="20"/>
          <w:szCs w:val="20"/>
          <w:color w:val="auto"/>
        </w:rPr>
      </w:pPr>
      <w:r>
        <w:rPr>
          <w:rFonts w:ascii="Arial" w:cs="Arial" w:eastAsia="Arial" w:hAnsi="Arial"/>
          <w:sz w:val="23"/>
          <w:szCs w:val="23"/>
          <w:color w:val="auto"/>
        </w:rPr>
        <w:t>2020</w:t>
      </w:r>
    </w:p>
    <w:p>
      <w:pPr>
        <w:sectPr>
          <w:pgSz w:w="11900" w:h="16838" w:orient="portrait"/>
          <w:cols w:equalWidth="0" w:num="1">
            <w:col w:w="9280"/>
          </w:cols>
          <w:pgMar w:left="1440" w:top="1440" w:right="1186" w:bottom="1440" w:gutter="0" w:footer="0" w:header="0"/>
          <w:type w:val="continuous"/>
        </w:sectPr>
      </w:pPr>
    </w:p>
    <w:p>
      <w:pPr>
        <w:spacing w:after="0" w:line="273" w:lineRule="exact"/>
        <w:rPr>
          <w:sz w:val="20"/>
          <w:szCs w:val="20"/>
          <w:color w:val="auto"/>
        </w:rPr>
      </w:pPr>
    </w:p>
    <w:p>
      <w:pPr>
        <w:jc w:val="center"/>
        <w:ind w:right="-179"/>
        <w:spacing w:after="0"/>
        <w:rPr>
          <w:sz w:val="20"/>
          <w:szCs w:val="20"/>
          <w:color w:val="auto"/>
        </w:rPr>
      </w:pPr>
      <w:r>
        <w:rPr>
          <w:rFonts w:ascii="Arial" w:cs="Arial" w:eastAsia="Arial" w:hAnsi="Arial"/>
          <w:sz w:val="24"/>
          <w:szCs w:val="24"/>
          <w:b w:val="1"/>
          <w:bCs w:val="1"/>
          <w:color w:val="auto"/>
        </w:rPr>
        <w:t>LISTA DE ILUSTRAÇÕES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260" w:type="dxa"/>
        <w:tblCellMar>
          <w:top w:w="0" w:type="dxa"/>
          <w:left w:w="0" w:type="dxa"/>
          <w:bottom w:w="0" w:type="dxa"/>
          <w:right w:w="0" w:type="dxa"/>
        </w:tblCellMar>
      </w:tblPr>
      <w:tr>
        <w:trPr>
          <w:trHeight w:val="294"/>
        </w:trPr>
        <w:tc>
          <w:tcPr>
            <w:tcW w:w="1220" w:type="dxa"/>
            <w:vAlign w:val="bottom"/>
          </w:tcPr>
          <w:p>
            <w:pPr>
              <w:spacing w:after="0"/>
              <w:rPr>
                <w:sz w:val="20"/>
                <w:szCs w:val="20"/>
                <w:color w:val="auto"/>
              </w:rPr>
            </w:pPr>
            <w:r>
              <w:rPr>
                <w:rFonts w:ascii="Arial" w:cs="Arial" w:eastAsia="Arial" w:hAnsi="Arial"/>
                <w:sz w:val="24"/>
                <w:szCs w:val="24"/>
                <w:color w:val="auto"/>
              </w:rPr>
              <w:t>FIGURA 1</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do setor bancário brasileiro por segmento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14</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2</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da quantidade de instituições no setor bancário brasileiro</w:t>
            </w:r>
          </w:p>
        </w:tc>
        <w:tc>
          <w:tcPr>
            <w:tcW w:w="380" w:type="dxa"/>
            <w:vAlign w:val="bottom"/>
          </w:tcPr>
          <w:p>
            <w:pPr>
              <w:jc w:val="right"/>
              <w:spacing w:after="0"/>
              <w:rPr>
                <w:sz w:val="20"/>
                <w:szCs w:val="20"/>
                <w:color w:val="auto"/>
              </w:rPr>
            </w:pPr>
            <w:r>
              <w:rPr>
                <w:rFonts w:ascii="Arial" w:cs="Arial" w:eastAsia="Arial" w:hAnsi="Arial"/>
                <w:sz w:val="24"/>
                <w:szCs w:val="24"/>
                <w:color w:val="auto"/>
              </w:rPr>
              <w:t>15</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3</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de origem de capital das instituições bancárias no Brasil</w:t>
            </w:r>
          </w:p>
        </w:tc>
        <w:tc>
          <w:tcPr>
            <w:tcW w:w="380" w:type="dxa"/>
            <w:vAlign w:val="bottom"/>
          </w:tcPr>
          <w:p>
            <w:pPr>
              <w:jc w:val="right"/>
              <w:spacing w:after="0"/>
              <w:rPr>
                <w:sz w:val="20"/>
                <w:szCs w:val="20"/>
                <w:color w:val="auto"/>
              </w:rPr>
            </w:pPr>
            <w:r>
              <w:rPr>
                <w:rFonts w:ascii="Arial" w:cs="Arial" w:eastAsia="Arial" w:hAnsi="Arial"/>
                <w:sz w:val="24"/>
                <w:szCs w:val="24"/>
                <w:color w:val="auto"/>
              </w:rPr>
              <w:t>16</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4</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da relação Crédito/PIB no Brasil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18</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5</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anual do saldo carteira de crédito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19</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6</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Diagrama de ilustração das vertentes de pesquisa do spread  . .</w:t>
            </w:r>
          </w:p>
        </w:tc>
        <w:tc>
          <w:tcPr>
            <w:tcW w:w="38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7</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do spread bancário Brasileiro até 2011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24</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8</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do Spread médio das operações de crédito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478"/>
        </w:trPr>
        <w:tc>
          <w:tcPr>
            <w:tcW w:w="1220" w:type="dxa"/>
            <w:vAlign w:val="bottom"/>
          </w:tcPr>
          <w:p>
            <w:pPr>
              <w:spacing w:after="0"/>
              <w:rPr>
                <w:sz w:val="20"/>
                <w:szCs w:val="20"/>
                <w:color w:val="auto"/>
              </w:rPr>
            </w:pPr>
            <w:r>
              <w:rPr>
                <w:rFonts w:ascii="Arial" w:cs="Arial" w:eastAsia="Arial" w:hAnsi="Arial"/>
                <w:sz w:val="24"/>
                <w:szCs w:val="24"/>
                <w:color w:val="auto"/>
              </w:rPr>
              <w:t>FIGURA 9</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do Spread do Índice do Custo de Crédito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27</w:t>
            </w:r>
          </w:p>
        </w:tc>
      </w:tr>
      <w:tr>
        <w:trPr>
          <w:trHeight w:val="478"/>
        </w:trPr>
        <w:tc>
          <w:tcPr>
            <w:tcW w:w="8720" w:type="dxa"/>
            <w:vAlign w:val="bottom"/>
            <w:gridSpan w:val="3"/>
          </w:tcPr>
          <w:p>
            <w:pPr>
              <w:spacing w:after="0"/>
              <w:rPr>
                <w:sz w:val="20"/>
                <w:szCs w:val="20"/>
                <w:color w:val="auto"/>
              </w:rPr>
            </w:pPr>
            <w:r>
              <w:rPr>
                <w:rFonts w:ascii="Arial" w:cs="Arial" w:eastAsia="Arial" w:hAnsi="Arial"/>
                <w:sz w:val="24"/>
                <w:szCs w:val="24"/>
                <w:color w:val="auto"/>
              </w:rPr>
              <w:t>FIGURA 10 – Evolução do Indicador de Custo de Crédito (ICC)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28</w:t>
            </w:r>
          </w:p>
        </w:tc>
      </w:tr>
    </w:tbl>
    <w:p>
      <w:pPr>
        <w:sectPr>
          <w:pgSz w:w="11900" w:h="16838" w:orient="portrait"/>
          <w:cols w:equalWidth="0" w:num="1">
            <w:col w:w="9340"/>
          </w:cols>
          <w:pgMar w:left="1440" w:top="1440" w:right="1126" w:bottom="1440" w:gutter="0" w:footer="0" w:header="0"/>
        </w:sectPr>
      </w:pPr>
    </w:p>
    <w:p>
      <w:pPr>
        <w:spacing w:after="0" w:line="273" w:lineRule="exact"/>
        <w:rPr>
          <w:sz w:val="20"/>
          <w:szCs w:val="20"/>
          <w:color w:val="auto"/>
        </w:rPr>
      </w:pPr>
    </w:p>
    <w:p>
      <w:pPr>
        <w:jc w:val="center"/>
        <w:ind w:right="-179"/>
        <w:spacing w:after="0"/>
        <w:rPr>
          <w:sz w:val="20"/>
          <w:szCs w:val="20"/>
          <w:color w:val="auto"/>
        </w:rPr>
      </w:pPr>
      <w:r>
        <w:rPr>
          <w:rFonts w:ascii="Arial" w:cs="Arial" w:eastAsia="Arial" w:hAnsi="Arial"/>
          <w:sz w:val="24"/>
          <w:szCs w:val="24"/>
          <w:b w:val="1"/>
          <w:bCs w:val="1"/>
          <w:color w:val="auto"/>
        </w:rPr>
        <w:t>LISTA DE TABELAS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260" w:type="dxa"/>
        <w:tblCellMar>
          <w:top w:w="0" w:type="dxa"/>
          <w:left w:w="0" w:type="dxa"/>
          <w:bottom w:w="0" w:type="dxa"/>
          <w:right w:w="0" w:type="dxa"/>
        </w:tblCellMar>
      </w:tblPr>
      <w:tr>
        <w:trPr>
          <w:trHeight w:val="294"/>
        </w:trPr>
        <w:tc>
          <w:tcPr>
            <w:tcW w:w="1200" w:type="dxa"/>
            <w:vAlign w:val="bottom"/>
          </w:tcPr>
          <w:p>
            <w:pPr>
              <w:spacing w:after="0"/>
              <w:rPr>
                <w:sz w:val="20"/>
                <w:szCs w:val="20"/>
                <w:color w:val="auto"/>
              </w:rPr>
            </w:pPr>
            <w:r>
              <w:rPr>
                <w:rFonts w:ascii="Arial" w:cs="Arial" w:eastAsia="Arial" w:hAnsi="Arial"/>
                <w:sz w:val="24"/>
                <w:szCs w:val="24"/>
                <w:color w:val="auto"/>
              </w:rPr>
              <w:t>TABELA 1</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w w:val="99"/>
              </w:rPr>
              <w:t>Composição do setor bancário brasileiro por segmento em dezem-</w:t>
            </w:r>
          </w:p>
        </w:tc>
        <w:tc>
          <w:tcPr>
            <w:tcW w:w="460" w:type="dxa"/>
            <w:vAlign w:val="bottom"/>
          </w:tcPr>
          <w:p>
            <w:pPr>
              <w:spacing w:after="0"/>
              <w:rPr>
                <w:sz w:val="24"/>
                <w:szCs w:val="24"/>
                <w:color w:val="auto"/>
              </w:rPr>
            </w:pPr>
          </w:p>
        </w:tc>
      </w:tr>
      <w:tr>
        <w:trPr>
          <w:trHeight w:val="478"/>
        </w:trPr>
        <w:tc>
          <w:tcPr>
            <w:tcW w:w="1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160" w:type="dxa"/>
            <w:vAlign w:val="bottom"/>
          </w:tcPr>
          <w:p>
            <w:pPr>
              <w:ind w:left="60"/>
              <w:spacing w:after="0"/>
              <w:rPr>
                <w:sz w:val="20"/>
                <w:szCs w:val="20"/>
                <w:color w:val="auto"/>
              </w:rPr>
            </w:pPr>
            <w:r>
              <w:rPr>
                <w:rFonts w:ascii="Arial" w:cs="Arial" w:eastAsia="Arial" w:hAnsi="Arial"/>
                <w:sz w:val="24"/>
                <w:szCs w:val="24"/>
                <w:color w:val="auto"/>
              </w:rPr>
              <w:t>bro de 2019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478"/>
        </w:trPr>
        <w:tc>
          <w:tcPr>
            <w:tcW w:w="1200" w:type="dxa"/>
            <w:vAlign w:val="bottom"/>
          </w:tcPr>
          <w:p>
            <w:pPr>
              <w:spacing w:after="0"/>
              <w:rPr>
                <w:sz w:val="20"/>
                <w:szCs w:val="20"/>
                <w:color w:val="auto"/>
              </w:rPr>
            </w:pPr>
            <w:r>
              <w:rPr>
                <w:rFonts w:ascii="Arial" w:cs="Arial" w:eastAsia="Arial" w:hAnsi="Arial"/>
                <w:sz w:val="24"/>
                <w:szCs w:val="24"/>
                <w:color w:val="auto"/>
              </w:rPr>
              <w:t>TABELA 2</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rPr>
              <w:t>Composição por tipo de iniciativa no setor bancário brasileiro —</w:t>
            </w:r>
          </w:p>
        </w:tc>
        <w:tc>
          <w:tcPr>
            <w:tcW w:w="460" w:type="dxa"/>
            <w:vAlign w:val="bottom"/>
          </w:tcPr>
          <w:p>
            <w:pPr>
              <w:spacing w:after="0"/>
              <w:rPr>
                <w:sz w:val="24"/>
                <w:szCs w:val="24"/>
                <w:color w:val="auto"/>
              </w:rPr>
            </w:pPr>
          </w:p>
        </w:tc>
      </w:tr>
      <w:tr>
        <w:trPr>
          <w:trHeight w:val="478"/>
        </w:trPr>
        <w:tc>
          <w:tcPr>
            <w:tcW w:w="1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160" w:type="dxa"/>
            <w:vAlign w:val="bottom"/>
          </w:tcPr>
          <w:p>
            <w:pPr>
              <w:ind w:left="60"/>
              <w:spacing w:after="0"/>
              <w:rPr>
                <w:sz w:val="20"/>
                <w:szCs w:val="20"/>
                <w:color w:val="auto"/>
              </w:rPr>
            </w:pPr>
            <w:r>
              <w:rPr>
                <w:rFonts w:ascii="Arial" w:cs="Arial" w:eastAsia="Arial" w:hAnsi="Arial"/>
                <w:sz w:val="24"/>
                <w:szCs w:val="24"/>
                <w:color w:val="auto"/>
              </w:rPr>
              <w:t>Dezembro 2019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14</w:t>
            </w:r>
          </w:p>
        </w:tc>
      </w:tr>
      <w:tr>
        <w:trPr>
          <w:trHeight w:val="478"/>
        </w:trPr>
        <w:tc>
          <w:tcPr>
            <w:tcW w:w="1200" w:type="dxa"/>
            <w:vAlign w:val="bottom"/>
          </w:tcPr>
          <w:p>
            <w:pPr>
              <w:spacing w:after="0"/>
              <w:rPr>
                <w:sz w:val="20"/>
                <w:szCs w:val="20"/>
                <w:color w:val="auto"/>
              </w:rPr>
            </w:pPr>
            <w:r>
              <w:rPr>
                <w:rFonts w:ascii="Arial" w:cs="Arial" w:eastAsia="Arial" w:hAnsi="Arial"/>
                <w:sz w:val="24"/>
                <w:szCs w:val="24"/>
                <w:color w:val="auto"/>
              </w:rPr>
              <w:t>TABELA 3</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600" w:type="dxa"/>
            <w:vAlign w:val="bottom"/>
            <w:gridSpan w:val="2"/>
          </w:tcPr>
          <w:p>
            <w:pPr>
              <w:ind w:left="60"/>
              <w:spacing w:after="0"/>
              <w:rPr>
                <w:sz w:val="20"/>
                <w:szCs w:val="20"/>
                <w:color w:val="auto"/>
              </w:rPr>
            </w:pPr>
            <w:r>
              <w:rPr>
                <w:rFonts w:ascii="Arial" w:cs="Arial" w:eastAsia="Arial" w:hAnsi="Arial"/>
                <w:sz w:val="24"/>
                <w:szCs w:val="24"/>
                <w:color w:val="auto"/>
                <w:w w:val="98"/>
              </w:rPr>
              <w:t>Setor bancário brasileiro por origem de capital — Dezembro de 2019 16</w:t>
            </w:r>
          </w:p>
        </w:tc>
      </w:tr>
      <w:tr>
        <w:trPr>
          <w:trHeight w:val="478"/>
        </w:trPr>
        <w:tc>
          <w:tcPr>
            <w:tcW w:w="8640" w:type="dxa"/>
            <w:vAlign w:val="bottom"/>
            <w:gridSpan w:val="3"/>
          </w:tcPr>
          <w:p>
            <w:pPr>
              <w:spacing w:after="0"/>
              <w:rPr>
                <w:sz w:val="20"/>
                <w:szCs w:val="20"/>
                <w:color w:val="auto"/>
              </w:rPr>
            </w:pPr>
            <w:r>
              <w:rPr>
                <w:rFonts w:ascii="Arial" w:cs="Arial" w:eastAsia="Arial" w:hAnsi="Arial"/>
                <w:sz w:val="24"/>
                <w:szCs w:val="24"/>
                <w:color w:val="auto"/>
              </w:rPr>
              <w:t>TABELA 4 – Esquema de obtenção do spread mais adotado no mercado . . .</w:t>
            </w:r>
          </w:p>
        </w:tc>
        <w:tc>
          <w:tcPr>
            <w:tcW w:w="460" w:type="dxa"/>
            <w:vAlign w:val="bottom"/>
          </w:tcPr>
          <w:p>
            <w:pPr>
              <w:jc w:val="right"/>
              <w:spacing w:after="0"/>
              <w:rPr>
                <w:sz w:val="20"/>
                <w:szCs w:val="20"/>
                <w:color w:val="auto"/>
              </w:rPr>
            </w:pPr>
            <w:r>
              <w:rPr>
                <w:rFonts w:ascii="Arial" w:cs="Arial" w:eastAsia="Arial" w:hAnsi="Arial"/>
                <w:sz w:val="24"/>
                <w:szCs w:val="24"/>
                <w:color w:val="auto"/>
              </w:rPr>
              <w:t>23</w:t>
            </w:r>
          </w:p>
        </w:tc>
      </w:tr>
      <w:tr>
        <w:trPr>
          <w:trHeight w:val="478"/>
        </w:trPr>
        <w:tc>
          <w:tcPr>
            <w:tcW w:w="8640" w:type="dxa"/>
            <w:vAlign w:val="bottom"/>
            <w:gridSpan w:val="3"/>
          </w:tcPr>
          <w:p>
            <w:pPr>
              <w:spacing w:after="0"/>
              <w:rPr>
                <w:sz w:val="20"/>
                <w:szCs w:val="20"/>
                <w:color w:val="auto"/>
              </w:rPr>
            </w:pPr>
            <w:r>
              <w:rPr>
                <w:rFonts w:ascii="Arial" w:cs="Arial" w:eastAsia="Arial" w:hAnsi="Arial"/>
                <w:sz w:val="24"/>
                <w:szCs w:val="24"/>
                <w:color w:val="auto"/>
              </w:rPr>
              <w:t>TABELA 5 – Resumo de estudos sobre o spread ex-ante no Brasil — Parte 1 .</w:t>
            </w:r>
          </w:p>
        </w:tc>
        <w:tc>
          <w:tcPr>
            <w:tcW w:w="460" w:type="dxa"/>
            <w:vAlign w:val="bottom"/>
          </w:tcPr>
          <w:p>
            <w:pPr>
              <w:jc w:val="right"/>
              <w:spacing w:after="0"/>
              <w:rPr>
                <w:sz w:val="20"/>
                <w:szCs w:val="20"/>
                <w:color w:val="auto"/>
              </w:rPr>
            </w:pPr>
            <w:r>
              <w:rPr>
                <w:rFonts w:ascii="Arial" w:cs="Arial" w:eastAsia="Arial" w:hAnsi="Arial"/>
                <w:sz w:val="24"/>
                <w:szCs w:val="24"/>
                <w:color w:val="auto"/>
              </w:rPr>
              <w:t>31</w:t>
            </w:r>
          </w:p>
        </w:tc>
      </w:tr>
      <w:tr>
        <w:trPr>
          <w:trHeight w:val="478"/>
        </w:trPr>
        <w:tc>
          <w:tcPr>
            <w:tcW w:w="8640" w:type="dxa"/>
            <w:vAlign w:val="bottom"/>
            <w:gridSpan w:val="3"/>
          </w:tcPr>
          <w:p>
            <w:pPr>
              <w:spacing w:after="0"/>
              <w:rPr>
                <w:sz w:val="20"/>
                <w:szCs w:val="20"/>
                <w:color w:val="auto"/>
              </w:rPr>
            </w:pPr>
            <w:r>
              <w:rPr>
                <w:rFonts w:ascii="Arial" w:cs="Arial" w:eastAsia="Arial" w:hAnsi="Arial"/>
                <w:sz w:val="24"/>
                <w:szCs w:val="24"/>
                <w:color w:val="auto"/>
              </w:rPr>
              <w:t>TABELA 6 – Resumo de estudos sobre o spread ex-ante no Brasil — Parte 2 .</w:t>
            </w:r>
          </w:p>
        </w:tc>
        <w:tc>
          <w:tcPr>
            <w:tcW w:w="460" w:type="dxa"/>
            <w:vAlign w:val="bottom"/>
          </w:tcPr>
          <w:p>
            <w:pPr>
              <w:jc w:val="right"/>
              <w:spacing w:after="0"/>
              <w:rPr>
                <w:sz w:val="20"/>
                <w:szCs w:val="20"/>
                <w:color w:val="auto"/>
              </w:rPr>
            </w:pPr>
            <w:r>
              <w:rPr>
                <w:rFonts w:ascii="Arial" w:cs="Arial" w:eastAsia="Arial" w:hAnsi="Arial"/>
                <w:sz w:val="24"/>
                <w:szCs w:val="24"/>
                <w:color w:val="auto"/>
              </w:rPr>
              <w:t>32</w:t>
            </w:r>
          </w:p>
        </w:tc>
      </w:tr>
      <w:tr>
        <w:trPr>
          <w:trHeight w:val="478"/>
        </w:trPr>
        <w:tc>
          <w:tcPr>
            <w:tcW w:w="1200" w:type="dxa"/>
            <w:vAlign w:val="bottom"/>
          </w:tcPr>
          <w:p>
            <w:pPr>
              <w:spacing w:after="0"/>
              <w:rPr>
                <w:sz w:val="20"/>
                <w:szCs w:val="20"/>
                <w:color w:val="auto"/>
              </w:rPr>
            </w:pPr>
            <w:r>
              <w:rPr>
                <w:rFonts w:ascii="Arial" w:cs="Arial" w:eastAsia="Arial" w:hAnsi="Arial"/>
                <w:sz w:val="24"/>
                <w:szCs w:val="24"/>
                <w:color w:val="auto"/>
              </w:rPr>
              <w:t>TABELA 7</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rPr>
              <w:t>Resumo de estudos sobre o spread ex-post no Brasil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32</w:t>
            </w:r>
          </w:p>
        </w:tc>
      </w:tr>
    </w:tbl>
    <w:p>
      <w:pPr>
        <w:sectPr>
          <w:pgSz w:w="11900" w:h="16838" w:orient="portrait"/>
          <w:cols w:equalWidth="0" w:num="1">
            <w:col w:w="9340"/>
          </w:cols>
          <w:pgMar w:left="1440" w:top="1440" w:right="1126" w:bottom="1440" w:gutter="0" w:footer="0" w:header="0"/>
        </w:sectPr>
      </w:pPr>
    </w:p>
    <w:p>
      <w:pPr>
        <w:ind w:left="9220"/>
        <w:spacing w:after="0"/>
        <w:rPr>
          <w:sz w:val="20"/>
          <w:szCs w:val="20"/>
          <w:color w:val="auto"/>
        </w:rPr>
      </w:pPr>
      <w:r>
        <w:rPr>
          <w:rFonts w:ascii="Arial" w:cs="Arial" w:eastAsia="Arial" w:hAnsi="Arial"/>
          <w:sz w:val="20"/>
          <w:szCs w:val="20"/>
          <w:color w:val="auto"/>
        </w:rPr>
        <w:t>4</w:t>
      </w:r>
    </w:p>
    <w:p>
      <w:pPr>
        <w:spacing w:after="0" w:line="200" w:lineRule="exact"/>
        <w:rPr>
          <w:sz w:val="20"/>
          <w:szCs w:val="20"/>
          <w:color w:val="auto"/>
        </w:rPr>
      </w:pPr>
    </w:p>
    <w:p>
      <w:pPr>
        <w:spacing w:after="0" w:line="255" w:lineRule="exact"/>
        <w:rPr>
          <w:sz w:val="20"/>
          <w:szCs w:val="20"/>
          <w:color w:val="auto"/>
        </w:rPr>
      </w:pPr>
    </w:p>
    <w:p>
      <w:pPr>
        <w:jc w:val="center"/>
        <w:ind w:right="-179"/>
        <w:spacing w:after="0"/>
        <w:rPr>
          <w:sz w:val="20"/>
          <w:szCs w:val="20"/>
          <w:color w:val="auto"/>
        </w:rPr>
      </w:pPr>
      <w:r>
        <w:rPr>
          <w:rFonts w:ascii="Arial" w:cs="Arial" w:eastAsia="Arial" w:hAnsi="Arial"/>
          <w:sz w:val="24"/>
          <w:szCs w:val="24"/>
          <w:b w:val="1"/>
          <w:bCs w:val="1"/>
          <w:color w:val="auto"/>
        </w:rPr>
        <w:t>SUMÁRIO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tbl>
      <w:tblPr>
        <w:tblLayout w:type="fixed"/>
        <w:tblInd w:w="260" w:type="dxa"/>
        <w:tblCellMar>
          <w:top w:w="0" w:type="dxa"/>
          <w:left w:w="0" w:type="dxa"/>
          <w:bottom w:w="0" w:type="dxa"/>
          <w:right w:w="0" w:type="dxa"/>
        </w:tblCellMar>
      </w:tblPr>
      <w:tr>
        <w:trPr>
          <w:trHeight w:val="299"/>
        </w:trPr>
        <w:tc>
          <w:tcPr>
            <w:tcW w:w="840" w:type="dxa"/>
            <w:vAlign w:val="bottom"/>
          </w:tcPr>
          <w:p>
            <w:pPr>
              <w:spacing w:after="0"/>
              <w:rPr>
                <w:sz w:val="20"/>
                <w:szCs w:val="20"/>
                <w:color w:val="auto"/>
              </w:rPr>
            </w:pPr>
            <w:r>
              <w:rPr>
                <w:rFonts w:ascii="Arial" w:cs="Arial" w:eastAsia="Arial" w:hAnsi="Arial"/>
                <w:sz w:val="24"/>
                <w:szCs w:val="24"/>
                <w:b w:val="1"/>
                <w:bCs w:val="1"/>
                <w:color w:val="auto"/>
              </w:rPr>
              <w:t>1</w:t>
            </w:r>
          </w:p>
        </w:tc>
        <w:tc>
          <w:tcPr>
            <w:tcW w:w="7880" w:type="dxa"/>
            <w:vAlign w:val="bottom"/>
          </w:tcPr>
          <w:p>
            <w:pPr>
              <w:ind w:left="320"/>
              <w:spacing w:after="0"/>
              <w:rPr>
                <w:sz w:val="20"/>
                <w:szCs w:val="20"/>
                <w:color w:val="auto"/>
              </w:rPr>
            </w:pPr>
            <w:r>
              <w:rPr>
                <w:rFonts w:ascii="Arial" w:cs="Arial" w:eastAsia="Arial" w:hAnsi="Arial"/>
                <w:sz w:val="24"/>
                <w:szCs w:val="24"/>
                <w:b w:val="1"/>
                <w:bCs w:val="1"/>
                <w:color w:val="auto"/>
              </w:rPr>
              <w:t>INTRODUCAO...............................</w:t>
            </w:r>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5</w:t>
            </w:r>
          </w:p>
        </w:tc>
      </w:tr>
      <w:tr>
        <w:trPr>
          <w:trHeight w:val="514"/>
        </w:trPr>
        <w:tc>
          <w:tcPr>
            <w:tcW w:w="840" w:type="dxa"/>
            <w:vAlign w:val="bottom"/>
          </w:tcPr>
          <w:p>
            <w:pPr>
              <w:spacing w:after="0"/>
              <w:rPr>
                <w:sz w:val="20"/>
                <w:szCs w:val="20"/>
                <w:color w:val="auto"/>
              </w:rPr>
            </w:pPr>
            <w:r>
              <w:rPr>
                <w:rFonts w:ascii="Arial" w:cs="Arial" w:eastAsia="Arial" w:hAnsi="Arial"/>
                <w:sz w:val="24"/>
                <w:szCs w:val="24"/>
                <w:color w:val="auto"/>
              </w:rPr>
              <w:t>1.1</w:t>
            </w:r>
          </w:p>
        </w:tc>
        <w:tc>
          <w:tcPr>
            <w:tcW w:w="7880" w:type="dxa"/>
            <w:vAlign w:val="bottom"/>
          </w:tcPr>
          <w:p>
            <w:pPr>
              <w:ind w:left="320"/>
              <w:spacing w:after="0"/>
              <w:rPr>
                <w:sz w:val="20"/>
                <w:szCs w:val="20"/>
                <w:color w:val="auto"/>
              </w:rPr>
            </w:pPr>
            <w:r>
              <w:rPr>
                <w:rFonts w:ascii="Arial" w:cs="Arial" w:eastAsia="Arial" w:hAnsi="Arial"/>
                <w:sz w:val="24"/>
                <w:szCs w:val="24"/>
                <w:color w:val="auto"/>
              </w:rPr>
              <w:t>PROBLEMADEPESQUISA .......................</w:t>
            </w:r>
          </w:p>
        </w:tc>
        <w:tc>
          <w:tcPr>
            <w:tcW w:w="38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518"/>
        </w:trPr>
        <w:tc>
          <w:tcPr>
            <w:tcW w:w="840" w:type="dxa"/>
            <w:vAlign w:val="bottom"/>
          </w:tcPr>
          <w:p>
            <w:pPr>
              <w:spacing w:after="0"/>
              <w:rPr>
                <w:sz w:val="20"/>
                <w:szCs w:val="20"/>
                <w:color w:val="auto"/>
              </w:rPr>
            </w:pPr>
            <w:r>
              <w:rPr>
                <w:rFonts w:ascii="Arial" w:cs="Arial" w:eastAsia="Arial" w:hAnsi="Arial"/>
                <w:sz w:val="24"/>
                <w:szCs w:val="24"/>
                <w:color w:val="auto"/>
              </w:rPr>
              <w:t>1.2</w:t>
            </w:r>
          </w:p>
        </w:tc>
        <w:tc>
          <w:tcPr>
            <w:tcW w:w="7880" w:type="dxa"/>
            <w:vAlign w:val="bottom"/>
          </w:tcPr>
          <w:p>
            <w:pPr>
              <w:ind w:left="320"/>
              <w:spacing w:after="0"/>
              <w:rPr>
                <w:sz w:val="20"/>
                <w:szCs w:val="20"/>
                <w:color w:val="auto"/>
              </w:rPr>
            </w:pPr>
            <w:r>
              <w:rPr>
                <w:rFonts w:ascii="Arial" w:cs="Arial" w:eastAsia="Arial" w:hAnsi="Arial"/>
                <w:sz w:val="24"/>
                <w:szCs w:val="24"/>
                <w:color w:val="auto"/>
              </w:rPr>
              <w:t>OBJETIVOS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478"/>
        </w:trPr>
        <w:tc>
          <w:tcPr>
            <w:tcW w:w="840" w:type="dxa"/>
            <w:vAlign w:val="bottom"/>
          </w:tcPr>
          <w:p>
            <w:pPr>
              <w:spacing w:after="0"/>
              <w:rPr>
                <w:sz w:val="20"/>
                <w:szCs w:val="20"/>
                <w:color w:val="auto"/>
              </w:rPr>
            </w:pPr>
            <w:r>
              <w:rPr>
                <w:rFonts w:ascii="Arial" w:cs="Arial" w:eastAsia="Arial" w:hAnsi="Arial"/>
                <w:sz w:val="24"/>
                <w:szCs w:val="24"/>
                <w:color w:val="auto"/>
              </w:rPr>
              <w:t>1.2.1</w:t>
            </w:r>
          </w:p>
        </w:tc>
        <w:tc>
          <w:tcPr>
            <w:tcW w:w="7880" w:type="dxa"/>
            <w:vAlign w:val="bottom"/>
          </w:tcPr>
          <w:p>
            <w:pPr>
              <w:ind w:left="320"/>
              <w:spacing w:after="0"/>
              <w:rPr>
                <w:sz w:val="20"/>
                <w:szCs w:val="20"/>
                <w:color w:val="auto"/>
              </w:rPr>
            </w:pPr>
            <w:r>
              <w:rPr>
                <w:rFonts w:ascii="Arial" w:cs="Arial" w:eastAsia="Arial" w:hAnsi="Arial"/>
                <w:sz w:val="24"/>
                <w:szCs w:val="24"/>
                <w:color w:val="auto"/>
              </w:rPr>
              <w:t>Objetivo Geral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478"/>
        </w:trPr>
        <w:tc>
          <w:tcPr>
            <w:tcW w:w="840" w:type="dxa"/>
            <w:vAlign w:val="bottom"/>
          </w:tcPr>
          <w:p>
            <w:pPr>
              <w:spacing w:after="0"/>
              <w:rPr>
                <w:sz w:val="20"/>
                <w:szCs w:val="20"/>
                <w:color w:val="auto"/>
              </w:rPr>
            </w:pPr>
            <w:r>
              <w:rPr>
                <w:rFonts w:ascii="Arial" w:cs="Arial" w:eastAsia="Arial" w:hAnsi="Arial"/>
                <w:sz w:val="24"/>
                <w:szCs w:val="24"/>
                <w:color w:val="auto"/>
              </w:rPr>
              <w:t>1.2.2</w:t>
            </w:r>
          </w:p>
        </w:tc>
        <w:tc>
          <w:tcPr>
            <w:tcW w:w="7880" w:type="dxa"/>
            <w:vAlign w:val="bottom"/>
          </w:tcPr>
          <w:p>
            <w:pPr>
              <w:ind w:left="320"/>
              <w:spacing w:after="0"/>
              <w:rPr>
                <w:sz w:val="20"/>
                <w:szCs w:val="20"/>
                <w:color w:val="auto"/>
              </w:rPr>
            </w:pPr>
            <w:r>
              <w:rPr>
                <w:rFonts w:ascii="Arial" w:cs="Arial" w:eastAsia="Arial" w:hAnsi="Arial"/>
                <w:sz w:val="24"/>
                <w:szCs w:val="24"/>
                <w:color w:val="auto"/>
              </w:rPr>
              <w:t>Objetivos Específicos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518"/>
        </w:trPr>
        <w:tc>
          <w:tcPr>
            <w:tcW w:w="840" w:type="dxa"/>
            <w:vAlign w:val="bottom"/>
          </w:tcPr>
          <w:p>
            <w:pPr>
              <w:spacing w:after="0"/>
              <w:rPr>
                <w:sz w:val="20"/>
                <w:szCs w:val="20"/>
                <w:color w:val="auto"/>
              </w:rPr>
            </w:pPr>
            <w:r>
              <w:rPr>
                <w:rFonts w:ascii="Arial" w:cs="Arial" w:eastAsia="Arial" w:hAnsi="Arial"/>
                <w:sz w:val="24"/>
                <w:szCs w:val="24"/>
                <w:color w:val="auto"/>
              </w:rPr>
              <w:t>1.3</w:t>
            </w:r>
          </w:p>
        </w:tc>
        <w:tc>
          <w:tcPr>
            <w:tcW w:w="7880" w:type="dxa"/>
            <w:vAlign w:val="bottom"/>
          </w:tcPr>
          <w:p>
            <w:pPr>
              <w:ind w:left="320"/>
              <w:spacing w:after="0"/>
              <w:rPr>
                <w:sz w:val="20"/>
                <w:szCs w:val="20"/>
                <w:color w:val="auto"/>
              </w:rPr>
            </w:pPr>
            <w:r>
              <w:rPr>
                <w:rFonts w:ascii="Arial" w:cs="Arial" w:eastAsia="Arial" w:hAnsi="Arial"/>
                <w:sz w:val="24"/>
                <w:szCs w:val="24"/>
                <w:color w:val="auto"/>
              </w:rPr>
              <w:t>JUSTIFICATIVA TEÓRICA E PRÁTICA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8</w:t>
            </w:r>
          </w:p>
        </w:tc>
      </w:tr>
    </w:tbl>
    <w:p>
      <w:pPr>
        <w:spacing w:after="0" w:line="373" w:lineRule="exact"/>
        <w:rPr>
          <w:sz w:val="20"/>
          <w:szCs w:val="20"/>
          <w:color w:val="auto"/>
        </w:rPr>
      </w:pPr>
    </w:p>
    <w:p>
      <w:pPr>
        <w:ind w:left="1420" w:hanging="1161"/>
        <w:spacing w:after="0"/>
        <w:tabs>
          <w:tab w:leader="none" w:pos="142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REFERENCIALTEÓRICO........................  10</w:t>
      </w:r>
    </w:p>
    <w:p>
      <w:pPr>
        <w:spacing w:after="0" w:line="242" w:lineRule="exact"/>
        <w:rPr>
          <w:sz w:val="20"/>
          <w:szCs w:val="20"/>
          <w:color w:val="auto"/>
        </w:rPr>
      </w:pPr>
    </w:p>
    <w:tbl>
      <w:tblPr>
        <w:tblLayout w:type="fixed"/>
        <w:tblInd w:w="260" w:type="dxa"/>
        <w:tblCellMar>
          <w:top w:w="0" w:type="dxa"/>
          <w:left w:w="0" w:type="dxa"/>
          <w:bottom w:w="0" w:type="dxa"/>
          <w:right w:w="0" w:type="dxa"/>
        </w:tblCellMar>
      </w:tblPr>
      <w:tr>
        <w:trPr>
          <w:trHeight w:val="294"/>
        </w:trPr>
        <w:tc>
          <w:tcPr>
            <w:tcW w:w="840" w:type="dxa"/>
            <w:vAlign w:val="bottom"/>
          </w:tcPr>
          <w:p>
            <w:pPr>
              <w:spacing w:after="0"/>
              <w:rPr>
                <w:sz w:val="20"/>
                <w:szCs w:val="20"/>
                <w:color w:val="auto"/>
              </w:rPr>
            </w:pPr>
            <w:r>
              <w:rPr>
                <w:rFonts w:ascii="Arial" w:cs="Arial" w:eastAsia="Arial" w:hAnsi="Arial"/>
                <w:sz w:val="24"/>
                <w:szCs w:val="24"/>
                <w:color w:val="auto"/>
              </w:rPr>
              <w:t>2.1</w:t>
            </w:r>
          </w:p>
        </w:tc>
        <w:tc>
          <w:tcPr>
            <w:tcW w:w="7800" w:type="dxa"/>
            <w:vAlign w:val="bottom"/>
          </w:tcPr>
          <w:p>
            <w:pPr>
              <w:ind w:left="320"/>
              <w:spacing w:after="0"/>
              <w:rPr>
                <w:sz w:val="20"/>
                <w:szCs w:val="20"/>
                <w:color w:val="auto"/>
              </w:rPr>
            </w:pPr>
            <w:r>
              <w:rPr>
                <w:rFonts w:ascii="Arial" w:cs="Arial" w:eastAsia="Arial" w:hAnsi="Arial"/>
                <w:sz w:val="24"/>
                <w:szCs w:val="24"/>
                <w:color w:val="auto"/>
              </w:rPr>
              <w:t>SETORBANCÁRIONOBRASIL. . . . . . . . . . . . . . . . . . . . .</w:t>
            </w:r>
          </w:p>
        </w:tc>
        <w:tc>
          <w:tcPr>
            <w:tcW w:w="44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518"/>
        </w:trPr>
        <w:tc>
          <w:tcPr>
            <w:tcW w:w="840" w:type="dxa"/>
            <w:vAlign w:val="bottom"/>
          </w:tcPr>
          <w:p>
            <w:pPr>
              <w:spacing w:after="0"/>
              <w:rPr>
                <w:sz w:val="20"/>
                <w:szCs w:val="20"/>
                <w:color w:val="auto"/>
              </w:rPr>
            </w:pPr>
            <w:r>
              <w:rPr>
                <w:rFonts w:ascii="Arial" w:cs="Arial" w:eastAsia="Arial" w:hAnsi="Arial"/>
                <w:sz w:val="24"/>
                <w:szCs w:val="24"/>
                <w:color w:val="auto"/>
              </w:rPr>
              <w:t>2.2</w:t>
            </w:r>
          </w:p>
        </w:tc>
        <w:tc>
          <w:tcPr>
            <w:tcW w:w="7800" w:type="dxa"/>
            <w:vAlign w:val="bottom"/>
          </w:tcPr>
          <w:p>
            <w:pPr>
              <w:ind w:left="320"/>
              <w:spacing w:after="0"/>
              <w:rPr>
                <w:sz w:val="20"/>
                <w:szCs w:val="20"/>
                <w:color w:val="auto"/>
              </w:rPr>
            </w:pPr>
            <w:r>
              <w:rPr>
                <w:rFonts w:ascii="Arial" w:cs="Arial" w:eastAsia="Arial" w:hAnsi="Arial"/>
                <w:sz w:val="24"/>
                <w:szCs w:val="24"/>
                <w:color w:val="auto"/>
              </w:rPr>
              <w:t>SPREADBANCÁRIO...........................</w:t>
            </w:r>
          </w:p>
        </w:tc>
        <w:tc>
          <w:tcPr>
            <w:tcW w:w="44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478"/>
        </w:trPr>
        <w:tc>
          <w:tcPr>
            <w:tcW w:w="840" w:type="dxa"/>
            <w:vAlign w:val="bottom"/>
          </w:tcPr>
          <w:p>
            <w:pPr>
              <w:spacing w:after="0"/>
              <w:rPr>
                <w:sz w:val="20"/>
                <w:szCs w:val="20"/>
                <w:color w:val="auto"/>
              </w:rPr>
            </w:pPr>
            <w:r>
              <w:rPr>
                <w:rFonts w:ascii="Arial" w:cs="Arial" w:eastAsia="Arial" w:hAnsi="Arial"/>
                <w:sz w:val="24"/>
                <w:szCs w:val="24"/>
                <w:color w:val="auto"/>
              </w:rPr>
              <w:t>2.2.1</w:t>
            </w:r>
          </w:p>
        </w:tc>
        <w:tc>
          <w:tcPr>
            <w:tcW w:w="7800" w:type="dxa"/>
            <w:vAlign w:val="bottom"/>
          </w:tcPr>
          <w:p>
            <w:pPr>
              <w:ind w:left="320"/>
              <w:spacing w:after="0"/>
              <w:rPr>
                <w:sz w:val="20"/>
                <w:szCs w:val="20"/>
                <w:color w:val="auto"/>
              </w:rPr>
            </w:pPr>
            <w:r>
              <w:rPr>
                <w:rFonts w:ascii="Arial" w:cs="Arial" w:eastAsia="Arial" w:hAnsi="Arial"/>
                <w:sz w:val="24"/>
                <w:szCs w:val="24"/>
                <w:color w:val="auto"/>
              </w:rPr>
              <w:t>Conceitos e Definições  . . . . . . . . . . . . . . . . . . . . . . . . . .</w:t>
            </w:r>
          </w:p>
        </w:tc>
        <w:tc>
          <w:tcPr>
            <w:tcW w:w="44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478"/>
        </w:trPr>
        <w:tc>
          <w:tcPr>
            <w:tcW w:w="840" w:type="dxa"/>
            <w:vAlign w:val="bottom"/>
          </w:tcPr>
          <w:p>
            <w:pPr>
              <w:spacing w:after="0"/>
              <w:rPr>
                <w:sz w:val="20"/>
                <w:szCs w:val="20"/>
                <w:color w:val="auto"/>
              </w:rPr>
            </w:pPr>
            <w:r>
              <w:rPr>
                <w:rFonts w:ascii="Arial" w:cs="Arial" w:eastAsia="Arial" w:hAnsi="Arial"/>
                <w:sz w:val="24"/>
                <w:szCs w:val="24"/>
                <w:color w:val="auto"/>
              </w:rPr>
              <w:t>2.2.2</w:t>
            </w:r>
          </w:p>
        </w:tc>
        <w:tc>
          <w:tcPr>
            <w:tcW w:w="7800" w:type="dxa"/>
            <w:vAlign w:val="bottom"/>
          </w:tcPr>
          <w:p>
            <w:pPr>
              <w:ind w:left="320"/>
              <w:spacing w:after="0"/>
              <w:rPr>
                <w:sz w:val="20"/>
                <w:szCs w:val="20"/>
                <w:color w:val="auto"/>
              </w:rPr>
            </w:pPr>
            <w:r>
              <w:rPr>
                <w:rFonts w:ascii="Arial" w:cs="Arial" w:eastAsia="Arial" w:hAnsi="Arial"/>
                <w:sz w:val="24"/>
                <w:szCs w:val="24"/>
                <w:color w:val="auto"/>
              </w:rPr>
              <w:t>Spread Bancário no Brasil  . . . . . . . . . . . . . . . . . . . . . . . .</w:t>
            </w:r>
          </w:p>
        </w:tc>
        <w:tc>
          <w:tcPr>
            <w:tcW w:w="440" w:type="dxa"/>
            <w:vAlign w:val="bottom"/>
          </w:tcPr>
          <w:p>
            <w:pPr>
              <w:jc w:val="right"/>
              <w:spacing w:after="0"/>
              <w:rPr>
                <w:sz w:val="20"/>
                <w:szCs w:val="20"/>
                <w:color w:val="auto"/>
              </w:rPr>
            </w:pPr>
            <w:r>
              <w:rPr>
                <w:rFonts w:ascii="Arial" w:cs="Arial" w:eastAsia="Arial" w:hAnsi="Arial"/>
                <w:sz w:val="24"/>
                <w:szCs w:val="24"/>
                <w:color w:val="auto"/>
              </w:rPr>
              <w:t>23</w:t>
            </w:r>
          </w:p>
        </w:tc>
      </w:tr>
      <w:tr>
        <w:trPr>
          <w:trHeight w:val="478"/>
        </w:trPr>
        <w:tc>
          <w:tcPr>
            <w:tcW w:w="840" w:type="dxa"/>
            <w:vAlign w:val="bottom"/>
          </w:tcPr>
          <w:p>
            <w:pPr>
              <w:spacing w:after="0"/>
              <w:rPr>
                <w:sz w:val="20"/>
                <w:szCs w:val="20"/>
                <w:color w:val="auto"/>
              </w:rPr>
            </w:pPr>
            <w:r>
              <w:rPr>
                <w:rFonts w:ascii="Arial" w:cs="Arial" w:eastAsia="Arial" w:hAnsi="Arial"/>
                <w:sz w:val="24"/>
                <w:szCs w:val="24"/>
                <w:color w:val="auto"/>
              </w:rPr>
              <w:t>2.2.3</w:t>
            </w:r>
          </w:p>
        </w:tc>
        <w:tc>
          <w:tcPr>
            <w:tcW w:w="7800" w:type="dxa"/>
            <w:vAlign w:val="bottom"/>
          </w:tcPr>
          <w:p>
            <w:pPr>
              <w:ind w:left="320"/>
              <w:spacing w:after="0"/>
              <w:rPr>
                <w:sz w:val="20"/>
                <w:szCs w:val="20"/>
                <w:color w:val="auto"/>
              </w:rPr>
            </w:pPr>
            <w:r>
              <w:rPr>
                <w:rFonts w:ascii="Arial" w:cs="Arial" w:eastAsia="Arial" w:hAnsi="Arial"/>
                <w:sz w:val="24"/>
                <w:szCs w:val="24"/>
                <w:color w:val="auto"/>
              </w:rPr>
              <w:t>Estudos anteriores . . . . . . . . . . . . . . . . . . . . . . . . . . . . .</w:t>
            </w:r>
          </w:p>
        </w:tc>
        <w:tc>
          <w:tcPr>
            <w:tcW w:w="440" w:type="dxa"/>
            <w:vAlign w:val="bottom"/>
          </w:tcPr>
          <w:p>
            <w:pPr>
              <w:jc w:val="right"/>
              <w:spacing w:after="0"/>
              <w:rPr>
                <w:sz w:val="20"/>
                <w:szCs w:val="20"/>
                <w:color w:val="auto"/>
              </w:rPr>
            </w:pPr>
            <w:r>
              <w:rPr>
                <w:rFonts w:ascii="Arial" w:cs="Arial" w:eastAsia="Arial" w:hAnsi="Arial"/>
                <w:sz w:val="24"/>
                <w:szCs w:val="24"/>
                <w:color w:val="auto"/>
              </w:rPr>
              <w:t>26</w:t>
            </w:r>
          </w:p>
        </w:tc>
      </w:tr>
    </w:tbl>
    <w:p>
      <w:pPr>
        <w:spacing w:after="0" w:line="373" w:lineRule="exact"/>
        <w:rPr>
          <w:sz w:val="20"/>
          <w:szCs w:val="20"/>
          <w:color w:val="auto"/>
        </w:rPr>
      </w:pPr>
    </w:p>
    <w:p>
      <w:pPr>
        <w:ind w:left="1420" w:hanging="1161"/>
        <w:spacing w:after="0"/>
        <w:tabs>
          <w:tab w:leader="none" w:pos="142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METODOLOGIA..............................  34</w:t>
      </w:r>
    </w:p>
    <w:p>
      <w:pPr>
        <w:spacing w:after="0" w:line="391" w:lineRule="exact"/>
        <w:rPr>
          <w:rFonts w:ascii="Arial" w:cs="Arial" w:eastAsia="Arial" w:hAnsi="Arial"/>
          <w:sz w:val="24"/>
          <w:szCs w:val="24"/>
          <w:b w:val="1"/>
          <w:bCs w:val="1"/>
          <w:color w:val="auto"/>
        </w:rPr>
      </w:pPr>
    </w:p>
    <w:p>
      <w:pPr>
        <w:ind w:left="26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4APLICAÇÃO................................  35</w:t>
      </w:r>
    </w:p>
    <w:p>
      <w:pPr>
        <w:spacing w:after="0" w:line="391" w:lineRule="exact"/>
        <w:rPr>
          <w:rFonts w:ascii="Arial" w:cs="Arial" w:eastAsia="Arial" w:hAnsi="Arial"/>
          <w:sz w:val="24"/>
          <w:szCs w:val="24"/>
          <w:b w:val="1"/>
          <w:bCs w:val="1"/>
          <w:color w:val="auto"/>
        </w:rPr>
      </w:pPr>
    </w:p>
    <w:p>
      <w:pPr>
        <w:ind w:left="26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5RESULTADOS...............................  36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260"/>
        <w:spacing w:after="0"/>
        <w:tabs>
          <w:tab w:leader="none" w:pos="9040" w:val="left"/>
        </w:tabs>
        <w:rPr>
          <w:sz w:val="20"/>
          <w:szCs w:val="20"/>
          <w:color w:val="auto"/>
        </w:rPr>
      </w:pPr>
      <w:r>
        <w:rPr>
          <w:rFonts w:ascii="Arial" w:cs="Arial" w:eastAsia="Arial" w:hAnsi="Arial"/>
          <w:sz w:val="24"/>
          <w:szCs w:val="24"/>
          <w:b w:val="1"/>
          <w:bCs w:val="1"/>
          <w:color w:val="auto"/>
        </w:rPr>
        <w:t>CONSIDERAÇÕESFINAIS..............................</w:t>
      </w:r>
      <w:r>
        <w:rPr>
          <w:sz w:val="20"/>
          <w:szCs w:val="20"/>
          <w:color w:val="auto"/>
        </w:rPr>
        <w:tab/>
      </w:r>
      <w:r>
        <w:rPr>
          <w:rFonts w:ascii="Arial" w:cs="Arial" w:eastAsia="Arial" w:hAnsi="Arial"/>
          <w:sz w:val="23"/>
          <w:szCs w:val="23"/>
          <w:b w:val="1"/>
          <w:bCs w:val="1"/>
          <w:color w:val="auto"/>
        </w:rPr>
        <w:t>37</w:t>
      </w:r>
    </w:p>
    <w:p>
      <w:pPr>
        <w:sectPr>
          <w:pgSz w:w="11900" w:h="16838" w:orient="portrait"/>
          <w:cols w:equalWidth="0" w:num="1">
            <w:col w:w="9340"/>
          </w:cols>
          <w:pgMar w:left="1440" w:top="1028" w:right="112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260"/>
        <w:spacing w:after="0"/>
        <w:tabs>
          <w:tab w:leader="none" w:pos="9040" w:val="left"/>
        </w:tabs>
        <w:rPr>
          <w:sz w:val="20"/>
          <w:szCs w:val="20"/>
          <w:color w:val="auto"/>
        </w:rPr>
      </w:pPr>
      <w:r>
        <w:rPr>
          <w:rFonts w:ascii="Arial" w:cs="Arial" w:eastAsia="Arial" w:hAnsi="Arial"/>
          <w:sz w:val="24"/>
          <w:szCs w:val="24"/>
          <w:b w:val="1"/>
          <w:bCs w:val="1"/>
          <w:color w:val="auto"/>
        </w:rPr>
        <w:t>Referências  . . . . . . . . . . . . . . . . . . . . . . . . . . . . . . . . . . . . . .</w:t>
      </w:r>
      <w:r>
        <w:rPr>
          <w:sz w:val="20"/>
          <w:szCs w:val="20"/>
          <w:color w:val="auto"/>
        </w:rPr>
        <w:tab/>
      </w:r>
      <w:r>
        <w:rPr>
          <w:rFonts w:ascii="Arial" w:cs="Arial" w:eastAsia="Arial" w:hAnsi="Arial"/>
          <w:sz w:val="23"/>
          <w:szCs w:val="23"/>
          <w:b w:val="1"/>
          <w:bCs w:val="1"/>
          <w:color w:val="auto"/>
        </w:rPr>
        <w:t>38</w:t>
      </w:r>
    </w:p>
    <w:p>
      <w:pPr>
        <w:sectPr>
          <w:pgSz w:w="11900" w:h="16838" w:orient="portrait"/>
          <w:cols w:equalWidth="0" w:num="1">
            <w:col w:w="9340"/>
          </w:cols>
          <w:pgMar w:left="1440" w:top="1028" w:right="1126" w:bottom="1440" w:gutter="0" w:footer="0" w:header="0"/>
          <w:type w:val="continuous"/>
        </w:sectPr>
      </w:pPr>
    </w:p>
    <w:p>
      <w:pPr>
        <w:ind w:left="9220"/>
        <w:spacing w:after="0"/>
        <w:rPr>
          <w:sz w:val="20"/>
          <w:szCs w:val="20"/>
          <w:color w:val="auto"/>
        </w:rPr>
      </w:pPr>
      <w:r>
        <w:rPr>
          <w:rFonts w:ascii="Arial" w:cs="Arial" w:eastAsia="Arial" w:hAnsi="Arial"/>
          <w:sz w:val="20"/>
          <w:szCs w:val="20"/>
          <w:color w:val="auto"/>
        </w:rPr>
        <w:t>5</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1 INTRODUÇÃO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1.1</w:t>
      </w:r>
      <w:r>
        <w:rPr>
          <w:sz w:val="20"/>
          <w:szCs w:val="20"/>
          <w:color w:val="auto"/>
        </w:rPr>
        <w:tab/>
      </w:r>
      <w:r>
        <w:rPr>
          <w:rFonts w:ascii="Arial" w:cs="Arial" w:eastAsia="Arial" w:hAnsi="Arial"/>
          <w:sz w:val="23"/>
          <w:szCs w:val="23"/>
          <w:color w:val="auto"/>
        </w:rPr>
        <w:t>PROBLEMA DE PESQUISA</w:t>
      </w:r>
    </w:p>
    <w:p>
      <w:pPr>
        <w:spacing w:after="0" w:line="200" w:lineRule="exact"/>
        <w:rPr>
          <w:sz w:val="20"/>
          <w:szCs w:val="20"/>
          <w:color w:val="auto"/>
        </w:rPr>
      </w:pPr>
    </w:p>
    <w:p>
      <w:pPr>
        <w:spacing w:after="0" w:line="239"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No processo histórico, ao longo dos séculos, os instrumentos financeiros passaram por profundas modificações e evoluções, assumindo papel determinante na geração e acúmulo de riqueza para as famílias e nações. Nesse contexto surgiram e se consolidaram as instituições bancárias, atuando essencialmente na segurança de depósitos e na oferta de crédito.</w:t>
      </w:r>
    </w:p>
    <w:p>
      <w:pPr>
        <w:spacing w:after="0" w:line="10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Na contrapartida destas atividades, os bancos são remunerados basicamente de duas formas. A primeira delas é através de taxas sobre os serviços prestados. A segunda se dá pelo resultado da diferença entre a taxa cobrada no oferecimento de crédito e a taxa que remunera os recursos captados e utilizados para empréstimo, caracterizada como o spread bancário.</w:t>
      </w:r>
    </w:p>
    <w:p>
      <w:pPr>
        <w:spacing w:after="0" w:line="10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A medida que a oferta de crédito desponta como um fator fundamental para o crescimento econômico de longo prazo, incentivando empreendimentos produtivos, contribuindo assim com a geração de emprego, renda e lucros, o spread bancário passa a ser um indicador estratégico para determinação do nível de desenvolvimento dos países e regiões.</w:t>
      </w:r>
    </w:p>
    <w:p>
      <w:pPr>
        <w:spacing w:after="0" w:line="101"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A primeira via da importância do spread bancário está relacionado com a solidez do sistema financeiro. O nível deste indicador deve ser suficiente para garantir lucros atrativos, fazendo que as instituições mantenham suas atividades e que novas tenham interesse em entrar no mercado, resultando em um setor forte, com segurança e liquidez.</w:t>
      </w:r>
    </w:p>
    <w:p>
      <w:pPr>
        <w:spacing w:after="0" w:line="101"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A segunda via remete a relação entre o spread e o nível de atividade econômica. Segundo a teoria, um elevado nível de spread bancário desfavoreceria o crédito produ-tivo e consequentemente o nível de atividade econômica, impactando no crescimento e desenvolvimento do país ou região.</w:t>
      </w:r>
    </w:p>
    <w:p>
      <w:pPr>
        <w:sectPr>
          <w:pgSz w:w="11900" w:h="16838" w:orient="portrait"/>
          <w:cols w:equalWidth="0" w:num="1">
            <w:col w:w="9380"/>
          </w:cols>
          <w:pgMar w:left="1440" w:top="1028" w:right="1086" w:bottom="472" w:gutter="0" w:footer="0" w:header="0"/>
        </w:sectPr>
      </w:pPr>
    </w:p>
    <w:p>
      <w:pPr>
        <w:ind w:left="9200"/>
        <w:spacing w:after="0"/>
        <w:rPr>
          <w:sz w:val="20"/>
          <w:szCs w:val="20"/>
          <w:color w:val="auto"/>
        </w:rPr>
      </w:pPr>
      <w:r>
        <w:rPr>
          <w:rFonts w:ascii="Arial" w:cs="Arial" w:eastAsia="Arial" w:hAnsi="Arial"/>
          <w:sz w:val="24"/>
          <w:szCs w:val="24"/>
          <w:color w:val="auto"/>
        </w:rPr>
        <w:t>6</w:t>
      </w:r>
    </w:p>
    <w:p>
      <w:pPr>
        <w:spacing w:after="0" w:line="200" w:lineRule="exact"/>
        <w:rPr>
          <w:sz w:val="20"/>
          <w:szCs w:val="20"/>
          <w:color w:val="auto"/>
        </w:rPr>
      </w:pPr>
    </w:p>
    <w:p>
      <w:pPr>
        <w:spacing w:after="0" w:line="246" w:lineRule="exact"/>
        <w:rPr>
          <w:sz w:val="20"/>
          <w:szCs w:val="20"/>
          <w:color w:val="auto"/>
        </w:rPr>
      </w:pPr>
    </w:p>
    <w:p>
      <w:pPr>
        <w:jc w:val="both"/>
        <w:ind w:left="260" w:right="60" w:firstLine="858"/>
        <w:spacing w:after="0" w:line="419" w:lineRule="auto"/>
        <w:rPr>
          <w:sz w:val="20"/>
          <w:szCs w:val="20"/>
          <w:color w:val="auto"/>
        </w:rPr>
      </w:pPr>
      <w:r>
        <w:rPr>
          <w:rFonts w:ascii="Arial" w:cs="Arial" w:eastAsia="Arial" w:hAnsi="Arial"/>
          <w:sz w:val="24"/>
          <w:szCs w:val="24"/>
          <w:color w:val="auto"/>
        </w:rPr>
        <w:t>Tais premissas são sustentadas pelo Fundo Monetário Internacional (FMI) e pelo Banco Mundial (BM), que realiza e incentivam estudos sobre o indicador a nível mundial. A grande maioria dos estudos demonstram a relação inversa entre a taxa de spread bancário e o indicadores que indicam o desenvolvimento dos países e regiões (IMF, 2005).</w:t>
      </w:r>
    </w:p>
    <w:p>
      <w:pPr>
        <w:spacing w:after="0" w:line="101"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Dentre os países estudados, desde a década de 1990, é evidenciado o caso brasileiro, com elevados níveis de spread bancário, baixa relação entre crédito e PIB e cenários de crescimento econômicos instáveis e considerados baixos. E mesmo com recentes modificações no cenário, o mercado brasileiro é um caso que desperta constantes iniciativas de estudos que buscam sua compreensão.</w:t>
      </w:r>
    </w:p>
    <w:p>
      <w:pPr>
        <w:spacing w:after="0" w:line="101" w:lineRule="exact"/>
        <w:rPr>
          <w:sz w:val="20"/>
          <w:szCs w:val="20"/>
          <w:color w:val="auto"/>
        </w:rPr>
      </w:pPr>
    </w:p>
    <w:p>
      <w:pPr>
        <w:jc w:val="both"/>
        <w:ind w:left="260" w:right="60" w:firstLine="850"/>
        <w:spacing w:after="0" w:line="433" w:lineRule="auto"/>
        <w:rPr>
          <w:sz w:val="20"/>
          <w:szCs w:val="20"/>
          <w:color w:val="auto"/>
        </w:rPr>
      </w:pPr>
      <w:r>
        <w:rPr>
          <w:rFonts w:ascii="Arial" w:cs="Arial" w:eastAsia="Arial" w:hAnsi="Arial"/>
          <w:sz w:val="23"/>
          <w:szCs w:val="23"/>
          <w:color w:val="auto"/>
        </w:rPr>
        <w:t>Diversos estudos constararm que a América Latina possui as maiores taxas de juros, bancos mais ineficientes implicando níveis de spread elevados. O caso brasileiro</w:t>
      </w:r>
    </w:p>
    <w:p>
      <w:pPr>
        <w:spacing w:after="0" w:line="2" w:lineRule="exact"/>
        <w:rPr>
          <w:sz w:val="20"/>
          <w:szCs w:val="20"/>
          <w:color w:val="auto"/>
        </w:rPr>
      </w:pPr>
    </w:p>
    <w:p>
      <w:pPr>
        <w:ind w:left="260" w:right="60" w:hanging="1"/>
        <w:spacing w:after="0" w:line="431" w:lineRule="auto"/>
        <w:tabs>
          <w:tab w:leader="none" w:pos="471" w:val="left"/>
        </w:tabs>
        <w:numPr>
          <w:ilvl w:val="0"/>
          <w:numId w:val="3"/>
        </w:numPr>
        <w:rPr>
          <w:rFonts w:ascii="Arial" w:cs="Arial" w:eastAsia="Arial" w:hAnsi="Arial"/>
          <w:sz w:val="24"/>
          <w:szCs w:val="24"/>
          <w:color w:val="auto"/>
        </w:rPr>
      </w:pPr>
      <w:r>
        <w:rPr>
          <w:rFonts w:ascii="Arial" w:cs="Arial" w:eastAsia="Arial" w:hAnsi="Arial"/>
          <w:sz w:val="24"/>
          <w:szCs w:val="24"/>
          <w:color w:val="auto"/>
        </w:rPr>
        <w:t>destacado com um cenário ainda mais crítico, como níveis de lucro considerados muito elevado, afetando principalmente o setor produtivo (DANTAS, 2012).</w:t>
      </w:r>
    </w:p>
    <w:p>
      <w:pPr>
        <w:spacing w:after="0" w:line="85" w:lineRule="exact"/>
        <w:rPr>
          <w:sz w:val="20"/>
          <w:szCs w:val="20"/>
          <w:color w:val="auto"/>
        </w:rPr>
      </w:pPr>
    </w:p>
    <w:p>
      <w:pPr>
        <w:jc w:val="both"/>
        <w:ind w:left="260" w:firstLine="858"/>
        <w:spacing w:after="0" w:line="419" w:lineRule="auto"/>
        <w:rPr>
          <w:sz w:val="20"/>
          <w:szCs w:val="20"/>
          <w:color w:val="auto"/>
        </w:rPr>
      </w:pPr>
      <w:r>
        <w:rPr>
          <w:rFonts w:ascii="Arial" w:cs="Arial" w:eastAsia="Arial" w:hAnsi="Arial"/>
          <w:sz w:val="24"/>
          <w:szCs w:val="24"/>
          <w:color w:val="auto"/>
        </w:rPr>
        <w:t>Durante a década de 1990, o spread bancário brasileiro esteve superior a 50%a.a., enquanto na América Latina o observado ficou foi entre 10% e 15% a.a. A relação crédito/PIB no Brasil, em 2003, era de 23%, considerado muito baixo em comparação ao Chile com 68,5%, Uruguai com 64,3%, Estados Unidos com 60,8%, Japão com 64,3%, Coréia com 98,9% e Europa com 140,6% (CAMARGO, 2009; LEAL, 2006)</w:t>
      </w:r>
    </w:p>
    <w:p>
      <w:pPr>
        <w:spacing w:after="0" w:line="98" w:lineRule="exact"/>
        <w:rPr>
          <w:sz w:val="20"/>
          <w:szCs w:val="20"/>
          <w:color w:val="auto"/>
        </w:rPr>
      </w:pPr>
    </w:p>
    <w:p>
      <w:pPr>
        <w:jc w:val="both"/>
        <w:ind w:left="260" w:right="60" w:firstLine="856"/>
        <w:spacing w:after="0" w:line="421" w:lineRule="auto"/>
        <w:rPr>
          <w:sz w:val="20"/>
          <w:szCs w:val="20"/>
          <w:color w:val="auto"/>
        </w:rPr>
      </w:pPr>
      <w:r>
        <w:rPr>
          <w:rFonts w:ascii="Arial" w:cs="Arial" w:eastAsia="Arial" w:hAnsi="Arial"/>
          <w:sz w:val="24"/>
          <w:szCs w:val="24"/>
          <w:color w:val="auto"/>
        </w:rPr>
        <w:t>Esta pesquisa parte da indagação: Quais variáveis exógenas e endógenas influenciam os componentes explícitos e implícitos do spread bancário e como a variação destes componentes afetam a rentabilidade dos bancos?. Para atingir os objetivos este estudo está dividido em dois capítulos além desta introdução.</w:t>
      </w:r>
    </w:p>
    <w:p>
      <w:pPr>
        <w:sectPr>
          <w:pgSz w:w="11900" w:h="16838" w:orient="portrait"/>
          <w:cols w:equalWidth="0" w:num="1">
            <w:col w:w="9380"/>
          </w:cols>
          <w:pgMar w:left="1440" w:top="991" w:right="1086" w:bottom="1440" w:gutter="0" w:footer="0" w:header="0"/>
        </w:sectPr>
      </w:pPr>
    </w:p>
    <w:p>
      <w:pPr>
        <w:ind w:left="9200"/>
        <w:spacing w:after="0"/>
        <w:rPr>
          <w:sz w:val="20"/>
          <w:szCs w:val="20"/>
          <w:color w:val="auto"/>
        </w:rPr>
      </w:pPr>
      <w:r>
        <w:rPr>
          <w:rFonts w:ascii="Arial" w:cs="Arial" w:eastAsia="Arial" w:hAnsi="Arial"/>
          <w:sz w:val="24"/>
          <w:szCs w:val="24"/>
          <w:color w:val="auto"/>
        </w:rPr>
        <w:t>7</w:t>
      </w:r>
    </w:p>
    <w:p>
      <w:pPr>
        <w:spacing w:after="0" w:line="200" w:lineRule="exact"/>
        <w:rPr>
          <w:sz w:val="20"/>
          <w:szCs w:val="20"/>
          <w:color w:val="auto"/>
        </w:rPr>
      </w:pPr>
    </w:p>
    <w:p>
      <w:pPr>
        <w:spacing w:after="0" w:line="246"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1.2</w:t>
      </w:r>
      <w:r>
        <w:rPr>
          <w:sz w:val="20"/>
          <w:szCs w:val="20"/>
          <w:color w:val="auto"/>
        </w:rPr>
        <w:tab/>
      </w:r>
      <w:r>
        <w:rPr>
          <w:rFonts w:ascii="Arial" w:cs="Arial" w:eastAsia="Arial" w:hAnsi="Arial"/>
          <w:sz w:val="23"/>
          <w:szCs w:val="23"/>
          <w:color w:val="auto"/>
        </w:rPr>
        <w:t>OBJETIVOS</w:t>
      </w:r>
    </w:p>
    <w:p>
      <w:pPr>
        <w:spacing w:after="0" w:line="200" w:lineRule="exact"/>
        <w:rPr>
          <w:sz w:val="20"/>
          <w:szCs w:val="20"/>
          <w:color w:val="auto"/>
        </w:rPr>
      </w:pPr>
    </w:p>
    <w:p>
      <w:pPr>
        <w:spacing w:after="0" w:line="239"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1.2.1</w:t>
      </w:r>
      <w:r>
        <w:rPr>
          <w:sz w:val="20"/>
          <w:szCs w:val="20"/>
          <w:color w:val="auto"/>
        </w:rPr>
        <w:tab/>
      </w:r>
      <w:r>
        <w:rPr>
          <w:rFonts w:ascii="Arial" w:cs="Arial" w:eastAsia="Arial" w:hAnsi="Arial"/>
          <w:sz w:val="23"/>
          <w:szCs w:val="23"/>
          <w:color w:val="auto"/>
        </w:rPr>
        <w:t>OBJETIVO GERAL</w:t>
      </w:r>
    </w:p>
    <w:p>
      <w:pPr>
        <w:spacing w:after="0" w:line="357"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Este estudo buscará verificar quais as variáveis microeconômicos macroe-conômicos influenciam os componentes do spread ex-post e como estes afetaram a rentabilidade das instituições bancárias brasileiras entre os anos de 1999 e 2020.</w:t>
      </w:r>
    </w:p>
    <w:p>
      <w:pPr>
        <w:spacing w:after="0" w:line="310"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1.2.2</w:t>
      </w:r>
      <w:r>
        <w:rPr>
          <w:sz w:val="20"/>
          <w:szCs w:val="20"/>
          <w:color w:val="auto"/>
        </w:rPr>
        <w:tab/>
      </w:r>
      <w:r>
        <w:rPr>
          <w:rFonts w:ascii="Arial" w:cs="Arial" w:eastAsia="Arial" w:hAnsi="Arial"/>
          <w:sz w:val="23"/>
          <w:szCs w:val="23"/>
          <w:color w:val="auto"/>
        </w:rPr>
        <w:t>OBJETIVOS ESPECÍFICOS</w:t>
      </w:r>
    </w:p>
    <w:p>
      <w:pPr>
        <w:spacing w:after="0" w:line="200" w:lineRule="exact"/>
        <w:rPr>
          <w:sz w:val="20"/>
          <w:szCs w:val="20"/>
          <w:color w:val="auto"/>
        </w:rPr>
      </w:pPr>
    </w:p>
    <w:p>
      <w:pPr>
        <w:spacing w:after="0" w:line="276" w:lineRule="exact"/>
        <w:rPr>
          <w:sz w:val="20"/>
          <w:szCs w:val="20"/>
          <w:color w:val="auto"/>
        </w:rPr>
      </w:pPr>
    </w:p>
    <w:p>
      <w:pPr>
        <w:jc w:val="both"/>
        <w:ind w:left="840" w:hanging="312"/>
        <w:spacing w:after="0" w:line="421" w:lineRule="auto"/>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O segundo capítulo buscará realizar o levantamento teórico a respeito dos con-ceitos, aspectos fundamentais e dados amplos para compreensão da evolução do setor e spread bancário no Brasil, por meio de pesquisa bibliográfica e busca em banco de dados.</w:t>
      </w:r>
    </w:p>
    <w:p>
      <w:pPr>
        <w:spacing w:after="0" w:line="168" w:lineRule="exact"/>
        <w:rPr>
          <w:rFonts w:ascii="Arial" w:cs="Arial" w:eastAsia="Arial" w:hAnsi="Arial"/>
          <w:sz w:val="24"/>
          <w:szCs w:val="24"/>
          <w:color w:val="auto"/>
        </w:rPr>
      </w:pPr>
    </w:p>
    <w:p>
      <w:pPr>
        <w:jc w:val="both"/>
        <w:ind w:left="840" w:hanging="312"/>
        <w:spacing w:after="0" w:line="421" w:lineRule="auto"/>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O terceiro capítulo tem como anseio identificar e testar a variáveis macroeconô-micas e microeconômicas que influenciam os componentes do spread bancário ex-post através da coleta, análises, tratamento de dados e construção de modelo econométrico utilizando dados em painel.</w:t>
      </w:r>
    </w:p>
    <w:p>
      <w:pPr>
        <w:spacing w:after="0" w:line="168" w:lineRule="exact"/>
        <w:rPr>
          <w:rFonts w:ascii="Arial" w:cs="Arial" w:eastAsia="Arial" w:hAnsi="Arial"/>
          <w:sz w:val="24"/>
          <w:szCs w:val="24"/>
          <w:color w:val="auto"/>
        </w:rPr>
      </w:pPr>
    </w:p>
    <w:p>
      <w:pPr>
        <w:jc w:val="both"/>
        <w:ind w:left="840" w:right="40" w:hanging="312"/>
        <w:spacing w:after="0" w:line="421" w:lineRule="auto"/>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O terceiro capítulo, ainda visa verificar como as variações dos componentes do spread bancário afetam a rentabilidade dos bancos por meio da coleta, análises e tratamento de dados e definição de modelo econométrico com utilização de dados em painel.</w:t>
      </w:r>
    </w:p>
    <w:p>
      <w:pPr>
        <w:spacing w:after="0" w:line="168" w:lineRule="exact"/>
        <w:rPr>
          <w:rFonts w:ascii="Arial" w:cs="Arial" w:eastAsia="Arial" w:hAnsi="Arial"/>
          <w:sz w:val="24"/>
          <w:szCs w:val="24"/>
          <w:color w:val="auto"/>
        </w:rPr>
      </w:pPr>
    </w:p>
    <w:p>
      <w:pPr>
        <w:jc w:val="both"/>
        <w:ind w:left="840" w:hanging="312"/>
        <w:spacing w:after="0" w:line="423" w:lineRule="auto"/>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O quarto capítulo almeja explanar e analisar, diante as premissas empregadas, os resultados obtidos na pesquisa, visando descrever e embasar as relações entre as variáveis.</w:t>
      </w:r>
    </w:p>
    <w:p>
      <w:pPr>
        <w:spacing w:after="0" w:line="167" w:lineRule="exact"/>
        <w:rPr>
          <w:rFonts w:ascii="Arial" w:cs="Arial" w:eastAsia="Arial" w:hAnsi="Arial"/>
          <w:sz w:val="24"/>
          <w:szCs w:val="24"/>
          <w:color w:val="auto"/>
        </w:rPr>
      </w:pPr>
    </w:p>
    <w:p>
      <w:pPr>
        <w:jc w:val="both"/>
        <w:ind w:left="840" w:right="40" w:hanging="312"/>
        <w:spacing w:after="0" w:line="423" w:lineRule="auto"/>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Por fim serão realizadas as considerações finais, buscando contextualizar os resultados obtidos com o cenário e os estudos identificados e sugerindo estudos complementares.</w:t>
      </w:r>
    </w:p>
    <w:p>
      <w:pPr>
        <w:sectPr>
          <w:pgSz w:w="11900" w:h="16838" w:orient="portrait"/>
          <w:cols w:equalWidth="0" w:num="1">
            <w:col w:w="9360"/>
          </w:cols>
          <w:pgMar w:left="1440" w:top="991" w:right="1106" w:bottom="1440" w:gutter="0" w:footer="0" w:header="0"/>
        </w:sectPr>
      </w:pPr>
    </w:p>
    <w:p>
      <w:pPr>
        <w:ind w:left="9200"/>
        <w:spacing w:after="0"/>
        <w:rPr>
          <w:sz w:val="20"/>
          <w:szCs w:val="20"/>
          <w:color w:val="auto"/>
        </w:rPr>
      </w:pPr>
      <w:r>
        <w:rPr>
          <w:rFonts w:ascii="Arial" w:cs="Arial" w:eastAsia="Arial" w:hAnsi="Arial"/>
          <w:sz w:val="24"/>
          <w:szCs w:val="24"/>
          <w:color w:val="auto"/>
        </w:rPr>
        <w:t>8</w:t>
      </w:r>
    </w:p>
    <w:p>
      <w:pPr>
        <w:spacing w:after="0" w:line="200" w:lineRule="exact"/>
        <w:rPr>
          <w:sz w:val="20"/>
          <w:szCs w:val="20"/>
          <w:color w:val="auto"/>
        </w:rPr>
      </w:pPr>
    </w:p>
    <w:p>
      <w:pPr>
        <w:spacing w:after="0" w:line="246"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1.3</w:t>
      </w:r>
      <w:r>
        <w:rPr>
          <w:sz w:val="20"/>
          <w:szCs w:val="20"/>
          <w:color w:val="auto"/>
        </w:rPr>
        <w:tab/>
      </w:r>
      <w:r>
        <w:rPr>
          <w:rFonts w:ascii="Arial" w:cs="Arial" w:eastAsia="Arial" w:hAnsi="Arial"/>
          <w:sz w:val="23"/>
          <w:szCs w:val="23"/>
          <w:color w:val="auto"/>
        </w:rPr>
        <w:t>JUSTIFICATIVA TEÓRICA E PRÁTICA</w:t>
      </w:r>
    </w:p>
    <w:p>
      <w:pPr>
        <w:spacing w:after="0" w:line="200" w:lineRule="exact"/>
        <w:rPr>
          <w:sz w:val="20"/>
          <w:szCs w:val="20"/>
          <w:color w:val="auto"/>
        </w:rPr>
      </w:pPr>
    </w:p>
    <w:p>
      <w:pPr>
        <w:spacing w:after="0" w:line="239"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A medida em que a economia se torna cada vez mais dinâmica, com modifi-cações em espaço de tempo mais curtos, o setor financeiro deve acompanhar essas perspectivas de dinamismo e evolução, o que vem ampliar sua importância no processo econômico, no oferecimento de novos produtos, ampliação de crédito, oportunidades para investidores, solidez e liquidez do sistema.</w:t>
      </w:r>
    </w:p>
    <w:p>
      <w:pPr>
        <w:spacing w:after="0" w:line="101"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 nesse cenário dinâmico e evolutivo, o spread bancário desponta como o indicador que capta o nível de desenvolvimento do sistema financeiro, no sentido de equacionar a relação entre remuneração dos superavitários e o juros cobrados dos deficitários de capital, com maior relevância os destinados a empreendimentos produtivos.</w:t>
      </w:r>
    </w:p>
    <w:p>
      <w:pPr>
        <w:spacing w:after="0" w:line="101"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Nesse sentido os estudos acerca do spread bancário se tornam necessários e e importantes, diante a perspectiva do dinamismo e constantes transformações da economia. O caso brasileiro demonstra ser ainda mais relevante, por se colocar em uma posição considerada peculiar, diante os históricos baixo crescimento e desenvolvimento e um setor bancário concentrado com elevados níveis de spread.</w:t>
      </w:r>
    </w:p>
    <w:p>
      <w:pPr>
        <w:spacing w:after="0" w:line="101" w:lineRule="exact"/>
        <w:rPr>
          <w:sz w:val="20"/>
          <w:szCs w:val="20"/>
          <w:color w:val="auto"/>
        </w:rPr>
      </w:pPr>
    </w:p>
    <w:p>
      <w:pPr>
        <w:jc w:val="both"/>
        <w:ind w:left="260" w:firstLine="850"/>
        <w:spacing w:after="0" w:line="388" w:lineRule="auto"/>
        <w:rPr>
          <w:sz w:val="20"/>
          <w:szCs w:val="20"/>
          <w:color w:val="auto"/>
        </w:rPr>
      </w:pPr>
      <w:r>
        <w:rPr>
          <w:rFonts w:ascii="Arial" w:cs="Arial" w:eastAsia="Arial" w:hAnsi="Arial"/>
          <w:sz w:val="24"/>
          <w:szCs w:val="24"/>
          <w:color w:val="auto"/>
        </w:rPr>
        <w:t>Foi verificado o panorama das publicações de pesquisas relacionadas ao setor bancário no brasil, através da plataforma Capes, entre os anos 2000 e 2020.</w:t>
      </w:r>
      <w:r>
        <w:rPr>
          <w:rFonts w:ascii="Arial" w:cs="Arial" w:eastAsia="Arial" w:hAnsi="Arial"/>
          <w:sz w:val="31"/>
          <w:szCs w:val="31"/>
          <w:color w:val="auto"/>
        </w:rPr>
        <w:t xml:space="preserve"> </w:t>
      </w:r>
      <w:r>
        <w:rPr>
          <w:rFonts w:ascii="Arial" w:cs="Arial" w:eastAsia="Arial" w:hAnsi="Arial"/>
          <w:sz w:val="31"/>
          <w:szCs w:val="31"/>
          <w:color w:val="auto"/>
          <w:vertAlign w:val="superscript"/>
        </w:rPr>
        <w:t>1</w:t>
      </w:r>
      <w:r>
        <w:rPr>
          <w:rFonts w:ascii="Arial" w:cs="Arial" w:eastAsia="Arial" w:hAnsi="Arial"/>
          <w:sz w:val="24"/>
          <w:szCs w:val="24"/>
          <w:color w:val="auto"/>
        </w:rPr>
        <w:t>, remontando um total de 4.512 publicações, indicando a relevância do tema.</w:t>
      </w:r>
    </w:p>
    <w:p>
      <w:pPr>
        <w:spacing w:after="0" w:line="85" w:lineRule="exact"/>
        <w:rPr>
          <w:sz w:val="20"/>
          <w:szCs w:val="20"/>
          <w:color w:val="auto"/>
        </w:rPr>
      </w:pPr>
    </w:p>
    <w:p>
      <w:pPr>
        <w:jc w:val="both"/>
        <w:ind w:left="260" w:right="40" w:firstLine="850"/>
        <w:spacing w:after="0" w:line="397" w:lineRule="auto"/>
        <w:rPr>
          <w:sz w:val="20"/>
          <w:szCs w:val="20"/>
          <w:color w:val="auto"/>
        </w:rPr>
      </w:pPr>
      <w:r>
        <w:rPr>
          <w:rFonts w:ascii="Arial" w:cs="Arial" w:eastAsia="Arial" w:hAnsi="Arial"/>
          <w:sz w:val="24"/>
          <w:szCs w:val="24"/>
          <w:color w:val="auto"/>
        </w:rPr>
        <w:t>Enquanto as pesquisas relacionadas especificamente com o spread bancário brasileiro, através da plataforma Capes foram identificados 3.435 estudos entre os anos de 2000 e 2020</w:t>
      </w:r>
      <w:r>
        <w:rPr>
          <w:rFonts w:ascii="Arial" w:cs="Arial" w:eastAsia="Arial" w:hAnsi="Arial"/>
          <w:sz w:val="31"/>
          <w:szCs w:val="31"/>
          <w:color w:val="auto"/>
        </w:rPr>
        <w:t xml:space="preserve"> </w:t>
      </w:r>
      <w:r>
        <w:rPr>
          <w:rFonts w:ascii="Arial" w:cs="Arial" w:eastAsia="Arial" w:hAnsi="Arial"/>
          <w:sz w:val="31"/>
          <w:szCs w:val="31"/>
          <w:color w:val="auto"/>
          <w:vertAlign w:val="superscript"/>
        </w:rPr>
        <w:t>2</w:t>
      </w:r>
      <w:r>
        <w:rPr>
          <w:rFonts w:ascii="Arial" w:cs="Arial" w:eastAsia="Arial" w:hAnsi="Arial"/>
          <w:sz w:val="24"/>
          <w:szCs w:val="24"/>
          <w:color w:val="auto"/>
        </w:rPr>
        <w:t>, o que também vem destacar a importância da temática na literatura acadêmica.</w:t>
      </w:r>
    </w:p>
    <w:p>
      <w:pPr>
        <w:spacing w:after="0" w:line="73" w:lineRule="exact"/>
        <w:rPr>
          <w:sz w:val="20"/>
          <w:szCs w:val="20"/>
          <w:color w:val="auto"/>
        </w:rPr>
      </w:pPr>
    </w:p>
    <w:p>
      <w:pPr>
        <w:ind w:left="260" w:firstLine="850"/>
        <w:spacing w:after="0" w:line="460" w:lineRule="auto"/>
        <w:rPr>
          <w:sz w:val="20"/>
          <w:szCs w:val="20"/>
          <w:color w:val="auto"/>
        </w:rPr>
      </w:pPr>
      <w:r>
        <w:rPr>
          <w:rFonts w:ascii="Arial" w:cs="Arial" w:eastAsia="Arial" w:hAnsi="Arial"/>
          <w:sz w:val="23"/>
          <w:szCs w:val="23"/>
          <w:color w:val="auto"/>
        </w:rPr>
        <w:t>Mesmo com um número considerado de estudos sobre o setor bancário brasi-leiro e outros diversos citando o spread bancário, ainda se fazem necessárias novas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127635</wp:posOffset>
                </wp:positionV>
                <wp:extent cx="230251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0.05pt" to="194.25pt,10.05pt" o:allowincell="f" strokecolor="#000000" strokeweight="0.398pt"/>
            </w:pict>
          </mc:Fallback>
        </mc:AlternateContent>
      </w:r>
    </w:p>
    <w:p>
      <w:pPr>
        <w:spacing w:after="0" w:line="219" w:lineRule="exact"/>
        <w:rPr>
          <w:sz w:val="20"/>
          <w:szCs w:val="20"/>
          <w:color w:val="auto"/>
        </w:rPr>
      </w:pPr>
    </w:p>
    <w:p>
      <w:pPr>
        <w:ind w:left="540" w:right="20" w:hanging="281"/>
        <w:spacing w:after="0" w:line="210" w:lineRule="auto"/>
        <w:tabs>
          <w:tab w:leader="none" w:pos="540" w:val="left"/>
        </w:tabs>
        <w:numPr>
          <w:ilvl w:val="0"/>
          <w:numId w:val="5"/>
        </w:numPr>
        <w:rPr>
          <w:rFonts w:ascii="Arial" w:cs="Arial" w:eastAsia="Arial" w:hAnsi="Arial"/>
          <w:sz w:val="28"/>
          <w:szCs w:val="28"/>
          <w:color w:val="auto"/>
          <w:vertAlign w:val="superscript"/>
        </w:rPr>
      </w:pPr>
      <w:r>
        <w:rPr>
          <w:rFonts w:ascii="Arial" w:cs="Arial" w:eastAsia="Arial" w:hAnsi="Arial"/>
          <w:sz w:val="20"/>
          <w:szCs w:val="20"/>
          <w:color w:val="auto"/>
        </w:rPr>
        <w:t>Foram utilizados operadores booleanos em inglês: banking(structure or market or sector or industry) and brazil* e revisados por pares.</w:t>
      </w:r>
    </w:p>
    <w:p>
      <w:pPr>
        <w:spacing w:after="0" w:line="2" w:lineRule="exact"/>
        <w:rPr>
          <w:sz w:val="20"/>
          <w:szCs w:val="20"/>
          <w:color w:val="auto"/>
        </w:rPr>
      </w:pPr>
    </w:p>
    <w:p>
      <w:pPr>
        <w:ind w:left="540" w:right="40" w:hanging="281"/>
        <w:spacing w:after="0" w:line="209" w:lineRule="auto"/>
        <w:tabs>
          <w:tab w:leader="none" w:pos="540" w:val="left"/>
        </w:tabs>
        <w:numPr>
          <w:ilvl w:val="0"/>
          <w:numId w:val="6"/>
        </w:numPr>
        <w:rPr>
          <w:rFonts w:ascii="Arial" w:cs="Arial" w:eastAsia="Arial" w:hAnsi="Arial"/>
          <w:sz w:val="28"/>
          <w:szCs w:val="28"/>
          <w:color w:val="auto"/>
          <w:vertAlign w:val="superscript"/>
        </w:rPr>
      </w:pPr>
      <w:r>
        <w:rPr>
          <w:rFonts w:ascii="Arial" w:cs="Arial" w:eastAsia="Arial" w:hAnsi="Arial"/>
          <w:sz w:val="20"/>
          <w:szCs w:val="20"/>
          <w:color w:val="auto"/>
        </w:rPr>
        <w:t>Foram utilizados os operadores boleanos em inglês (bank or banking) and spread and brazil, revisados por pares.</w:t>
      </w:r>
    </w:p>
    <w:p>
      <w:pPr>
        <w:sectPr>
          <w:pgSz w:w="11900" w:h="16838" w:orient="portrait"/>
          <w:cols w:equalWidth="0" w:num="1">
            <w:col w:w="9360"/>
          </w:cols>
          <w:pgMar w:left="1440" w:top="991" w:right="1106" w:bottom="509" w:gutter="0" w:footer="0" w:header="0"/>
        </w:sectPr>
      </w:pPr>
    </w:p>
    <w:p>
      <w:pPr>
        <w:ind w:left="9200"/>
        <w:spacing w:after="0"/>
        <w:rPr>
          <w:sz w:val="20"/>
          <w:szCs w:val="20"/>
          <w:color w:val="auto"/>
        </w:rPr>
      </w:pPr>
      <w:r>
        <w:rPr>
          <w:rFonts w:ascii="Arial" w:cs="Arial" w:eastAsia="Arial" w:hAnsi="Arial"/>
          <w:sz w:val="24"/>
          <w:szCs w:val="24"/>
          <w:color w:val="auto"/>
        </w:rPr>
        <w:t>9</w:t>
      </w:r>
    </w:p>
    <w:p>
      <w:pPr>
        <w:spacing w:after="0" w:line="200" w:lineRule="exact"/>
        <w:rPr>
          <w:sz w:val="20"/>
          <w:szCs w:val="20"/>
          <w:color w:val="auto"/>
        </w:rPr>
      </w:pPr>
    </w:p>
    <w:p>
      <w:pPr>
        <w:spacing w:after="0" w:line="246" w:lineRule="exact"/>
        <w:rPr>
          <w:sz w:val="20"/>
          <w:szCs w:val="20"/>
          <w:color w:val="auto"/>
        </w:rPr>
      </w:pPr>
    </w:p>
    <w:p>
      <w:pPr>
        <w:jc w:val="both"/>
        <w:ind w:left="260"/>
        <w:spacing w:after="0" w:line="423" w:lineRule="auto"/>
        <w:rPr>
          <w:sz w:val="20"/>
          <w:szCs w:val="20"/>
          <w:color w:val="auto"/>
        </w:rPr>
      </w:pPr>
      <w:r>
        <w:rPr>
          <w:rFonts w:ascii="Arial" w:cs="Arial" w:eastAsia="Arial" w:hAnsi="Arial"/>
          <w:sz w:val="24"/>
          <w:szCs w:val="24"/>
          <w:color w:val="auto"/>
        </w:rPr>
        <w:t>iniciativas, diante a importância deste indicador na solidez do setor financeiro e seu pa-pel no desenvolvimento econômico, e principalmente por ainda existirem incongluências, divergências e lacunas a serem explanadas.</w:t>
      </w:r>
    </w:p>
    <w:p>
      <w:pPr>
        <w:spacing w:after="0" w:line="95"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O próximo capítulo irá abordar sobre aspectos conceituais, teóricos, técnicos e históricos do setor e spread bancário brasileiro, buscando demonstrar as principais características deste mercado, através da descrição e demonstração da evolução da estrutura e seus principais indicadores.</w:t>
      </w:r>
    </w:p>
    <w:p>
      <w:pPr>
        <w:sectPr>
          <w:pgSz w:w="11900" w:h="16838" w:orient="portrait"/>
          <w:cols w:equalWidth="0" w:num="1">
            <w:col w:w="9360"/>
          </w:cols>
          <w:pgMar w:left="1440" w:top="991" w:right="1106" w:bottom="1440" w:gutter="0" w:footer="0" w:header="0"/>
        </w:sectPr>
      </w:pPr>
    </w:p>
    <w:p>
      <w:pPr>
        <w:ind w:left="9100"/>
        <w:spacing w:after="0"/>
        <w:rPr>
          <w:sz w:val="20"/>
          <w:szCs w:val="20"/>
          <w:color w:val="auto"/>
        </w:rPr>
      </w:pPr>
      <w:r>
        <w:rPr>
          <w:rFonts w:ascii="Arial" w:cs="Arial" w:eastAsia="Arial" w:hAnsi="Arial"/>
          <w:sz w:val="20"/>
          <w:szCs w:val="20"/>
          <w:color w:val="auto"/>
        </w:rPr>
        <w:t>10</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2 REFERENCIAL TEÓRICO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60"/>
        <w:spacing w:after="0"/>
        <w:tabs>
          <w:tab w:leader="none" w:pos="820" w:val="left"/>
        </w:tabs>
        <w:rPr>
          <w:sz w:val="20"/>
          <w:szCs w:val="20"/>
          <w:color w:val="auto"/>
        </w:rPr>
      </w:pPr>
      <w:r>
        <w:rPr>
          <w:rFonts w:ascii="Arial" w:cs="Arial" w:eastAsia="Arial" w:hAnsi="Arial"/>
          <w:sz w:val="24"/>
          <w:szCs w:val="24"/>
          <w:color w:val="auto"/>
        </w:rPr>
        <w:t>2.1</w:t>
      </w:r>
      <w:r>
        <w:rPr>
          <w:sz w:val="20"/>
          <w:szCs w:val="20"/>
          <w:color w:val="auto"/>
        </w:rPr>
        <w:tab/>
      </w:r>
      <w:r>
        <w:rPr>
          <w:rFonts w:ascii="Arial" w:cs="Arial" w:eastAsia="Arial" w:hAnsi="Arial"/>
          <w:sz w:val="23"/>
          <w:szCs w:val="23"/>
          <w:color w:val="auto"/>
        </w:rPr>
        <w:t>SETOR BANCÁRIO NO BRASIL</w:t>
      </w:r>
    </w:p>
    <w:p>
      <w:pPr>
        <w:spacing w:after="0" w:line="200" w:lineRule="exact"/>
        <w:rPr>
          <w:sz w:val="20"/>
          <w:szCs w:val="20"/>
          <w:color w:val="auto"/>
        </w:rPr>
      </w:pPr>
    </w:p>
    <w:p>
      <w:pPr>
        <w:spacing w:after="0" w:line="239"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Neste capítulo serão abordados os conceitos, características, composição e evolução do setor bancário brasileiro, com objetivo de identificar variáveis quantitativas e qualitativas relevantes para as análises dos componentes e determinantes do spread bancário.</w:t>
      </w:r>
    </w:p>
    <w:p>
      <w:pPr>
        <w:spacing w:after="0" w:line="96" w:lineRule="exact"/>
        <w:rPr>
          <w:sz w:val="20"/>
          <w:szCs w:val="20"/>
          <w:color w:val="auto"/>
        </w:rPr>
      </w:pPr>
    </w:p>
    <w:p>
      <w:pPr>
        <w:jc w:val="both"/>
        <w:ind w:left="260" w:right="40" w:firstLine="850"/>
        <w:spacing w:after="0" w:line="423" w:lineRule="auto"/>
        <w:rPr>
          <w:sz w:val="20"/>
          <w:szCs w:val="20"/>
          <w:color w:val="auto"/>
        </w:rPr>
      </w:pPr>
      <w:r>
        <w:rPr>
          <w:rFonts w:ascii="Arial" w:cs="Arial" w:eastAsia="Arial" w:hAnsi="Arial"/>
          <w:sz w:val="24"/>
          <w:szCs w:val="24"/>
          <w:color w:val="auto"/>
        </w:rPr>
        <w:t>Essa avaliação se torna relevante na concepção que o nível de desenvolvimento do sistema financeiro guarda relação direta com grau de desenvolvimento econômico do país ou região (ASSAF NETO (2014)</w:t>
      </w:r>
    </w:p>
    <w:p>
      <w:pPr>
        <w:spacing w:after="0" w:line="95"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O setor bancário exerce papel socioeconômico fundamental, atuando na in-termediação financeira, promovendo a circulação do fluxo de crédito, disponibilizando meios de pagamentos e opções para alocação de recursos MAFFILI E SOUZA (2007)</w:t>
      </w:r>
    </w:p>
    <w:p>
      <w:pPr>
        <w:spacing w:after="0" w:line="76" w:lineRule="exact"/>
        <w:rPr>
          <w:sz w:val="20"/>
          <w:szCs w:val="20"/>
          <w:color w:val="auto"/>
        </w:rPr>
      </w:pPr>
    </w:p>
    <w:p>
      <w:pPr>
        <w:ind w:left="260" w:right="40" w:firstLine="850"/>
        <w:spacing w:after="0" w:line="433" w:lineRule="auto"/>
        <w:rPr>
          <w:sz w:val="20"/>
          <w:szCs w:val="20"/>
          <w:color w:val="auto"/>
        </w:rPr>
      </w:pPr>
      <w:r>
        <w:rPr>
          <w:rFonts w:ascii="Arial" w:cs="Arial" w:eastAsia="Arial" w:hAnsi="Arial"/>
          <w:sz w:val="23"/>
          <w:szCs w:val="23"/>
          <w:color w:val="auto"/>
        </w:rPr>
        <w:t>O desenvolvimento do setor bancário pode ser influenciado por diversos fatores endógenos — relacionados com a gestão, tecnologia e eficiência de cada instituição</w:t>
      </w:r>
    </w:p>
    <w:p>
      <w:pPr>
        <w:spacing w:after="0" w:line="2" w:lineRule="exact"/>
        <w:rPr>
          <w:sz w:val="20"/>
          <w:szCs w:val="20"/>
          <w:color w:val="auto"/>
        </w:rPr>
      </w:pPr>
    </w:p>
    <w:p>
      <w:pPr>
        <w:ind w:left="260" w:right="40" w:hanging="36"/>
        <w:spacing w:after="0" w:line="431" w:lineRule="auto"/>
        <w:rPr>
          <w:sz w:val="20"/>
          <w:szCs w:val="20"/>
          <w:color w:val="auto"/>
        </w:rPr>
      </w:pPr>
      <w:r>
        <w:rPr>
          <w:rFonts w:ascii="Arial" w:cs="Arial" w:eastAsia="Arial" w:hAnsi="Arial"/>
          <w:sz w:val="24"/>
          <w:szCs w:val="24"/>
          <w:color w:val="auto"/>
        </w:rPr>
        <w:t>— e exógenos — envolvendo a regulação, conjuntura econômica e social (SULIANI ROVER EDUARDO CARDEAL TOMAZZIA, 2011).</w:t>
      </w:r>
    </w:p>
    <w:p>
      <w:pPr>
        <w:spacing w:after="0" w:line="85"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Devido a importância de um sistema financeiro sólido no desenvolvimento econômico de longo prazo, o lucro das instituições bancárias desperta constante atenção em diversos países e regiões. Estas giram em torno dos riscos que envolvem descontinuidade e insolvência (COUTO apud (DANTAS, 2012)). De acordo com Freitas e Khöler (2009) apud Dantas (2012), o Brasil apresenta uma conjuntura bancária bem específica em comparação a outros países.</w:t>
      </w:r>
    </w:p>
    <w:p>
      <w:pPr>
        <w:spacing w:after="0" w:line="98" w:lineRule="exact"/>
        <w:rPr>
          <w:sz w:val="20"/>
          <w:szCs w:val="20"/>
          <w:color w:val="auto"/>
        </w:rPr>
      </w:pPr>
    </w:p>
    <w:p>
      <w:pPr>
        <w:jc w:val="both"/>
        <w:ind w:left="260" w:right="40" w:firstLine="858"/>
        <w:spacing w:after="0" w:line="442" w:lineRule="auto"/>
        <w:rPr>
          <w:sz w:val="20"/>
          <w:szCs w:val="20"/>
          <w:color w:val="auto"/>
        </w:rPr>
      </w:pPr>
      <w:r>
        <w:rPr>
          <w:rFonts w:ascii="Arial" w:cs="Arial" w:eastAsia="Arial" w:hAnsi="Arial"/>
          <w:sz w:val="23"/>
          <w:szCs w:val="23"/>
          <w:color w:val="auto"/>
        </w:rPr>
        <w:t>O setor bancário brasileiro é componente do Sistema Financeiro Nacional (SFN), sob hierarquia normativa do Conselho Monetário Nacional (CMN) e supervisão do Banco Central do Brasil (BACEN). As instituições que formam o setor bancário assumem o papel de operadoras no mercado de crédito, atuando como intermediadoras</w:t>
      </w:r>
    </w:p>
    <w:p>
      <w:pPr>
        <w:sectPr>
          <w:pgSz w:w="11900" w:h="16838" w:orient="portrait"/>
          <w:cols w:equalWidth="0" w:num="1">
            <w:col w:w="9360"/>
          </w:cols>
          <w:pgMar w:left="1440" w:top="1028" w:right="1106" w:bottom="341" w:gutter="0" w:footer="0" w:header="0"/>
        </w:sectPr>
      </w:pPr>
    </w:p>
    <w:p>
      <w:pPr>
        <w:ind w:left="9060"/>
        <w:spacing w:after="0"/>
        <w:rPr>
          <w:sz w:val="20"/>
          <w:szCs w:val="20"/>
          <w:color w:val="auto"/>
        </w:rPr>
      </w:pPr>
      <w:r>
        <w:rPr>
          <w:rFonts w:ascii="Arial" w:cs="Arial" w:eastAsia="Arial" w:hAnsi="Arial"/>
          <w:sz w:val="24"/>
          <w:szCs w:val="24"/>
          <w:color w:val="auto"/>
        </w:rPr>
        <w:t>11</w:t>
      </w:r>
    </w:p>
    <w:p>
      <w:pPr>
        <w:spacing w:after="0" w:line="200" w:lineRule="exact"/>
        <w:rPr>
          <w:sz w:val="20"/>
          <w:szCs w:val="20"/>
          <w:color w:val="auto"/>
        </w:rPr>
      </w:pPr>
    </w:p>
    <w:p>
      <w:pPr>
        <w:spacing w:after="0" w:line="246" w:lineRule="exact"/>
        <w:rPr>
          <w:sz w:val="20"/>
          <w:szCs w:val="20"/>
          <w:color w:val="auto"/>
        </w:rPr>
      </w:pPr>
    </w:p>
    <w:p>
      <w:pPr>
        <w:ind w:left="260" w:right="60"/>
        <w:spacing w:after="0" w:line="431" w:lineRule="auto"/>
        <w:rPr>
          <w:sz w:val="20"/>
          <w:szCs w:val="20"/>
          <w:color w:val="auto"/>
        </w:rPr>
      </w:pPr>
      <w:r>
        <w:rPr>
          <w:rFonts w:ascii="Arial" w:cs="Arial" w:eastAsia="Arial" w:hAnsi="Arial"/>
          <w:sz w:val="24"/>
          <w:szCs w:val="24"/>
          <w:color w:val="auto"/>
        </w:rPr>
        <w:t>financeiras junto às pessoas físicas e jurídicas, podendo ser de caráter público ou privado (BRASIL, 1964).</w:t>
      </w:r>
    </w:p>
    <w:p>
      <w:pPr>
        <w:spacing w:after="0" w:line="81" w:lineRule="exact"/>
        <w:rPr>
          <w:sz w:val="20"/>
          <w:szCs w:val="20"/>
          <w:color w:val="auto"/>
        </w:rPr>
      </w:pPr>
    </w:p>
    <w:p>
      <w:pPr>
        <w:jc w:val="both"/>
        <w:ind w:left="260" w:right="20" w:firstLine="850"/>
        <w:spacing w:after="0" w:line="392" w:lineRule="auto"/>
        <w:rPr>
          <w:sz w:val="20"/>
          <w:szCs w:val="20"/>
          <w:color w:val="auto"/>
        </w:rPr>
      </w:pPr>
      <w:r>
        <w:rPr>
          <w:rFonts w:ascii="Arial" w:cs="Arial" w:eastAsia="Arial" w:hAnsi="Arial"/>
          <w:sz w:val="24"/>
          <w:szCs w:val="24"/>
          <w:color w:val="auto"/>
        </w:rPr>
        <w:t>As modalidades de instituições no setor bancário brasileiro são os Bancos Comerciais, Bancos de Investimentos, Bancos de Desenvolvimento, Bancos de Câmbio, Bancos Múltiplos e Caixas Econômicas</w:t>
      </w:r>
      <w:r>
        <w:rPr>
          <w:rFonts w:ascii="Arial" w:cs="Arial" w:eastAsia="Arial" w:hAnsi="Arial"/>
          <w:sz w:val="31"/>
          <w:szCs w:val="31"/>
          <w:color w:val="auto"/>
          <w:vertAlign w:val="superscript"/>
        </w:rPr>
        <w:t>1</w:t>
      </w:r>
      <w:r>
        <w:rPr>
          <w:rFonts w:ascii="Arial" w:cs="Arial" w:eastAsia="Arial" w:hAnsi="Arial"/>
          <w:sz w:val="24"/>
          <w:szCs w:val="24"/>
          <w:color w:val="auto"/>
        </w:rPr>
        <w:t xml:space="preserve"> (BRASIL, 1964).</w:t>
      </w:r>
    </w:p>
    <w:p>
      <w:pPr>
        <w:spacing w:after="0" w:line="67" w:lineRule="exact"/>
        <w:rPr>
          <w:sz w:val="20"/>
          <w:szCs w:val="20"/>
          <w:color w:val="auto"/>
        </w:rPr>
      </w:pPr>
    </w:p>
    <w:p>
      <w:pPr>
        <w:jc w:val="both"/>
        <w:ind w:left="260" w:right="20" w:firstLine="850"/>
        <w:spacing w:after="0" w:line="431" w:lineRule="auto"/>
        <w:rPr>
          <w:sz w:val="20"/>
          <w:szCs w:val="20"/>
          <w:color w:val="auto"/>
        </w:rPr>
      </w:pPr>
      <w:r>
        <w:rPr>
          <w:rFonts w:ascii="Arial" w:cs="Arial" w:eastAsia="Arial" w:hAnsi="Arial"/>
          <w:sz w:val="24"/>
          <w:szCs w:val="24"/>
          <w:color w:val="FF0000"/>
        </w:rPr>
        <w:t>INSERIR PARÁGRAFO COM CARACTERÍSTICAS GERAIS DAS INSTITUI-ÇÕES BANCÁRIAS</w:t>
      </w:r>
    </w:p>
    <w:p>
      <w:pPr>
        <w:spacing w:after="0" w:line="8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Os bancos comerciais são instituições financeiras de caráter público ou privado constituídas na forma de sociedade anônima, atuando na intermediação de recursos financeiros de curto e médio prazo para financiamento de atividades comerciais, indus-triais, serviços, pessoas físicas e terceiros, realizando captações através de depósitos à vista de livre movimento e depósitos à prazo (CMN, 1994).</w:t>
      </w:r>
    </w:p>
    <w:p>
      <w:pPr>
        <w:spacing w:after="0" w:line="98" w:lineRule="exact"/>
        <w:rPr>
          <w:sz w:val="20"/>
          <w:szCs w:val="20"/>
          <w:color w:val="auto"/>
        </w:rPr>
      </w:pPr>
    </w:p>
    <w:p>
      <w:pPr>
        <w:jc w:val="both"/>
        <w:ind w:left="260" w:firstLine="858"/>
        <w:spacing w:after="0" w:line="419" w:lineRule="auto"/>
        <w:rPr>
          <w:sz w:val="20"/>
          <w:szCs w:val="20"/>
          <w:color w:val="auto"/>
        </w:rPr>
      </w:pPr>
      <w:r>
        <w:rPr>
          <w:rFonts w:ascii="Arial" w:cs="Arial" w:eastAsia="Arial" w:hAnsi="Arial"/>
          <w:sz w:val="24"/>
          <w:szCs w:val="24"/>
          <w:color w:val="auto"/>
        </w:rPr>
        <w:t>A modalidade de Bancos de Investimento, as instituições financeiras devem ter caráter privado, podendo operar participações temporárias em sociedades, financia-mentos produtivos para ativo fixo e capital de giro e gestão de recursos de terceiros. Realizam captação de recursos por meio de depósitos a prazo, repasses externos e internos e comercialização de cotas de fundos de investimentos que administram (CMN, 1999).</w:t>
      </w:r>
    </w:p>
    <w:p>
      <w:pPr>
        <w:spacing w:after="0" w:line="94"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Na categoria de Bancos de Desenvolvimento, são autorizadas instituições financeiras de caráter público, controladas por governos estaduais,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 (CMN, 1976).</w:t>
      </w:r>
    </w:p>
    <w:p>
      <w:pPr>
        <w:spacing w:after="0" w:line="94" w:lineRule="exact"/>
        <w:rPr>
          <w:sz w:val="20"/>
          <w:szCs w:val="20"/>
          <w:color w:val="auto"/>
        </w:rPr>
      </w:pPr>
    </w:p>
    <w:p>
      <w:pPr>
        <w:jc w:val="both"/>
        <w:ind w:left="260" w:right="20" w:firstLine="850"/>
        <w:spacing w:after="0" w:line="447" w:lineRule="auto"/>
        <w:rPr>
          <w:sz w:val="20"/>
          <w:szCs w:val="20"/>
          <w:color w:val="auto"/>
        </w:rPr>
      </w:pPr>
      <w:r>
        <w:rPr>
          <w:rFonts w:ascii="Arial" w:cs="Arial" w:eastAsia="Arial" w:hAnsi="Arial"/>
          <w:sz w:val="23"/>
          <w:szCs w:val="23"/>
          <w:color w:val="auto"/>
        </w:rPr>
        <w:t>Os Bancos Múltiplos se caracterizam por instituições financeiras que, podem assumir caráter público ou privado e, são autorizadas a realizar operações ativas e pas-sivas por meio de acumulação das carteiras comercial, investimento, desenvolvimento,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136525</wp:posOffset>
                </wp:positionV>
                <wp:extent cx="230251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0.75pt" to="194.25pt,10.75pt" o:allowincell="f" strokecolor="#000000" strokeweight="0.398pt"/>
            </w:pict>
          </mc:Fallback>
        </mc:AlternateContent>
      </w:r>
    </w:p>
    <w:p>
      <w:pPr>
        <w:sectPr>
          <w:pgSz w:w="11900" w:h="16838" w:orient="portrait"/>
          <w:cols w:equalWidth="0" w:num="1">
            <w:col w:w="9380"/>
          </w:cols>
          <w:pgMar w:left="1440" w:top="991" w:right="1086" w:bottom="409" w:gutter="0" w:footer="0" w:header="0"/>
        </w:sectPr>
      </w:pPr>
    </w:p>
    <w:p>
      <w:pPr>
        <w:spacing w:after="0" w:line="189" w:lineRule="exact"/>
        <w:rPr>
          <w:sz w:val="20"/>
          <w:szCs w:val="20"/>
          <w:color w:val="auto"/>
        </w:rPr>
      </w:pPr>
    </w:p>
    <w:p>
      <w:pPr>
        <w:ind w:left="540" w:hanging="281"/>
        <w:spacing w:after="0"/>
        <w:tabs>
          <w:tab w:leader="none" w:pos="540" w:val="left"/>
        </w:tabs>
        <w:numPr>
          <w:ilvl w:val="0"/>
          <w:numId w:val="8"/>
        </w:numPr>
        <w:rPr>
          <w:rFonts w:ascii="Arial" w:cs="Arial" w:eastAsia="Arial" w:hAnsi="Arial"/>
          <w:sz w:val="27"/>
          <w:szCs w:val="27"/>
          <w:color w:val="auto"/>
          <w:vertAlign w:val="superscript"/>
        </w:rPr>
      </w:pPr>
      <w:r>
        <w:rPr>
          <w:rFonts w:ascii="Arial" w:cs="Arial" w:eastAsia="Arial" w:hAnsi="Arial"/>
          <w:sz w:val="19"/>
          <w:szCs w:val="19"/>
          <w:color w:val="auto"/>
        </w:rPr>
        <w:t>Atualmente nessa modalidade somente a Caixa Econômica Federal está em funcionamento</w:t>
      </w:r>
    </w:p>
    <w:p>
      <w:pPr>
        <w:sectPr>
          <w:pgSz w:w="11900" w:h="16838" w:orient="portrait"/>
          <w:cols w:equalWidth="0" w:num="1">
            <w:col w:w="9380"/>
          </w:cols>
          <w:pgMar w:left="1440" w:top="991" w:right="1086" w:bottom="409" w:gutter="0" w:footer="0" w:header="0"/>
          <w:type w:val="continuous"/>
        </w:sectPr>
      </w:pPr>
    </w:p>
    <w:p>
      <w:pPr>
        <w:ind w:left="9060"/>
        <w:spacing w:after="0"/>
        <w:rPr>
          <w:sz w:val="20"/>
          <w:szCs w:val="20"/>
          <w:color w:val="auto"/>
        </w:rPr>
      </w:pPr>
      <w:r>
        <w:rPr>
          <w:rFonts w:ascii="Arial" w:cs="Arial" w:eastAsia="Arial" w:hAnsi="Arial"/>
          <w:sz w:val="24"/>
          <w:szCs w:val="24"/>
          <w:color w:val="auto"/>
        </w:rPr>
        <w:t>12</w:t>
      </w:r>
    </w:p>
    <w:p>
      <w:pPr>
        <w:spacing w:after="0" w:line="200" w:lineRule="exact"/>
        <w:rPr>
          <w:sz w:val="20"/>
          <w:szCs w:val="20"/>
          <w:color w:val="auto"/>
        </w:rPr>
      </w:pPr>
    </w:p>
    <w:p>
      <w:pPr>
        <w:spacing w:after="0" w:line="246" w:lineRule="exact"/>
        <w:rPr>
          <w:sz w:val="20"/>
          <w:szCs w:val="20"/>
          <w:color w:val="auto"/>
        </w:rPr>
      </w:pPr>
    </w:p>
    <w:p>
      <w:pPr>
        <w:ind w:left="260" w:right="60" w:firstLine="8"/>
        <w:spacing w:after="0" w:line="431" w:lineRule="auto"/>
        <w:rPr>
          <w:sz w:val="20"/>
          <w:szCs w:val="20"/>
          <w:color w:val="auto"/>
        </w:rPr>
      </w:pPr>
      <w:r>
        <w:rPr>
          <w:rFonts w:ascii="Arial" w:cs="Arial" w:eastAsia="Arial" w:hAnsi="Arial"/>
          <w:sz w:val="24"/>
          <w:szCs w:val="24"/>
          <w:color w:val="auto"/>
        </w:rPr>
        <w:t>crédito imobiliário, arrendamento mercantil e crédito, financiamento e investimento (CMN, 1994).</w:t>
      </w:r>
    </w:p>
    <w:p>
      <w:pPr>
        <w:spacing w:after="0" w:line="85" w:lineRule="exact"/>
        <w:rPr>
          <w:sz w:val="20"/>
          <w:szCs w:val="20"/>
          <w:color w:val="auto"/>
        </w:rPr>
      </w:pPr>
    </w:p>
    <w:p>
      <w:pPr>
        <w:jc w:val="both"/>
        <w:ind w:left="260" w:firstLine="858"/>
        <w:spacing w:after="0" w:line="419" w:lineRule="auto"/>
        <w:rPr>
          <w:sz w:val="20"/>
          <w:szCs w:val="20"/>
          <w:color w:val="auto"/>
        </w:rPr>
      </w:pPr>
      <w:r>
        <w:rPr>
          <w:rFonts w:ascii="Arial" w:cs="Arial" w:eastAsia="Arial" w:hAnsi="Arial"/>
          <w:sz w:val="24"/>
          <w:szCs w:val="24"/>
          <w:color w:val="auto"/>
        </w:rPr>
        <w:t>Em sua composição os Bancos Múltiplos devem assumir no mínimo duas carteiras e, de forma obrigatória, uma delas, deve ser a comercial ou a de investimento. As que optarem por carteira comercial podem realizar captação via depósito à vista. Somente os Bancos Públicos podem acumular a carteira de desenvolvimento (CMN, 1994).</w:t>
      </w:r>
    </w:p>
    <w:p>
      <w:pPr>
        <w:spacing w:after="0" w:line="10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No segmento de Bancos de Câmbio, as instituições financeiras possuem autorização para realizar operações compra e venda de crédito cambial. Entre as operações de crédito estão o financiamento para exportadores e importadores e antecipação mediante contratos cambiais. Podem receber depósitos em contas com movimentação restrita e sem remuneração exclusiva para as operações cambiais (CMN, 2006).</w:t>
      </w:r>
    </w:p>
    <w:p>
      <w:pPr>
        <w:spacing w:after="0" w:line="98" w:lineRule="exact"/>
        <w:rPr>
          <w:sz w:val="20"/>
          <w:szCs w:val="20"/>
          <w:color w:val="auto"/>
        </w:rPr>
      </w:pPr>
    </w:p>
    <w:p>
      <w:pPr>
        <w:jc w:val="both"/>
        <w:ind w:left="260" w:right="60" w:firstLine="850"/>
        <w:spacing w:after="0" w:line="421" w:lineRule="auto"/>
        <w:rPr>
          <w:sz w:val="20"/>
          <w:szCs w:val="20"/>
          <w:color w:val="auto"/>
        </w:rPr>
      </w:pPr>
      <w:r>
        <w:rPr>
          <w:rFonts w:ascii="Arial" w:cs="Arial" w:eastAsia="Arial" w:hAnsi="Arial"/>
          <w:sz w:val="24"/>
          <w:szCs w:val="24"/>
          <w:color w:val="auto"/>
        </w:rPr>
        <w:t>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(BRASIL, 1969).</w:t>
      </w:r>
    </w:p>
    <w:p>
      <w:pPr>
        <w:spacing w:after="0" w:line="96"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A CEF atua com operações de crédito ao consumidor, para financiamento de bens de consumo duráveis, operações de garantia de penhor industrial e caução de títulos. Detém o monopólio sobre o penhor de bens pessoais e venda de bilhetes de loteria. É integrante do Sistema Financeiro da Habitação (SFH) e Sistema Brasileiro de Poupança e Empréstimo (SBPE), além da detenção centralizado do recolhimento e aplicação dos recursos do FGTS (BRASIL, 1969).</w:t>
      </w:r>
    </w:p>
    <w:p>
      <w:pPr>
        <w:spacing w:after="0" w:line="98" w:lineRule="exact"/>
        <w:rPr>
          <w:sz w:val="20"/>
          <w:szCs w:val="20"/>
          <w:color w:val="auto"/>
        </w:rPr>
      </w:pPr>
    </w:p>
    <w:p>
      <w:pPr>
        <w:jc w:val="both"/>
        <w:ind w:left="260" w:right="60" w:firstLine="850"/>
        <w:spacing w:after="0" w:line="442" w:lineRule="auto"/>
        <w:rPr>
          <w:sz w:val="20"/>
          <w:szCs w:val="20"/>
          <w:color w:val="auto"/>
        </w:rPr>
      </w:pPr>
      <w:r>
        <w:rPr>
          <w:rFonts w:ascii="Arial" w:cs="Arial" w:eastAsia="Arial" w:hAnsi="Arial"/>
          <w:sz w:val="23"/>
          <w:szCs w:val="23"/>
          <w:color w:val="auto"/>
        </w:rPr>
        <w:t>O setor bancário brasileiro passou por significativas modificações em sua estrutura no final da década de 1980 e ao longo da década de 1990. Estas modificações ocorreram em grande parte como reflexo às mudanças internacionais e ao processo de abertura comercial e financeira que se iniciou no Brasil (CAMARGO, 2009).</w:t>
      </w:r>
    </w:p>
    <w:p>
      <w:pPr>
        <w:sectPr>
          <w:pgSz w:w="11900" w:h="16838" w:orient="portrait"/>
          <w:cols w:equalWidth="0" w:num="1">
            <w:col w:w="9380"/>
          </w:cols>
          <w:pgMar w:left="1440" w:top="991" w:right="1086" w:bottom="1016" w:gutter="0" w:footer="0" w:header="0"/>
        </w:sectPr>
      </w:pPr>
    </w:p>
    <w:p>
      <w:pPr>
        <w:ind w:left="9060"/>
        <w:spacing w:after="0"/>
        <w:rPr>
          <w:sz w:val="20"/>
          <w:szCs w:val="20"/>
          <w:color w:val="auto"/>
        </w:rPr>
      </w:pPr>
      <w:r>
        <w:rPr>
          <w:rFonts w:ascii="Arial" w:cs="Arial" w:eastAsia="Arial" w:hAnsi="Arial"/>
          <w:sz w:val="24"/>
          <w:szCs w:val="24"/>
          <w:color w:val="auto"/>
        </w:rPr>
        <w:t>13</w:t>
      </w:r>
    </w:p>
    <w:p>
      <w:pPr>
        <w:spacing w:after="0" w:line="200" w:lineRule="exact"/>
        <w:rPr>
          <w:sz w:val="20"/>
          <w:szCs w:val="20"/>
          <w:color w:val="auto"/>
        </w:rPr>
      </w:pPr>
    </w:p>
    <w:p>
      <w:pPr>
        <w:spacing w:after="0" w:line="215" w:lineRule="exact"/>
        <w:rPr>
          <w:sz w:val="20"/>
          <w:szCs w:val="20"/>
          <w:color w:val="auto"/>
        </w:rPr>
      </w:pPr>
    </w:p>
    <w:p>
      <w:pPr>
        <w:ind w:left="480"/>
        <w:spacing w:after="0"/>
        <w:rPr>
          <w:sz w:val="20"/>
          <w:szCs w:val="20"/>
          <w:color w:val="auto"/>
        </w:rPr>
      </w:pPr>
      <w:r>
        <w:rPr>
          <w:rFonts w:ascii="Arial" w:cs="Arial" w:eastAsia="Arial" w:hAnsi="Arial"/>
          <w:sz w:val="22"/>
          <w:szCs w:val="22"/>
          <w:color w:val="auto"/>
        </w:rPr>
        <w:t>Tabela 1 – Composição do setor bancário brasileiro por segmento em dezembro de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75691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66.2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3140" w:type="dxa"/>
            <w:vAlign w:val="bottom"/>
          </w:tcPr>
          <w:p>
            <w:pPr>
              <w:ind w:left="120"/>
              <w:spacing w:after="0"/>
              <w:rPr>
                <w:sz w:val="20"/>
                <w:szCs w:val="20"/>
                <w:color w:val="auto"/>
              </w:rPr>
            </w:pPr>
            <w:r>
              <w:rPr>
                <w:rFonts w:ascii="Arial" w:cs="Arial" w:eastAsia="Arial" w:hAnsi="Arial"/>
                <w:sz w:val="20"/>
                <w:szCs w:val="20"/>
                <w:color w:val="auto"/>
              </w:rPr>
              <w:t>Segmento</w:t>
            </w:r>
          </w:p>
        </w:tc>
        <w:tc>
          <w:tcPr>
            <w:tcW w:w="1660" w:type="dxa"/>
            <w:vAlign w:val="bottom"/>
          </w:tcPr>
          <w:p>
            <w:pPr>
              <w:ind w:left="620"/>
              <w:spacing w:after="0"/>
              <w:rPr>
                <w:sz w:val="20"/>
                <w:szCs w:val="20"/>
                <w:color w:val="auto"/>
              </w:rPr>
            </w:pPr>
            <w:r>
              <w:rPr>
                <w:rFonts w:ascii="Arial" w:cs="Arial" w:eastAsia="Arial" w:hAnsi="Arial"/>
                <w:sz w:val="20"/>
                <w:szCs w:val="20"/>
                <w:color w:val="auto"/>
              </w:rPr>
              <w:t>Sigla</w:t>
            </w:r>
          </w:p>
        </w:tc>
        <w:tc>
          <w:tcPr>
            <w:tcW w:w="1260" w:type="dxa"/>
            <w:vAlign w:val="bottom"/>
          </w:tcPr>
          <w:p>
            <w:pPr>
              <w:ind w:left="300"/>
              <w:spacing w:after="0"/>
              <w:rPr>
                <w:sz w:val="20"/>
                <w:szCs w:val="20"/>
                <w:color w:val="auto"/>
              </w:rPr>
            </w:pPr>
            <w:r>
              <w:rPr>
                <w:rFonts w:ascii="Arial" w:cs="Arial" w:eastAsia="Arial" w:hAnsi="Arial"/>
                <w:sz w:val="20"/>
                <w:szCs w:val="20"/>
                <w:color w:val="auto"/>
              </w:rPr>
              <w:t>Ano</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Quantidade</w:t>
            </w:r>
          </w:p>
        </w:tc>
        <w:tc>
          <w:tcPr>
            <w:tcW w:w="1380" w:type="dxa"/>
            <w:vAlign w:val="bottom"/>
          </w:tcPr>
          <w:p>
            <w:pPr>
              <w:ind w:left="120"/>
              <w:spacing w:after="0"/>
              <w:rPr>
                <w:sz w:val="20"/>
                <w:szCs w:val="20"/>
                <w:color w:val="auto"/>
              </w:rPr>
            </w:pPr>
            <w:r>
              <w:rPr>
                <w:rFonts w:ascii="Arial" w:cs="Arial" w:eastAsia="Arial" w:hAnsi="Arial"/>
                <w:sz w:val="20"/>
                <w:szCs w:val="20"/>
                <w:color w:val="auto"/>
              </w:rPr>
              <w:t>Participação</w:t>
            </w:r>
          </w:p>
        </w:tc>
      </w:tr>
      <w:tr>
        <w:trPr>
          <w:trHeight w:val="57"/>
        </w:trPr>
        <w:tc>
          <w:tcPr>
            <w:tcW w:w="3140" w:type="dxa"/>
            <w:vAlign w:val="bottom"/>
            <w:tcBorders>
              <w:bottom w:val="single" w:sz="8" w:color="auto"/>
            </w:tcBorders>
          </w:tcPr>
          <w:p>
            <w:pPr>
              <w:spacing w:after="0"/>
              <w:rPr>
                <w:sz w:val="4"/>
                <w:szCs w:val="4"/>
                <w:color w:val="auto"/>
              </w:rPr>
            </w:pPr>
          </w:p>
        </w:tc>
        <w:tc>
          <w:tcPr>
            <w:tcW w:w="166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r>
        <w:trPr>
          <w:trHeight w:val="275"/>
        </w:trPr>
        <w:tc>
          <w:tcPr>
            <w:tcW w:w="3140" w:type="dxa"/>
            <w:vAlign w:val="bottom"/>
          </w:tcPr>
          <w:p>
            <w:pPr>
              <w:ind w:left="120"/>
              <w:spacing w:after="0"/>
              <w:rPr>
                <w:sz w:val="20"/>
                <w:szCs w:val="20"/>
                <w:color w:val="auto"/>
              </w:rPr>
            </w:pPr>
            <w:r>
              <w:rPr>
                <w:rFonts w:ascii="Arial" w:cs="Arial" w:eastAsia="Arial" w:hAnsi="Arial"/>
                <w:sz w:val="20"/>
                <w:szCs w:val="20"/>
                <w:color w:val="auto"/>
              </w:rPr>
              <w:t>Banco Múltiplo</w:t>
            </w:r>
          </w:p>
        </w:tc>
        <w:tc>
          <w:tcPr>
            <w:tcW w:w="1660" w:type="dxa"/>
            <w:vAlign w:val="bottom"/>
          </w:tcPr>
          <w:p>
            <w:pPr>
              <w:ind w:left="620"/>
              <w:spacing w:after="0"/>
              <w:rPr>
                <w:sz w:val="20"/>
                <w:szCs w:val="20"/>
                <w:color w:val="auto"/>
              </w:rPr>
            </w:pPr>
            <w:r>
              <w:rPr>
                <w:rFonts w:ascii="Arial" w:cs="Arial" w:eastAsia="Arial" w:hAnsi="Arial"/>
                <w:sz w:val="20"/>
                <w:szCs w:val="20"/>
                <w:color w:val="auto"/>
              </w:rPr>
              <w:t>BM</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132</w:t>
            </w:r>
          </w:p>
        </w:tc>
        <w:tc>
          <w:tcPr>
            <w:tcW w:w="1380" w:type="dxa"/>
            <w:vAlign w:val="bottom"/>
          </w:tcPr>
          <w:p>
            <w:pPr>
              <w:ind w:left="120"/>
              <w:spacing w:after="0"/>
              <w:rPr>
                <w:sz w:val="20"/>
                <w:szCs w:val="20"/>
                <w:color w:val="auto"/>
              </w:rPr>
            </w:pPr>
            <w:r>
              <w:rPr>
                <w:rFonts w:ascii="Arial" w:cs="Arial" w:eastAsia="Arial" w:hAnsi="Arial"/>
                <w:sz w:val="20"/>
                <w:szCs w:val="20"/>
                <w:color w:val="auto"/>
              </w:rPr>
              <w:t>76.30%</w:t>
            </w:r>
          </w:p>
        </w:tc>
      </w:tr>
      <w:tr>
        <w:trPr>
          <w:trHeight w:val="239"/>
        </w:trPr>
        <w:tc>
          <w:tcPr>
            <w:tcW w:w="3140" w:type="dxa"/>
            <w:vAlign w:val="bottom"/>
          </w:tcPr>
          <w:p>
            <w:pPr>
              <w:ind w:left="120"/>
              <w:spacing w:after="0"/>
              <w:rPr>
                <w:sz w:val="20"/>
                <w:szCs w:val="20"/>
                <w:color w:val="auto"/>
              </w:rPr>
            </w:pPr>
            <w:r>
              <w:rPr>
                <w:rFonts w:ascii="Arial" w:cs="Arial" w:eastAsia="Arial" w:hAnsi="Arial"/>
                <w:sz w:val="20"/>
                <w:szCs w:val="20"/>
                <w:color w:val="auto"/>
              </w:rPr>
              <w:t>Banco Comercial</w:t>
            </w:r>
          </w:p>
        </w:tc>
        <w:tc>
          <w:tcPr>
            <w:tcW w:w="1660" w:type="dxa"/>
            <w:vAlign w:val="bottom"/>
          </w:tcPr>
          <w:p>
            <w:pPr>
              <w:ind w:left="620"/>
              <w:spacing w:after="0"/>
              <w:rPr>
                <w:sz w:val="20"/>
                <w:szCs w:val="20"/>
                <w:color w:val="auto"/>
              </w:rPr>
            </w:pPr>
            <w:r>
              <w:rPr>
                <w:rFonts w:ascii="Arial" w:cs="Arial" w:eastAsia="Arial" w:hAnsi="Arial"/>
                <w:sz w:val="20"/>
                <w:szCs w:val="20"/>
                <w:color w:val="auto"/>
              </w:rPr>
              <w:t>BC</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20</w:t>
            </w:r>
          </w:p>
        </w:tc>
        <w:tc>
          <w:tcPr>
            <w:tcW w:w="1380" w:type="dxa"/>
            <w:vAlign w:val="bottom"/>
          </w:tcPr>
          <w:p>
            <w:pPr>
              <w:ind w:left="120"/>
              <w:spacing w:after="0"/>
              <w:rPr>
                <w:sz w:val="20"/>
                <w:szCs w:val="20"/>
                <w:color w:val="auto"/>
              </w:rPr>
            </w:pPr>
            <w:r>
              <w:rPr>
                <w:rFonts w:ascii="Arial" w:cs="Arial" w:eastAsia="Arial" w:hAnsi="Arial"/>
                <w:sz w:val="20"/>
                <w:szCs w:val="20"/>
                <w:color w:val="auto"/>
              </w:rPr>
              <w:t>11.56%</w:t>
            </w:r>
          </w:p>
        </w:tc>
      </w:tr>
      <w:tr>
        <w:trPr>
          <w:trHeight w:val="239"/>
        </w:trPr>
        <w:tc>
          <w:tcPr>
            <w:tcW w:w="3140" w:type="dxa"/>
            <w:vAlign w:val="bottom"/>
          </w:tcPr>
          <w:p>
            <w:pPr>
              <w:ind w:left="120"/>
              <w:spacing w:after="0"/>
              <w:rPr>
                <w:sz w:val="20"/>
                <w:szCs w:val="20"/>
                <w:color w:val="auto"/>
              </w:rPr>
            </w:pPr>
            <w:r>
              <w:rPr>
                <w:rFonts w:ascii="Arial" w:cs="Arial" w:eastAsia="Arial" w:hAnsi="Arial"/>
                <w:sz w:val="20"/>
                <w:szCs w:val="20"/>
                <w:color w:val="auto"/>
              </w:rPr>
              <w:t>Banco de Investimento</w:t>
            </w:r>
          </w:p>
        </w:tc>
        <w:tc>
          <w:tcPr>
            <w:tcW w:w="1660" w:type="dxa"/>
            <w:vAlign w:val="bottom"/>
          </w:tcPr>
          <w:p>
            <w:pPr>
              <w:ind w:left="620"/>
              <w:spacing w:after="0"/>
              <w:rPr>
                <w:sz w:val="20"/>
                <w:szCs w:val="20"/>
                <w:color w:val="auto"/>
              </w:rPr>
            </w:pPr>
            <w:r>
              <w:rPr>
                <w:rFonts w:ascii="Arial" w:cs="Arial" w:eastAsia="Arial" w:hAnsi="Arial"/>
                <w:sz w:val="20"/>
                <w:szCs w:val="20"/>
                <w:color w:val="auto"/>
              </w:rPr>
              <w:t>BI</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11</w:t>
            </w:r>
          </w:p>
        </w:tc>
        <w:tc>
          <w:tcPr>
            <w:tcW w:w="1380" w:type="dxa"/>
            <w:vAlign w:val="bottom"/>
          </w:tcPr>
          <w:p>
            <w:pPr>
              <w:ind w:left="120"/>
              <w:spacing w:after="0"/>
              <w:rPr>
                <w:sz w:val="20"/>
                <w:szCs w:val="20"/>
                <w:color w:val="auto"/>
              </w:rPr>
            </w:pPr>
            <w:r>
              <w:rPr>
                <w:rFonts w:ascii="Arial" w:cs="Arial" w:eastAsia="Arial" w:hAnsi="Arial"/>
                <w:sz w:val="20"/>
                <w:szCs w:val="20"/>
                <w:color w:val="auto"/>
              </w:rPr>
              <w:t>6.36%</w:t>
            </w:r>
          </w:p>
        </w:tc>
      </w:tr>
      <w:tr>
        <w:trPr>
          <w:trHeight w:val="239"/>
        </w:trPr>
        <w:tc>
          <w:tcPr>
            <w:tcW w:w="3140" w:type="dxa"/>
            <w:vAlign w:val="bottom"/>
          </w:tcPr>
          <w:p>
            <w:pPr>
              <w:ind w:left="120"/>
              <w:spacing w:after="0"/>
              <w:rPr>
                <w:sz w:val="20"/>
                <w:szCs w:val="20"/>
                <w:color w:val="auto"/>
              </w:rPr>
            </w:pPr>
            <w:r>
              <w:rPr>
                <w:rFonts w:ascii="Arial" w:cs="Arial" w:eastAsia="Arial" w:hAnsi="Arial"/>
                <w:sz w:val="20"/>
                <w:szCs w:val="20"/>
                <w:color w:val="auto"/>
              </w:rPr>
              <w:t>Banco de Câmbio</w:t>
            </w:r>
          </w:p>
        </w:tc>
        <w:tc>
          <w:tcPr>
            <w:tcW w:w="1660" w:type="dxa"/>
            <w:vAlign w:val="bottom"/>
          </w:tcPr>
          <w:p>
            <w:pPr>
              <w:ind w:left="620"/>
              <w:spacing w:after="0"/>
              <w:rPr>
                <w:sz w:val="20"/>
                <w:szCs w:val="20"/>
                <w:color w:val="auto"/>
              </w:rPr>
            </w:pPr>
            <w:r>
              <w:rPr>
                <w:rFonts w:ascii="Arial" w:cs="Arial" w:eastAsia="Arial" w:hAnsi="Arial"/>
                <w:sz w:val="20"/>
                <w:szCs w:val="20"/>
                <w:color w:val="auto"/>
              </w:rPr>
              <w:t>B Camb</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5</w:t>
            </w:r>
          </w:p>
        </w:tc>
        <w:tc>
          <w:tcPr>
            <w:tcW w:w="1380" w:type="dxa"/>
            <w:vAlign w:val="bottom"/>
          </w:tcPr>
          <w:p>
            <w:pPr>
              <w:ind w:left="120"/>
              <w:spacing w:after="0"/>
              <w:rPr>
                <w:sz w:val="20"/>
                <w:szCs w:val="20"/>
                <w:color w:val="auto"/>
              </w:rPr>
            </w:pPr>
            <w:r>
              <w:rPr>
                <w:rFonts w:ascii="Arial" w:cs="Arial" w:eastAsia="Arial" w:hAnsi="Arial"/>
                <w:sz w:val="20"/>
                <w:szCs w:val="20"/>
                <w:color w:val="auto"/>
              </w:rPr>
              <w:t>2.89%</w:t>
            </w:r>
          </w:p>
        </w:tc>
      </w:tr>
      <w:tr>
        <w:trPr>
          <w:trHeight w:val="246"/>
        </w:trPr>
        <w:tc>
          <w:tcPr>
            <w:tcW w:w="3140" w:type="dxa"/>
            <w:vAlign w:val="bottom"/>
          </w:tcPr>
          <w:p>
            <w:pPr>
              <w:ind w:left="120"/>
              <w:spacing w:after="0"/>
              <w:rPr>
                <w:sz w:val="20"/>
                <w:szCs w:val="20"/>
                <w:color w:val="auto"/>
              </w:rPr>
            </w:pPr>
            <w:r>
              <w:rPr>
                <w:rFonts w:ascii="Arial" w:cs="Arial" w:eastAsia="Arial" w:hAnsi="Arial"/>
                <w:sz w:val="20"/>
                <w:szCs w:val="20"/>
                <w:color w:val="auto"/>
              </w:rPr>
              <w:t>Banco de Desenvolvimento</w:t>
            </w:r>
          </w:p>
        </w:tc>
        <w:tc>
          <w:tcPr>
            <w:tcW w:w="1660" w:type="dxa"/>
            <w:vAlign w:val="bottom"/>
          </w:tcPr>
          <w:p>
            <w:pPr>
              <w:ind w:left="620"/>
              <w:spacing w:after="0"/>
              <w:rPr>
                <w:sz w:val="20"/>
                <w:szCs w:val="20"/>
                <w:color w:val="auto"/>
              </w:rPr>
            </w:pPr>
            <w:r>
              <w:rPr>
                <w:rFonts w:ascii="Arial" w:cs="Arial" w:eastAsia="Arial" w:hAnsi="Arial"/>
                <w:sz w:val="20"/>
                <w:szCs w:val="20"/>
                <w:color w:val="auto"/>
              </w:rPr>
              <w:t>BD</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4</w:t>
            </w:r>
          </w:p>
        </w:tc>
        <w:tc>
          <w:tcPr>
            <w:tcW w:w="1380" w:type="dxa"/>
            <w:vAlign w:val="bottom"/>
          </w:tcPr>
          <w:p>
            <w:pPr>
              <w:ind w:left="120"/>
              <w:spacing w:after="0"/>
              <w:rPr>
                <w:sz w:val="20"/>
                <w:szCs w:val="20"/>
                <w:color w:val="auto"/>
              </w:rPr>
            </w:pPr>
            <w:r>
              <w:rPr>
                <w:rFonts w:ascii="Arial" w:cs="Arial" w:eastAsia="Arial" w:hAnsi="Arial"/>
                <w:sz w:val="20"/>
                <w:szCs w:val="20"/>
                <w:color w:val="auto"/>
              </w:rPr>
              <w:t>2.31%</w:t>
            </w:r>
          </w:p>
        </w:tc>
      </w:tr>
      <w:tr>
        <w:trPr>
          <w:trHeight w:val="356"/>
        </w:trPr>
        <w:tc>
          <w:tcPr>
            <w:tcW w:w="3140" w:type="dxa"/>
            <w:vAlign w:val="bottom"/>
          </w:tcPr>
          <w:p>
            <w:pPr>
              <w:ind w:left="120"/>
              <w:spacing w:after="0"/>
              <w:rPr>
                <w:sz w:val="20"/>
                <w:szCs w:val="20"/>
                <w:color w:val="auto"/>
              </w:rPr>
            </w:pPr>
            <w:r>
              <w:rPr>
                <w:rFonts w:ascii="Arial" w:cs="Arial" w:eastAsia="Arial" w:hAnsi="Arial"/>
                <w:sz w:val="20"/>
                <w:szCs w:val="20"/>
                <w:color w:val="auto"/>
              </w:rPr>
              <w:t>Caixas Econômicas</w:t>
            </w:r>
          </w:p>
        </w:tc>
        <w:tc>
          <w:tcPr>
            <w:tcW w:w="1660" w:type="dxa"/>
            <w:vAlign w:val="bottom"/>
          </w:tcPr>
          <w:p>
            <w:pPr>
              <w:ind w:left="620"/>
              <w:spacing w:after="0"/>
              <w:rPr>
                <w:sz w:val="20"/>
                <w:szCs w:val="20"/>
                <w:color w:val="auto"/>
              </w:rPr>
            </w:pPr>
            <w:r>
              <w:rPr>
                <w:rFonts w:ascii="Arial" w:cs="Arial" w:eastAsia="Arial" w:hAnsi="Arial"/>
                <w:sz w:val="20"/>
                <w:szCs w:val="20"/>
                <w:color w:val="auto"/>
              </w:rPr>
              <w:t>CE</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1</w:t>
            </w:r>
          </w:p>
        </w:tc>
        <w:tc>
          <w:tcPr>
            <w:tcW w:w="1380" w:type="dxa"/>
            <w:vAlign w:val="bottom"/>
          </w:tcPr>
          <w:p>
            <w:pPr>
              <w:ind w:left="120"/>
              <w:spacing w:after="0"/>
              <w:rPr>
                <w:sz w:val="20"/>
                <w:szCs w:val="20"/>
                <w:color w:val="auto"/>
              </w:rPr>
            </w:pPr>
            <w:r>
              <w:rPr>
                <w:rFonts w:ascii="Arial" w:cs="Arial" w:eastAsia="Arial" w:hAnsi="Arial"/>
                <w:sz w:val="20"/>
                <w:szCs w:val="20"/>
                <w:color w:val="auto"/>
              </w:rPr>
              <w:t>0.58%</w:t>
            </w:r>
          </w:p>
        </w:tc>
      </w:tr>
      <w:tr>
        <w:trPr>
          <w:trHeight w:val="57"/>
        </w:trPr>
        <w:tc>
          <w:tcPr>
            <w:tcW w:w="7700" w:type="dxa"/>
            <w:vAlign w:val="bottom"/>
            <w:tcBorders>
              <w:bottom w:val="single" w:sz="8" w:color="auto"/>
            </w:tcBorders>
            <w:gridSpan w:val="4"/>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r>
        <w:trPr>
          <w:trHeight w:val="320"/>
        </w:trPr>
        <w:tc>
          <w:tcPr>
            <w:tcW w:w="7700" w:type="dxa"/>
            <w:vAlign w:val="bottom"/>
            <w:gridSpan w:val="4"/>
          </w:tcPr>
          <w:p>
            <w:pPr>
              <w:ind w:left="220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dados do Banco Central</w:t>
            </w:r>
          </w:p>
        </w:tc>
        <w:tc>
          <w:tcPr>
            <w:tcW w:w="1380" w:type="dxa"/>
            <w:vAlign w:val="bottom"/>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Na Tabela 1 é possível verificar a concentração — levando em consideração a quantidade de instituições — do setor bancário brasileiro na categoria de bancos múltiplos, com 76%,3 de participação, onde apenas 11,5% das instituições bancárias operam exclusivamente com carteira comercial e 6,3% exclusivamente com investi-mento.</w:t>
      </w:r>
    </w:p>
    <w:p>
      <w:pPr>
        <w:spacing w:after="0" w:line="100"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Entre as principais mudanças iniciadas na década de 1980 está a reforma bancária ocorrida em 1998, através da Resolução nº 1.524 (CMN, 1988), que instituiu diversas medidas de desregulamentação, entre elas a extinção da necessidade de carta-patente para constituição de Bancos Múltiplos.</w:t>
      </w:r>
    </w:p>
    <w:p>
      <w:pPr>
        <w:spacing w:after="0" w:line="95"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Mesmo com as limitações da Constituição de 1988 (BRASIL, 1988) para insta-lação de bancos estrangeiros, não houveram restrições para que ocorresse aumento na participação de capital estrangeiro em bancos nacionais (CAMARGO, 2009).</w:t>
      </w:r>
    </w:p>
    <w:p>
      <w:pPr>
        <w:spacing w:after="0" w:line="75" w:lineRule="exact"/>
        <w:rPr>
          <w:sz w:val="20"/>
          <w:szCs w:val="20"/>
          <w:color w:val="auto"/>
        </w:rPr>
      </w:pPr>
    </w:p>
    <w:p>
      <w:pPr>
        <w:ind w:left="1100"/>
        <w:spacing w:after="0"/>
        <w:rPr>
          <w:sz w:val="20"/>
          <w:szCs w:val="20"/>
          <w:color w:val="auto"/>
        </w:rPr>
      </w:pPr>
      <w:r>
        <w:rPr>
          <w:rFonts w:ascii="Arial" w:cs="Arial" w:eastAsia="Arial" w:hAnsi="Arial"/>
          <w:sz w:val="24"/>
          <w:szCs w:val="24"/>
          <w:color w:val="FF0000"/>
        </w:rPr>
        <w:t>ABORDAR SOBRE O ÍNDICE HHI (CONCENTRAÇÃO)</w:t>
      </w:r>
    </w:p>
    <w:p>
      <w:pPr>
        <w:spacing w:after="0" w:line="321" w:lineRule="exact"/>
        <w:rPr>
          <w:sz w:val="20"/>
          <w:szCs w:val="20"/>
          <w:color w:val="auto"/>
        </w:rPr>
      </w:pPr>
    </w:p>
    <w:p>
      <w:pPr>
        <w:jc w:val="both"/>
        <w:ind w:left="260" w:firstLine="850"/>
        <w:spacing w:after="0" w:line="402" w:lineRule="auto"/>
        <w:rPr>
          <w:sz w:val="20"/>
          <w:szCs w:val="20"/>
          <w:color w:val="auto"/>
        </w:rPr>
      </w:pPr>
      <w:r>
        <w:rPr>
          <w:rFonts w:ascii="Arial" w:cs="Arial" w:eastAsia="Arial" w:hAnsi="Arial"/>
          <w:sz w:val="24"/>
          <w:szCs w:val="24"/>
          <w:color w:val="auto"/>
        </w:rPr>
        <w:t>A Figura 1 demonstra a evolução número de instituições bancárias por seg-mento entre 1978 à 2019, podendo ser visualizada uma mudança na composição da estrutura, com significativo aumento de instituições aderindo modalidades de múltiplas carteiras</w:t>
      </w:r>
      <w:r>
        <w:rPr>
          <w:rFonts w:ascii="Arial" w:cs="Arial" w:eastAsia="Arial" w:hAnsi="Arial"/>
          <w:sz w:val="31"/>
          <w:szCs w:val="31"/>
          <w:color w:val="auto"/>
        </w:rPr>
        <w:t xml:space="preserve"> </w:t>
      </w:r>
      <w:r>
        <w:rPr>
          <w:rFonts w:ascii="Arial" w:cs="Arial" w:eastAsia="Arial" w:hAnsi="Arial"/>
          <w:sz w:val="31"/>
          <w:szCs w:val="31"/>
          <w:color w:val="auto"/>
          <w:vertAlign w:val="superscript"/>
        </w:rPr>
        <w:t>2</w:t>
      </w:r>
      <w:r>
        <w:rPr>
          <w:rFonts w:ascii="Arial" w:cs="Arial" w:eastAsia="Arial" w:hAnsi="Arial"/>
          <w:sz w:val="24"/>
          <w:szCs w:val="24"/>
          <w:color w:val="auto"/>
        </w:rPr>
        <w:t xml:space="preserve"> e redução de instituições que operam exclusivamente com carteira comercial e exclusivamente com carteira de investimento.</w:t>
      </w:r>
    </w:p>
    <w:p>
      <w:pPr>
        <w:spacing w:after="0" w:line="63" w:lineRule="exact"/>
        <w:rPr>
          <w:sz w:val="20"/>
          <w:szCs w:val="20"/>
          <w:color w:val="auto"/>
        </w:rPr>
      </w:pPr>
    </w:p>
    <w:p>
      <w:pPr>
        <w:ind w:left="260" w:right="40" w:firstLine="850"/>
        <w:spacing w:after="0" w:line="431" w:lineRule="auto"/>
        <w:rPr>
          <w:sz w:val="20"/>
          <w:szCs w:val="20"/>
          <w:color w:val="auto"/>
        </w:rPr>
      </w:pPr>
      <w:r>
        <w:rPr>
          <w:rFonts w:ascii="Arial" w:cs="Arial" w:eastAsia="Arial" w:hAnsi="Arial"/>
          <w:sz w:val="24"/>
          <w:szCs w:val="24"/>
          <w:color w:val="auto"/>
        </w:rPr>
        <w:t>Alguns dos efeitos da abertura comercial-financeira e das modificações na estrutura bancária provenientes das medidas governamentais foram o aumento 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142240</wp:posOffset>
                </wp:positionV>
                <wp:extent cx="230251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1.2pt" to="194.25pt,11.2pt" o:allowincell="f" strokecolor="#000000" strokeweight="0.398pt"/>
            </w:pict>
          </mc:Fallback>
        </mc:AlternateContent>
      </w:r>
    </w:p>
    <w:p>
      <w:pPr>
        <w:sectPr>
          <w:pgSz w:w="11900" w:h="16838" w:orient="portrait"/>
          <w:cols w:equalWidth="0" w:num="1">
            <w:col w:w="9360"/>
          </w:cols>
          <w:pgMar w:left="1440" w:top="991" w:right="1106" w:bottom="409" w:gutter="0" w:footer="0" w:header="0"/>
        </w:sectPr>
      </w:pPr>
    </w:p>
    <w:p>
      <w:pPr>
        <w:spacing w:after="0" w:line="197" w:lineRule="exact"/>
        <w:rPr>
          <w:sz w:val="20"/>
          <w:szCs w:val="20"/>
          <w:color w:val="auto"/>
        </w:rPr>
      </w:pPr>
    </w:p>
    <w:p>
      <w:pPr>
        <w:ind w:left="540" w:hanging="281"/>
        <w:spacing w:after="0"/>
        <w:tabs>
          <w:tab w:leader="none" w:pos="540" w:val="left"/>
        </w:tabs>
        <w:numPr>
          <w:ilvl w:val="0"/>
          <w:numId w:val="9"/>
        </w:numPr>
        <w:rPr>
          <w:rFonts w:ascii="Arial" w:cs="Arial" w:eastAsia="Arial" w:hAnsi="Arial"/>
          <w:sz w:val="27"/>
          <w:szCs w:val="27"/>
          <w:color w:val="auto"/>
          <w:vertAlign w:val="superscript"/>
        </w:rPr>
      </w:pPr>
      <w:r>
        <w:rPr>
          <w:rFonts w:ascii="Arial" w:cs="Arial" w:eastAsia="Arial" w:hAnsi="Arial"/>
          <w:sz w:val="19"/>
          <w:szCs w:val="19"/>
          <w:color w:val="auto"/>
        </w:rPr>
        <w:t>As primeiras instituições com carteira múltipla começaram a operar no ano de 1988</w:t>
      </w:r>
    </w:p>
    <w:p>
      <w:pPr>
        <w:sectPr>
          <w:pgSz w:w="11900" w:h="16838" w:orient="portrait"/>
          <w:cols w:equalWidth="0" w:num="1">
            <w:col w:w="9360"/>
          </w:cols>
          <w:pgMar w:left="1440" w:top="991" w:right="1106" w:bottom="409" w:gutter="0" w:footer="0" w:header="0"/>
          <w:type w:val="continuous"/>
        </w:sectPr>
      </w:pPr>
    </w:p>
    <w:p>
      <w:pPr>
        <w:jc w:val="right"/>
        <w:ind w:right="40"/>
        <w:spacing w:after="0"/>
        <w:rPr>
          <w:sz w:val="20"/>
          <w:szCs w:val="20"/>
          <w:color w:val="auto"/>
        </w:rPr>
      </w:pPr>
      <w:r>
        <w:rPr>
          <w:rFonts w:ascii="Arial" w:cs="Arial" w:eastAsia="Arial" w:hAnsi="Arial"/>
          <w:sz w:val="24"/>
          <w:szCs w:val="24"/>
          <w:color w:val="auto"/>
        </w:rPr>
        <w:t>14</w:t>
      </w:r>
    </w:p>
    <w:p>
      <w:pPr>
        <w:spacing w:after="0" w:line="200" w:lineRule="exact"/>
        <w:rPr>
          <w:sz w:val="20"/>
          <w:szCs w:val="20"/>
          <w:color w:val="auto"/>
        </w:rPr>
      </w:pPr>
    </w:p>
    <w:p>
      <w:pPr>
        <w:spacing w:after="0" w:line="215" w:lineRule="exact"/>
        <w:rPr>
          <w:sz w:val="20"/>
          <w:szCs w:val="20"/>
          <w:color w:val="auto"/>
        </w:rPr>
      </w:pPr>
    </w:p>
    <w:p>
      <w:pPr>
        <w:ind w:left="1780"/>
        <w:spacing w:after="0"/>
        <w:rPr>
          <w:sz w:val="20"/>
          <w:szCs w:val="20"/>
          <w:color w:val="auto"/>
        </w:rPr>
      </w:pPr>
      <w:r>
        <w:rPr>
          <w:rFonts w:ascii="Arial" w:cs="Arial" w:eastAsia="Arial" w:hAnsi="Arial"/>
          <w:sz w:val="22"/>
          <w:szCs w:val="22"/>
          <w:color w:val="auto"/>
        </w:rPr>
        <w:t>Figura 1 – Evolução do setor bancário brasileiro por segmento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581025</wp:posOffset>
            </wp:positionH>
            <wp:positionV relativeFrom="paragraph">
              <wp:posOffset>327025</wp:posOffset>
            </wp:positionV>
            <wp:extent cx="5272405" cy="17475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272405" cy="1747520"/>
                    </a:xfrm>
                    <a:prstGeom prst="rect">
                      <a:avLst/>
                    </a:prstGeom>
                    <a:noFill/>
                  </pic:spPr>
                </pic:pic>
              </a:graphicData>
            </a:graphic>
          </wp:anchor>
        </w:drawing>
      </w:r>
    </w:p>
    <w:p>
      <w:pPr>
        <w:sectPr>
          <w:pgSz w:w="11900" w:h="16838" w:orient="portrait"/>
          <w:cols w:equalWidth="0" w:num="1">
            <w:col w:w="9360"/>
          </w:cols>
          <w:pgMar w:left="1440" w:top="991" w:right="1106" w:bottom="40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tbl>
      <w:tblPr>
        <w:tblLayout w:type="fixed"/>
        <w:tblInd w:w="237" w:type="dxa"/>
        <w:tblCellMar>
          <w:top w:w="0" w:type="dxa"/>
          <w:left w:w="0" w:type="dxa"/>
          <w:bottom w:w="0" w:type="dxa"/>
          <w:right w:w="0" w:type="dxa"/>
        </w:tblCellMar>
      </w:tblPr>
      <w:tr>
        <w:trPr>
          <w:trHeight w:val="1100"/>
        </w:trPr>
        <w:tc>
          <w:tcPr>
            <w:tcW w:w="230" w:type="dxa"/>
            <w:vAlign w:val="bottom"/>
            <w:textDirection w:val="btLr"/>
          </w:tcPr>
          <w:p>
            <w:pPr>
              <w:spacing w:after="0"/>
              <w:rPr>
                <w:sz w:val="20"/>
                <w:szCs w:val="20"/>
                <w:color w:val="auto"/>
              </w:rPr>
            </w:pPr>
            <w:r>
              <w:rPr>
                <w:rFonts w:ascii="Helvetica" w:cs="Helvetica" w:eastAsia="Helvetica" w:hAnsi="Helvetica"/>
                <w:sz w:val="20"/>
                <w:szCs w:val="20"/>
                <w:color w:val="auto"/>
              </w:rPr>
              <w:t>Quantidade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8" w:lineRule="exact"/>
        <w:rPr>
          <w:sz w:val="20"/>
          <w:szCs w:val="20"/>
          <w:color w:val="auto"/>
        </w:rPr>
      </w:pPr>
    </w:p>
    <w:p>
      <w:pPr>
        <w:ind w:left="1080"/>
        <w:spacing w:after="0"/>
        <w:tabs>
          <w:tab w:leader="none" w:pos="3820" w:val="left"/>
          <w:tab w:leader="none" w:pos="6260" w:val="left"/>
        </w:tabs>
        <w:rPr>
          <w:sz w:val="20"/>
          <w:szCs w:val="20"/>
          <w:color w:val="auto"/>
        </w:rPr>
      </w:pPr>
      <w:r>
        <w:rPr>
          <w:rFonts w:ascii="Helvetica" w:cs="Helvetica" w:eastAsia="Helvetica" w:hAnsi="Helvetica"/>
          <w:sz w:val="18"/>
          <w:szCs w:val="18"/>
          <w:color w:val="1A1A1A"/>
        </w:rPr>
        <w:t>Banco Comercial</w:t>
      </w:r>
      <w:r>
        <w:rPr>
          <w:sz w:val="20"/>
          <w:szCs w:val="20"/>
          <w:color w:val="auto"/>
        </w:rPr>
        <w:tab/>
      </w:r>
      <w:r>
        <w:rPr>
          <w:rFonts w:ascii="Helvetica" w:cs="Helvetica" w:eastAsia="Helvetica" w:hAnsi="Helvetica"/>
          <w:sz w:val="18"/>
          <w:szCs w:val="18"/>
          <w:color w:val="1A1A1A"/>
        </w:rPr>
        <w:t>Banco de Câmbio</w:t>
      </w:r>
      <w:r>
        <w:rPr>
          <w:sz w:val="20"/>
          <w:szCs w:val="20"/>
          <w:color w:val="auto"/>
        </w:rPr>
        <w:tab/>
      </w:r>
      <w:r>
        <w:rPr>
          <w:rFonts w:ascii="Helvetica" w:cs="Helvetica" w:eastAsia="Helvetica" w:hAnsi="Helvetica"/>
          <w:sz w:val="17"/>
          <w:szCs w:val="17"/>
          <w:color w:val="1A1A1A"/>
        </w:rPr>
        <w:t>Banco de Desenvolvimento</w:t>
      </w:r>
    </w:p>
    <w:p>
      <w:pPr>
        <w:spacing w:after="0" w:line="114"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200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150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ind w:left="100"/>
        <w:spacing w:after="0"/>
        <w:rPr>
          <w:sz w:val="20"/>
          <w:szCs w:val="20"/>
          <w:color w:val="auto"/>
        </w:rPr>
      </w:pPr>
      <w:r>
        <w:rPr>
          <w:rFonts w:ascii="Helvetica" w:cs="Helvetica" w:eastAsia="Helvetica" w:hAnsi="Helvetica"/>
          <w:sz w:val="18"/>
          <w:szCs w:val="18"/>
          <w:color w:val="4D4D4D"/>
        </w:rPr>
        <w:t>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ind w:left="200"/>
        <w:spacing w:after="0"/>
        <w:rPr>
          <w:sz w:val="20"/>
          <w:szCs w:val="20"/>
          <w:color w:val="auto"/>
        </w:rPr>
      </w:pPr>
      <w:r>
        <w:rPr>
          <w:rFonts w:ascii="Helvetica" w:cs="Helvetica" w:eastAsia="Helvetica" w:hAnsi="Helvetica"/>
          <w:sz w:val="18"/>
          <w:szCs w:val="18"/>
          <w:color w:val="4D4D4D"/>
        </w:rPr>
        <w: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250825</wp:posOffset>
            </wp:positionH>
            <wp:positionV relativeFrom="paragraph">
              <wp:posOffset>73660</wp:posOffset>
            </wp:positionV>
            <wp:extent cx="5272405" cy="2139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5272405" cy="2139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159" w:lineRule="exact"/>
        <w:rPr>
          <w:sz w:val="20"/>
          <w:szCs w:val="20"/>
          <w:color w:val="auto"/>
        </w:rPr>
      </w:pPr>
    </w:p>
    <w:p>
      <w:pPr>
        <w:ind w:left="860"/>
        <w:spacing w:after="0"/>
        <w:tabs>
          <w:tab w:leader="none" w:pos="3940" w:val="left"/>
          <w:tab w:leader="none" w:pos="6560" w:val="left"/>
        </w:tabs>
        <w:rPr>
          <w:sz w:val="20"/>
          <w:szCs w:val="20"/>
          <w:color w:val="auto"/>
        </w:rPr>
      </w:pPr>
      <w:r>
        <w:rPr>
          <w:rFonts w:ascii="Helvetica" w:cs="Helvetica" w:eastAsia="Helvetica" w:hAnsi="Helvetica"/>
          <w:sz w:val="18"/>
          <w:szCs w:val="18"/>
          <w:color w:val="1A1A1A"/>
        </w:rPr>
        <w:t>Banco de Investimento</w:t>
      </w:r>
      <w:r>
        <w:rPr>
          <w:sz w:val="20"/>
          <w:szCs w:val="20"/>
          <w:color w:val="auto"/>
        </w:rPr>
        <w:tab/>
      </w:r>
      <w:r>
        <w:rPr>
          <w:rFonts w:ascii="Helvetica" w:cs="Helvetica" w:eastAsia="Helvetica" w:hAnsi="Helvetica"/>
          <w:sz w:val="18"/>
          <w:szCs w:val="18"/>
          <w:color w:val="1A1A1A"/>
        </w:rPr>
        <w:t>Banco Múltiplo</w:t>
      </w:r>
      <w:r>
        <w:rPr>
          <w:sz w:val="20"/>
          <w:szCs w:val="20"/>
          <w:color w:val="auto"/>
        </w:rPr>
        <w:tab/>
      </w:r>
      <w:r>
        <w:rPr>
          <w:rFonts w:ascii="Helvetica" w:cs="Helvetica" w:eastAsia="Helvetica" w:hAnsi="Helvetica"/>
          <w:sz w:val="17"/>
          <w:szCs w:val="17"/>
          <w:color w:val="1A1A1A"/>
        </w:rPr>
        <w:t>Caixas Econômicas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250825</wp:posOffset>
            </wp:positionH>
            <wp:positionV relativeFrom="paragraph">
              <wp:posOffset>42545</wp:posOffset>
            </wp:positionV>
            <wp:extent cx="5272405" cy="15341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5272405" cy="1534160"/>
                    </a:xfrm>
                    <a:prstGeom prst="rect">
                      <a:avLst/>
                    </a:prstGeom>
                    <a:noFill/>
                  </pic:spPr>
                </pic:pic>
              </a:graphicData>
            </a:graphic>
          </wp:anchor>
        </w:drawing>
      </w:r>
    </w:p>
    <w:p>
      <w:pPr>
        <w:spacing w:after="0" w:line="94"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200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150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ind w:left="100"/>
        <w:spacing w:after="0"/>
        <w:rPr>
          <w:sz w:val="20"/>
          <w:szCs w:val="20"/>
          <w:color w:val="auto"/>
        </w:rPr>
      </w:pPr>
      <w:r>
        <w:rPr>
          <w:rFonts w:ascii="Helvetica" w:cs="Helvetica" w:eastAsia="Helvetica" w:hAnsi="Helvetica"/>
          <w:sz w:val="18"/>
          <w:szCs w:val="18"/>
          <w:color w:val="4D4D4D"/>
        </w:rPr>
        <w:t>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ind w:left="200"/>
        <w:spacing w:after="0"/>
        <w:rPr>
          <w:sz w:val="20"/>
          <w:szCs w:val="20"/>
          <w:color w:val="auto"/>
        </w:rPr>
      </w:pPr>
      <w:r>
        <w:rPr>
          <w:rFonts w:ascii="Helvetica" w:cs="Helvetica" w:eastAsia="Helvetica" w:hAnsi="Helvetica"/>
          <w:sz w:val="18"/>
          <w:szCs w:val="18"/>
          <w:color w:val="4D4D4D"/>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403860</wp:posOffset>
                </wp:positionH>
                <wp:positionV relativeFrom="paragraph">
                  <wp:posOffset>5080</wp:posOffset>
                </wp:positionV>
                <wp:extent cx="0" cy="3429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0.4pt" to="31.8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783590</wp:posOffset>
                </wp:positionH>
                <wp:positionV relativeFrom="paragraph">
                  <wp:posOffset>5080</wp:posOffset>
                </wp:positionV>
                <wp:extent cx="0" cy="3429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7pt,0.4pt" to="61.7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1163320</wp:posOffset>
                </wp:positionH>
                <wp:positionV relativeFrom="paragraph">
                  <wp:posOffset>5080</wp:posOffset>
                </wp:positionV>
                <wp:extent cx="0" cy="3429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6pt,0.4pt" to="91.6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1543050</wp:posOffset>
                </wp:positionH>
                <wp:positionV relativeFrom="paragraph">
                  <wp:posOffset>5080</wp:posOffset>
                </wp:positionV>
                <wp:extent cx="0" cy="3429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5pt,0.4pt" to="121.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1922780</wp:posOffset>
                </wp:positionH>
                <wp:positionV relativeFrom="paragraph">
                  <wp:posOffset>5080</wp:posOffset>
                </wp:positionV>
                <wp:extent cx="0" cy="3429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4pt,0.4pt" to="151.4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2184400</wp:posOffset>
                </wp:positionH>
                <wp:positionV relativeFrom="paragraph">
                  <wp:posOffset>5080</wp:posOffset>
                </wp:positionV>
                <wp:extent cx="0" cy="3429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pt,0.4pt" to="172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2564130</wp:posOffset>
                </wp:positionH>
                <wp:positionV relativeFrom="paragraph">
                  <wp:posOffset>5080</wp:posOffset>
                </wp:positionV>
                <wp:extent cx="0" cy="3429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9pt,0.4pt" to="201.9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2943225</wp:posOffset>
                </wp:positionH>
                <wp:positionV relativeFrom="paragraph">
                  <wp:posOffset>5080</wp:posOffset>
                </wp:positionV>
                <wp:extent cx="0" cy="3429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75pt,0.4pt" to="231.7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3322955</wp:posOffset>
                </wp:positionH>
                <wp:positionV relativeFrom="paragraph">
                  <wp:posOffset>5080</wp:posOffset>
                </wp:positionV>
                <wp:extent cx="0" cy="3429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65pt,0.4pt" to="261.6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3702685</wp:posOffset>
                </wp:positionH>
                <wp:positionV relativeFrom="paragraph">
                  <wp:posOffset>5080</wp:posOffset>
                </wp:positionV>
                <wp:extent cx="0" cy="3429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55pt,0.4pt" to="291.5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3964305</wp:posOffset>
                </wp:positionH>
                <wp:positionV relativeFrom="paragraph">
                  <wp:posOffset>5080</wp:posOffset>
                </wp:positionV>
                <wp:extent cx="0" cy="3429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15pt,0.4pt" to="312.1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4344035</wp:posOffset>
                </wp:positionH>
                <wp:positionV relativeFrom="paragraph">
                  <wp:posOffset>5080</wp:posOffset>
                </wp:positionV>
                <wp:extent cx="0" cy="3429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05pt,0.4pt" to="342.0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4723765</wp:posOffset>
                </wp:positionH>
                <wp:positionV relativeFrom="paragraph">
                  <wp:posOffset>5080</wp:posOffset>
                </wp:positionV>
                <wp:extent cx="0" cy="3429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95pt,0.4pt" to="371.9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5103495</wp:posOffset>
                </wp:positionH>
                <wp:positionV relativeFrom="paragraph">
                  <wp:posOffset>5080</wp:posOffset>
                </wp:positionV>
                <wp:extent cx="0" cy="3429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85pt,0.4pt" to="401.8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5483225</wp:posOffset>
                </wp:positionH>
                <wp:positionV relativeFrom="paragraph">
                  <wp:posOffset>5080</wp:posOffset>
                </wp:positionV>
                <wp:extent cx="0" cy="3429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75pt,0.4pt" to="431.7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43" w:lineRule="exact"/>
        <w:rPr>
          <w:sz w:val="20"/>
          <w:szCs w:val="20"/>
          <w:color w:val="auto"/>
        </w:rPr>
      </w:pPr>
    </w:p>
    <w:p>
      <w:pPr>
        <w:jc w:val="center"/>
        <w:ind w:right="-439"/>
        <w:spacing w:after="0"/>
        <w:tabs>
          <w:tab w:leader="none" w:pos="180" w:val="left"/>
          <w:tab w:leader="none" w:pos="180" w:val="left"/>
          <w:tab w:leader="none" w:pos="200" w:val="left"/>
          <w:tab w:leader="none" w:pos="200" w:val="left"/>
          <w:tab w:leader="none" w:pos="180" w:val="left"/>
          <w:tab w:leader="none" w:pos="180" w:val="left"/>
          <w:tab w:leader="none" w:pos="180" w:val="left"/>
          <w:tab w:leader="none" w:pos="200" w:val="left"/>
          <w:tab w:leader="none" w:pos="180" w:val="left"/>
          <w:tab w:leader="none" w:pos="180" w:val="left"/>
          <w:tab w:leader="none" w:pos="180" w:val="left"/>
          <w:tab w:leader="none" w:pos="180" w:val="left"/>
        </w:tabs>
        <w:rPr>
          <w:sz w:val="20"/>
          <w:szCs w:val="20"/>
          <w:color w:val="auto"/>
        </w:rPr>
      </w:pPr>
      <w:r>
        <w:rPr>
          <w:rFonts w:ascii="Helvetica" w:cs="Helvetica" w:eastAsia="Helvetica" w:hAnsi="Helvetica"/>
          <w:sz w:val="18"/>
          <w:szCs w:val="18"/>
          <w:color w:val="4D4D4D"/>
        </w:rPr>
        <w:t>1980</w:t>
        <w:tab/>
        <w:t>1990</w:t>
        <w:tab/>
        <w:t>2000</w:t>
        <w:tab/>
        <w:t>2010</w:t>
        <w:tab/>
        <w:t>20201980</w:t>
        <w:tab/>
        <w:t>1990</w:t>
        <w:tab/>
        <w:t>2000</w:t>
        <w:tab/>
        <w:t>2010</w:t>
        <w:tab/>
        <w:t>20201980</w:t>
        <w:tab/>
        <w:t>1990</w:t>
        <w:tab/>
        <w:t>2000</w:t>
        <w:tab/>
        <w:t>2010</w:t>
      </w:r>
      <w:r>
        <w:rPr>
          <w:sz w:val="20"/>
          <w:szCs w:val="20"/>
          <w:color w:val="auto"/>
        </w:rPr>
        <w:tab/>
      </w:r>
      <w:r>
        <w:rPr>
          <w:rFonts w:ascii="Helvetica" w:cs="Helvetica" w:eastAsia="Helvetica" w:hAnsi="Helvetica"/>
          <w:sz w:val="17"/>
          <w:szCs w:val="17"/>
          <w:color w:val="4D4D4D"/>
        </w:rPr>
        <w:t>2020</w:t>
      </w:r>
    </w:p>
    <w:p>
      <w:pPr>
        <w:spacing w:after="0" w:line="4" w:lineRule="exact"/>
        <w:rPr>
          <w:sz w:val="20"/>
          <w:szCs w:val="20"/>
          <w:color w:val="auto"/>
        </w:rPr>
      </w:pPr>
    </w:p>
    <w:p>
      <w:pPr>
        <w:jc w:val="center"/>
        <w:ind w:right="-259"/>
        <w:spacing w:after="0"/>
        <w:rPr>
          <w:sz w:val="20"/>
          <w:szCs w:val="20"/>
          <w:color w:val="auto"/>
        </w:rPr>
      </w:pPr>
      <w:r>
        <w:rPr>
          <w:rFonts w:ascii="Helvetica" w:cs="Helvetica" w:eastAsia="Helvetica" w:hAnsi="Helvetica"/>
          <w:sz w:val="22"/>
          <w:szCs w:val="22"/>
          <w:color w:val="auto"/>
        </w:rPr>
        <w:t>Ano</w:t>
      </w:r>
    </w:p>
    <w:p>
      <w:pPr>
        <w:spacing w:after="0" w:line="252" w:lineRule="exact"/>
        <w:rPr>
          <w:sz w:val="20"/>
          <w:szCs w:val="20"/>
          <w:color w:val="auto"/>
        </w:rPr>
      </w:pPr>
    </w:p>
    <w:p>
      <w:pPr>
        <w:jc w:val="center"/>
        <w:ind w:right="30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w:t>
      </w:r>
    </w:p>
    <w:p>
      <w:pPr>
        <w:spacing w:after="0" w:line="200" w:lineRule="exact"/>
        <w:rPr>
          <w:sz w:val="20"/>
          <w:szCs w:val="20"/>
          <w:color w:val="auto"/>
        </w:rPr>
      </w:pPr>
    </w:p>
    <w:p>
      <w:pPr>
        <w:sectPr>
          <w:pgSz w:w="11900" w:h="16838" w:orient="portrait"/>
          <w:cols w:equalWidth="0" w:num="2">
            <w:col w:w="467" w:space="53"/>
            <w:col w:w="8840"/>
          </w:cols>
          <w:pgMar w:left="1440" w:top="991" w:right="1106" w:bottom="400" w:gutter="0" w:footer="0" w:header="0"/>
          <w:type w:val="continuous"/>
        </w:sectPr>
      </w:pPr>
    </w:p>
    <w:p>
      <w:pPr>
        <w:spacing w:after="0" w:line="258" w:lineRule="exact"/>
        <w:rPr>
          <w:sz w:val="20"/>
          <w:szCs w:val="20"/>
          <w:color w:val="auto"/>
        </w:rPr>
      </w:pPr>
    </w:p>
    <w:p>
      <w:pPr>
        <w:ind w:left="360"/>
        <w:spacing w:after="0"/>
        <w:rPr>
          <w:sz w:val="20"/>
          <w:szCs w:val="20"/>
          <w:color w:val="auto"/>
        </w:rPr>
      </w:pPr>
      <w:r>
        <w:rPr>
          <w:rFonts w:ascii="Arial" w:cs="Arial" w:eastAsia="Arial" w:hAnsi="Arial"/>
          <w:sz w:val="22"/>
          <w:szCs w:val="22"/>
          <w:color w:val="auto"/>
        </w:rPr>
        <w:t>Tabela 2 – Composição por tipo de iniciativa no setor bancário brasileiro — Dezembro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462343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23435"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377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1240" w:type="dxa"/>
            <w:vAlign w:val="bottom"/>
          </w:tcPr>
          <w:p>
            <w:pPr>
              <w:ind w:left="120"/>
              <w:spacing w:after="0"/>
              <w:rPr>
                <w:sz w:val="20"/>
                <w:szCs w:val="20"/>
                <w:color w:val="auto"/>
              </w:rPr>
            </w:pPr>
            <w:r>
              <w:rPr>
                <w:rFonts w:ascii="Arial" w:cs="Arial" w:eastAsia="Arial" w:hAnsi="Arial"/>
                <w:sz w:val="20"/>
                <w:szCs w:val="20"/>
                <w:color w:val="auto"/>
              </w:rPr>
              <w:t>Tipo</w:t>
            </w:r>
          </w:p>
        </w:tc>
        <w:tc>
          <w:tcPr>
            <w:tcW w:w="6120" w:type="dxa"/>
            <w:vAlign w:val="bottom"/>
            <w:gridSpan w:val="2"/>
          </w:tcPr>
          <w:p>
            <w:pPr>
              <w:ind w:left="2520"/>
              <w:spacing w:after="0"/>
              <w:rPr>
                <w:sz w:val="20"/>
                <w:szCs w:val="20"/>
                <w:color w:val="auto"/>
              </w:rPr>
            </w:pPr>
            <w:r>
              <w:rPr>
                <w:rFonts w:ascii="Arial" w:cs="Arial" w:eastAsia="Arial" w:hAnsi="Arial"/>
                <w:sz w:val="20"/>
                <w:szCs w:val="20"/>
                <w:color w:val="auto"/>
              </w:rPr>
              <w:t>Participação</w:t>
            </w:r>
          </w:p>
        </w:tc>
      </w:tr>
      <w:tr>
        <w:trPr>
          <w:trHeight w:val="57"/>
        </w:trPr>
        <w:tc>
          <w:tcPr>
            <w:tcW w:w="1240" w:type="dxa"/>
            <w:vAlign w:val="bottom"/>
            <w:tcBorders>
              <w:bottom w:val="single" w:sz="8" w:color="auto"/>
            </w:tcBorders>
          </w:tcPr>
          <w:p>
            <w:pPr>
              <w:spacing w:after="0"/>
              <w:rPr>
                <w:sz w:val="4"/>
                <w:szCs w:val="4"/>
                <w:color w:val="auto"/>
              </w:rPr>
            </w:pPr>
          </w:p>
        </w:tc>
        <w:tc>
          <w:tcPr>
            <w:tcW w:w="604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r>
      <w:tr>
        <w:trPr>
          <w:trHeight w:val="275"/>
        </w:trPr>
        <w:tc>
          <w:tcPr>
            <w:tcW w:w="1240" w:type="dxa"/>
            <w:vAlign w:val="bottom"/>
          </w:tcPr>
          <w:p>
            <w:pPr>
              <w:ind w:left="120"/>
              <w:spacing w:after="0"/>
              <w:rPr>
                <w:sz w:val="20"/>
                <w:szCs w:val="20"/>
                <w:color w:val="auto"/>
              </w:rPr>
            </w:pPr>
            <w:r>
              <w:rPr>
                <w:rFonts w:ascii="Arial" w:cs="Arial" w:eastAsia="Arial" w:hAnsi="Arial"/>
                <w:sz w:val="20"/>
                <w:szCs w:val="20"/>
                <w:color w:val="auto"/>
              </w:rPr>
              <w:t>Privado</w:t>
            </w:r>
          </w:p>
        </w:tc>
        <w:tc>
          <w:tcPr>
            <w:tcW w:w="6040" w:type="dxa"/>
            <w:vAlign w:val="bottom"/>
          </w:tcPr>
          <w:p>
            <w:pPr>
              <w:ind w:left="2520"/>
              <w:spacing w:after="0"/>
              <w:rPr>
                <w:sz w:val="20"/>
                <w:szCs w:val="20"/>
                <w:color w:val="auto"/>
              </w:rPr>
            </w:pPr>
            <w:r>
              <w:rPr>
                <w:rFonts w:ascii="Arial" w:cs="Arial" w:eastAsia="Arial" w:hAnsi="Arial"/>
                <w:sz w:val="20"/>
                <w:szCs w:val="20"/>
                <w:color w:val="auto"/>
              </w:rPr>
              <w:t>93%</w:t>
            </w:r>
          </w:p>
        </w:tc>
        <w:tc>
          <w:tcPr>
            <w:tcW w:w="100" w:type="dxa"/>
            <w:vAlign w:val="bottom"/>
          </w:tcPr>
          <w:p>
            <w:pPr>
              <w:spacing w:after="0"/>
              <w:rPr>
                <w:sz w:val="23"/>
                <w:szCs w:val="23"/>
                <w:color w:val="auto"/>
              </w:rPr>
            </w:pPr>
          </w:p>
        </w:tc>
      </w:tr>
      <w:tr>
        <w:trPr>
          <w:trHeight w:val="246"/>
        </w:trPr>
        <w:tc>
          <w:tcPr>
            <w:tcW w:w="1240" w:type="dxa"/>
            <w:vAlign w:val="bottom"/>
          </w:tcPr>
          <w:p>
            <w:pPr>
              <w:ind w:left="120"/>
              <w:spacing w:after="0"/>
              <w:rPr>
                <w:sz w:val="20"/>
                <w:szCs w:val="20"/>
                <w:color w:val="auto"/>
              </w:rPr>
            </w:pPr>
            <w:r>
              <w:rPr>
                <w:rFonts w:ascii="Arial" w:cs="Arial" w:eastAsia="Arial" w:hAnsi="Arial"/>
                <w:sz w:val="20"/>
                <w:szCs w:val="20"/>
                <w:color w:val="auto"/>
              </w:rPr>
              <w:t>Público</w:t>
            </w:r>
          </w:p>
        </w:tc>
        <w:tc>
          <w:tcPr>
            <w:tcW w:w="6040" w:type="dxa"/>
            <w:vAlign w:val="bottom"/>
          </w:tcPr>
          <w:p>
            <w:pPr>
              <w:ind w:left="2520"/>
              <w:spacing w:after="0"/>
              <w:rPr>
                <w:sz w:val="20"/>
                <w:szCs w:val="20"/>
                <w:color w:val="auto"/>
              </w:rPr>
            </w:pPr>
            <w:r>
              <w:rPr>
                <w:rFonts w:ascii="Arial" w:cs="Arial" w:eastAsia="Arial" w:hAnsi="Arial"/>
                <w:sz w:val="20"/>
                <w:szCs w:val="20"/>
                <w:color w:val="auto"/>
              </w:rPr>
              <w:t>7%</w:t>
            </w:r>
          </w:p>
        </w:tc>
        <w:tc>
          <w:tcPr>
            <w:tcW w:w="100" w:type="dxa"/>
            <w:vAlign w:val="bottom"/>
          </w:tcPr>
          <w:p>
            <w:pPr>
              <w:spacing w:after="0"/>
              <w:rPr>
                <w:sz w:val="21"/>
                <w:szCs w:val="21"/>
                <w:color w:val="auto"/>
              </w:rPr>
            </w:pPr>
          </w:p>
        </w:tc>
      </w:tr>
      <w:tr>
        <w:trPr>
          <w:trHeight w:val="57"/>
        </w:trPr>
        <w:tc>
          <w:tcPr>
            <w:tcW w:w="1240" w:type="dxa"/>
            <w:vAlign w:val="bottom"/>
            <w:tcBorders>
              <w:bottom w:val="single" w:sz="8" w:color="auto"/>
            </w:tcBorders>
          </w:tcPr>
          <w:p>
            <w:pPr>
              <w:spacing w:after="0"/>
              <w:rPr>
                <w:sz w:val="4"/>
                <w:szCs w:val="4"/>
                <w:color w:val="auto"/>
              </w:rPr>
            </w:pPr>
          </w:p>
        </w:tc>
        <w:tc>
          <w:tcPr>
            <w:tcW w:w="604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r>
      <w:tr>
        <w:trPr>
          <w:trHeight w:val="270"/>
        </w:trPr>
        <w:tc>
          <w:tcPr>
            <w:tcW w:w="1240" w:type="dxa"/>
            <w:vAlign w:val="bottom"/>
          </w:tcPr>
          <w:p>
            <w:pPr>
              <w:spacing w:after="0"/>
              <w:rPr>
                <w:sz w:val="23"/>
                <w:szCs w:val="23"/>
                <w:color w:val="auto"/>
              </w:rPr>
            </w:pPr>
          </w:p>
        </w:tc>
        <w:tc>
          <w:tcPr>
            <w:tcW w:w="6120" w:type="dxa"/>
            <w:vAlign w:val="bottom"/>
            <w:gridSpan w:val="2"/>
          </w:tcPr>
          <w:p>
            <w:pPr>
              <w:ind w:left="46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do Banco Central</w:t>
            </w:r>
          </w:p>
        </w:tc>
      </w:tr>
    </w:tbl>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260" w:right="40"/>
        <w:spacing w:after="0" w:line="423" w:lineRule="auto"/>
        <w:rPr>
          <w:sz w:val="20"/>
          <w:szCs w:val="20"/>
          <w:color w:val="auto"/>
        </w:rPr>
      </w:pPr>
      <w:r>
        <w:rPr>
          <w:rFonts w:ascii="Arial" w:cs="Arial" w:eastAsia="Arial" w:hAnsi="Arial"/>
          <w:sz w:val="24"/>
          <w:szCs w:val="24"/>
          <w:color w:val="auto"/>
        </w:rPr>
        <w:t>participação de instituições estrangeiras no país e, um consistente processo de fusões e aquisições, de ambas as origens de capital, que resultou em considerável elevação do grau de concentração (CAMARGO, 2009).</w:t>
      </w:r>
    </w:p>
    <w:p>
      <w:pPr>
        <w:spacing w:after="0" w:line="95" w:lineRule="exact"/>
        <w:rPr>
          <w:sz w:val="20"/>
          <w:szCs w:val="20"/>
          <w:color w:val="auto"/>
        </w:rPr>
      </w:pPr>
    </w:p>
    <w:p>
      <w:pPr>
        <w:jc w:val="both"/>
        <w:ind w:left="260" w:right="40" w:firstLine="850"/>
        <w:spacing w:after="0" w:line="440" w:lineRule="auto"/>
        <w:rPr>
          <w:sz w:val="20"/>
          <w:szCs w:val="20"/>
          <w:color w:val="auto"/>
        </w:rPr>
      </w:pPr>
      <w:r>
        <w:rPr>
          <w:rFonts w:ascii="Arial" w:cs="Arial" w:eastAsia="Arial" w:hAnsi="Arial"/>
          <w:sz w:val="23"/>
          <w:szCs w:val="23"/>
          <w:color w:val="auto"/>
        </w:rPr>
        <w:t>A observação sobre o aumento da concentração bancária no Brasil realizada por Camargo (2009) pode ser visualizada na Figura 2. Entre as metades das décadas de 1980 e 1990, com redução da concentração, levando em consideração o número de instituições. Esse cenário passou se inverter a partir de 1994, chegando em 2019 a um nível aproximado ao observado no início da década de 1980.</w:t>
      </w:r>
    </w:p>
    <w:p>
      <w:pPr>
        <w:sectPr>
          <w:pgSz w:w="11900" w:h="16838" w:orient="portrait"/>
          <w:cols w:equalWidth="0" w:num="1">
            <w:col w:w="9360"/>
          </w:cols>
          <w:pgMar w:left="1440" w:top="991" w:right="1106" w:bottom="400" w:gutter="0" w:footer="0" w:header="0"/>
          <w:type w:val="continuous"/>
        </w:sectPr>
      </w:pPr>
    </w:p>
    <w:p>
      <w:pPr>
        <w:jc w:val="right"/>
        <w:ind w:right="40"/>
        <w:spacing w:after="0"/>
        <w:rPr>
          <w:sz w:val="20"/>
          <w:szCs w:val="20"/>
          <w:color w:val="auto"/>
        </w:rPr>
      </w:pPr>
      <w:r>
        <w:rPr>
          <w:rFonts w:ascii="Arial" w:cs="Arial" w:eastAsia="Arial" w:hAnsi="Arial"/>
          <w:sz w:val="24"/>
          <w:szCs w:val="24"/>
          <w:color w:val="auto"/>
        </w:rPr>
        <w:t>15</w:t>
      </w:r>
    </w:p>
    <w:p>
      <w:pPr>
        <w:spacing w:after="0" w:line="200" w:lineRule="exact"/>
        <w:rPr>
          <w:sz w:val="20"/>
          <w:szCs w:val="20"/>
          <w:color w:val="auto"/>
        </w:rPr>
      </w:pPr>
    </w:p>
    <w:p>
      <w:pPr>
        <w:spacing w:after="0" w:line="215" w:lineRule="exact"/>
        <w:rPr>
          <w:sz w:val="20"/>
          <w:szCs w:val="20"/>
          <w:color w:val="auto"/>
        </w:rPr>
      </w:pPr>
    </w:p>
    <w:p>
      <w:pPr>
        <w:ind w:left="1040"/>
        <w:spacing w:after="0"/>
        <w:rPr>
          <w:sz w:val="20"/>
          <w:szCs w:val="20"/>
          <w:color w:val="auto"/>
        </w:rPr>
      </w:pPr>
      <w:r>
        <w:rPr>
          <w:rFonts w:ascii="Arial" w:cs="Arial" w:eastAsia="Arial" w:hAnsi="Arial"/>
          <w:sz w:val="22"/>
          <w:szCs w:val="22"/>
          <w:color w:val="auto"/>
        </w:rPr>
        <w:t>Figura 2 – Evolução da quantidade de instituições no setor bancário brasileiro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585470</wp:posOffset>
            </wp:positionH>
            <wp:positionV relativeFrom="paragraph">
              <wp:posOffset>327025</wp:posOffset>
            </wp:positionV>
            <wp:extent cx="5330190" cy="36029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extLst>
                    </a:blip>
                    <a:srcRect/>
                    <a:stretch>
                      <a:fillRect/>
                    </a:stretch>
                  </pic:blipFill>
                  <pic:spPr bwMode="auto">
                    <a:xfrm>
                      <a:off x="0" y="0"/>
                      <a:ext cx="5330190" cy="3602990"/>
                    </a:xfrm>
                    <a:prstGeom prst="rect">
                      <a:avLst/>
                    </a:prstGeom>
                    <a:noFill/>
                  </pic:spPr>
                </pic:pic>
              </a:graphicData>
            </a:graphic>
          </wp:anchor>
        </w:drawing>
      </w:r>
    </w:p>
    <w:p>
      <w:pPr>
        <w:sectPr>
          <w:pgSz w:w="11900" w:h="16838" w:orient="portrait"/>
          <w:cols w:equalWidth="0" w:num="1">
            <w:col w:w="9360"/>
          </w:cols>
          <w:pgMar w:left="1440" w:top="991" w:right="1106" w:bottom="46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tbl>
      <w:tblPr>
        <w:tblLayout w:type="fixed"/>
        <w:tblInd w:w="221" w:type="dxa"/>
        <w:tblCellMar>
          <w:top w:w="0" w:type="dxa"/>
          <w:left w:w="0" w:type="dxa"/>
          <w:bottom w:w="0" w:type="dxa"/>
          <w:right w:w="0" w:type="dxa"/>
        </w:tblCellMar>
      </w:tblPr>
      <w:tr>
        <w:trPr>
          <w:trHeight w:val="1140"/>
        </w:trPr>
        <w:tc>
          <w:tcPr>
            <w:tcW w:w="253" w:type="dxa"/>
            <w:vAlign w:val="bottom"/>
            <w:textDirection w:val="btLr"/>
          </w:tcPr>
          <w:p>
            <w:pPr>
              <w:spacing w:after="0"/>
              <w:rPr>
                <w:sz w:val="20"/>
                <w:szCs w:val="20"/>
                <w:color w:val="auto"/>
              </w:rPr>
            </w:pPr>
            <w:r>
              <w:rPr>
                <w:rFonts w:ascii="Helvetica" w:cs="Helvetica" w:eastAsia="Helvetica" w:hAnsi="Helvetica"/>
                <w:sz w:val="22"/>
                <w:szCs w:val="22"/>
                <w:color w:val="auto"/>
              </w:rPr>
              <w:t>Quantidade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2080" w:type="dxa"/>
            <w:vAlign w:val="bottom"/>
          </w:tcPr>
          <w:p>
            <w:pPr>
              <w:jc w:val="right"/>
              <w:ind w:right="1691"/>
              <w:spacing w:after="0"/>
              <w:rPr>
                <w:sz w:val="20"/>
                <w:szCs w:val="20"/>
                <w:color w:val="auto"/>
              </w:rPr>
            </w:pPr>
            <w:r>
              <w:rPr>
                <w:rFonts w:ascii="Helvetica" w:cs="Helvetica" w:eastAsia="Helvetica" w:hAnsi="Helvetica"/>
                <w:sz w:val="18"/>
                <w:szCs w:val="18"/>
                <w:color w:val="4D4D4D"/>
                <w:w w:val="93"/>
              </w:rPr>
              <w:t>250</w:t>
            </w:r>
          </w:p>
        </w:tc>
        <w:tc>
          <w:tcPr>
            <w:tcW w:w="1740" w:type="dxa"/>
            <w:vAlign w:val="bottom"/>
          </w:tcPr>
          <w:p>
            <w:pPr>
              <w:spacing w:after="0"/>
              <w:rPr>
                <w:sz w:val="17"/>
                <w:szCs w:val="17"/>
                <w:color w:val="auto"/>
              </w:rPr>
            </w:pPr>
          </w:p>
        </w:tc>
        <w:tc>
          <w:tcPr>
            <w:tcW w:w="19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160" w:type="dxa"/>
            <w:vAlign w:val="bottom"/>
          </w:tcPr>
          <w:p>
            <w:pPr>
              <w:spacing w:after="0"/>
              <w:rPr>
                <w:sz w:val="17"/>
                <w:szCs w:val="17"/>
                <w:color w:val="auto"/>
              </w:rPr>
            </w:pPr>
          </w:p>
        </w:tc>
      </w:tr>
      <w:tr>
        <w:trPr>
          <w:trHeight w:val="1183"/>
        </w:trPr>
        <w:tc>
          <w:tcPr>
            <w:tcW w:w="2080" w:type="dxa"/>
            <w:vAlign w:val="bottom"/>
          </w:tcPr>
          <w:p>
            <w:pPr>
              <w:jc w:val="right"/>
              <w:ind w:right="1691"/>
              <w:spacing w:after="0"/>
              <w:rPr>
                <w:sz w:val="20"/>
                <w:szCs w:val="20"/>
                <w:color w:val="auto"/>
              </w:rPr>
            </w:pPr>
            <w:r>
              <w:rPr>
                <w:rFonts w:ascii="Helvetica" w:cs="Helvetica" w:eastAsia="Helvetica" w:hAnsi="Helvetica"/>
                <w:sz w:val="18"/>
                <w:szCs w:val="18"/>
                <w:color w:val="4D4D4D"/>
                <w:w w:val="93"/>
              </w:rPr>
              <w:t>225</w:t>
            </w:r>
          </w:p>
        </w:tc>
        <w:tc>
          <w:tcPr>
            <w:tcW w:w="17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1183"/>
        </w:trPr>
        <w:tc>
          <w:tcPr>
            <w:tcW w:w="2080" w:type="dxa"/>
            <w:vAlign w:val="bottom"/>
          </w:tcPr>
          <w:p>
            <w:pPr>
              <w:jc w:val="right"/>
              <w:ind w:right="1691"/>
              <w:spacing w:after="0"/>
              <w:rPr>
                <w:sz w:val="20"/>
                <w:szCs w:val="20"/>
                <w:color w:val="auto"/>
              </w:rPr>
            </w:pPr>
            <w:r>
              <w:rPr>
                <w:rFonts w:ascii="Helvetica" w:cs="Helvetica" w:eastAsia="Helvetica" w:hAnsi="Helvetica"/>
                <w:sz w:val="18"/>
                <w:szCs w:val="18"/>
                <w:color w:val="4D4D4D"/>
                <w:w w:val="93"/>
              </w:rPr>
              <w:t>200</w:t>
            </w:r>
          </w:p>
        </w:tc>
        <w:tc>
          <w:tcPr>
            <w:tcW w:w="17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1183"/>
        </w:trPr>
        <w:tc>
          <w:tcPr>
            <w:tcW w:w="2080" w:type="dxa"/>
            <w:vAlign w:val="bottom"/>
          </w:tcPr>
          <w:p>
            <w:pPr>
              <w:jc w:val="right"/>
              <w:ind w:right="1691"/>
              <w:spacing w:after="0"/>
              <w:rPr>
                <w:sz w:val="20"/>
                <w:szCs w:val="20"/>
                <w:color w:val="auto"/>
              </w:rPr>
            </w:pPr>
            <w:r>
              <w:rPr>
                <w:rFonts w:ascii="Helvetica" w:cs="Helvetica" w:eastAsia="Helvetica" w:hAnsi="Helvetica"/>
                <w:sz w:val="18"/>
                <w:szCs w:val="18"/>
                <w:color w:val="4D4D4D"/>
                <w:w w:val="93"/>
              </w:rPr>
              <w:t>175</w:t>
            </w:r>
          </w:p>
        </w:tc>
        <w:tc>
          <w:tcPr>
            <w:tcW w:w="17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1129"/>
        </w:trPr>
        <w:tc>
          <w:tcPr>
            <w:tcW w:w="2080" w:type="dxa"/>
            <w:vAlign w:val="bottom"/>
          </w:tcPr>
          <w:p>
            <w:pPr>
              <w:jc w:val="right"/>
              <w:ind w:right="631"/>
              <w:spacing w:after="0"/>
              <w:rPr>
                <w:sz w:val="20"/>
                <w:szCs w:val="20"/>
                <w:color w:val="auto"/>
              </w:rPr>
            </w:pPr>
            <w:r>
              <w:rPr>
                <w:rFonts w:ascii="Helvetica" w:cs="Helvetica" w:eastAsia="Helvetica" w:hAnsi="Helvetica"/>
                <w:sz w:val="18"/>
                <w:szCs w:val="18"/>
                <w:color w:val="4D4D4D"/>
              </w:rPr>
              <w:t>1980</w:t>
            </w:r>
          </w:p>
        </w:tc>
        <w:tc>
          <w:tcPr>
            <w:tcW w:w="1740" w:type="dxa"/>
            <w:vAlign w:val="bottom"/>
          </w:tcPr>
          <w:p>
            <w:pPr>
              <w:jc w:val="right"/>
              <w:ind w:right="511"/>
              <w:spacing w:after="0"/>
              <w:rPr>
                <w:sz w:val="20"/>
                <w:szCs w:val="20"/>
                <w:color w:val="auto"/>
              </w:rPr>
            </w:pPr>
            <w:r>
              <w:rPr>
                <w:rFonts w:ascii="Helvetica" w:cs="Helvetica" w:eastAsia="Helvetica" w:hAnsi="Helvetica"/>
                <w:sz w:val="18"/>
                <w:szCs w:val="18"/>
                <w:color w:val="4D4D4D"/>
              </w:rPr>
              <w:t>1990</w:t>
            </w:r>
          </w:p>
        </w:tc>
        <w:tc>
          <w:tcPr>
            <w:tcW w:w="1980" w:type="dxa"/>
            <w:vAlign w:val="bottom"/>
          </w:tcPr>
          <w:p>
            <w:pPr>
              <w:jc w:val="right"/>
              <w:ind w:right="621"/>
              <w:spacing w:after="0"/>
              <w:rPr>
                <w:sz w:val="20"/>
                <w:szCs w:val="20"/>
                <w:color w:val="auto"/>
              </w:rPr>
            </w:pPr>
            <w:r>
              <w:rPr>
                <w:rFonts w:ascii="Helvetica" w:cs="Helvetica" w:eastAsia="Helvetica" w:hAnsi="Helvetica"/>
                <w:sz w:val="18"/>
                <w:szCs w:val="18"/>
                <w:color w:val="4D4D4D"/>
              </w:rPr>
              <w:t>2000</w:t>
            </w:r>
          </w:p>
        </w:tc>
        <w:tc>
          <w:tcPr>
            <w:tcW w:w="1860" w:type="dxa"/>
            <w:vAlign w:val="bottom"/>
          </w:tcPr>
          <w:p>
            <w:pPr>
              <w:jc w:val="right"/>
              <w:ind w:right="631"/>
              <w:spacing w:after="0"/>
              <w:rPr>
                <w:sz w:val="20"/>
                <w:szCs w:val="20"/>
                <w:color w:val="auto"/>
              </w:rPr>
            </w:pPr>
            <w:r>
              <w:rPr>
                <w:rFonts w:ascii="Helvetica" w:cs="Helvetica" w:eastAsia="Helvetica" w:hAnsi="Helvetica"/>
                <w:sz w:val="18"/>
                <w:szCs w:val="18"/>
                <w:color w:val="4D4D4D"/>
              </w:rPr>
              <w:t>2010</w:t>
            </w:r>
          </w:p>
        </w:tc>
        <w:tc>
          <w:tcPr>
            <w:tcW w:w="1160" w:type="dxa"/>
            <w:vAlign w:val="bottom"/>
          </w:tcPr>
          <w:p>
            <w:pPr>
              <w:jc w:val="right"/>
              <w:spacing w:after="0"/>
              <w:rPr>
                <w:sz w:val="20"/>
                <w:szCs w:val="20"/>
                <w:color w:val="auto"/>
              </w:rPr>
            </w:pPr>
            <w:r>
              <w:rPr>
                <w:rFonts w:ascii="Helvetica" w:cs="Helvetica" w:eastAsia="Helvetica" w:hAnsi="Helvetica"/>
                <w:sz w:val="18"/>
                <w:szCs w:val="18"/>
                <w:color w:val="4D4D4D"/>
              </w:rPr>
              <w:t>2020</w:t>
            </w:r>
          </w:p>
        </w:tc>
      </w:tr>
      <w:tr>
        <w:trPr>
          <w:trHeight w:val="258"/>
        </w:trPr>
        <w:tc>
          <w:tcPr>
            <w:tcW w:w="2080" w:type="dxa"/>
            <w:vAlign w:val="bottom"/>
          </w:tcPr>
          <w:p>
            <w:pPr>
              <w:spacing w:after="0"/>
              <w:rPr>
                <w:sz w:val="22"/>
                <w:szCs w:val="22"/>
                <w:color w:val="auto"/>
              </w:rPr>
            </w:pPr>
          </w:p>
        </w:tc>
        <w:tc>
          <w:tcPr>
            <w:tcW w:w="1740" w:type="dxa"/>
            <w:vAlign w:val="bottom"/>
          </w:tcPr>
          <w:p>
            <w:pPr>
              <w:spacing w:after="0"/>
              <w:rPr>
                <w:sz w:val="22"/>
                <w:szCs w:val="22"/>
                <w:color w:val="auto"/>
              </w:rPr>
            </w:pPr>
          </w:p>
        </w:tc>
        <w:tc>
          <w:tcPr>
            <w:tcW w:w="1980" w:type="dxa"/>
            <w:vAlign w:val="bottom"/>
          </w:tcPr>
          <w:p>
            <w:pPr>
              <w:jc w:val="right"/>
              <w:ind w:right="901"/>
              <w:spacing w:after="0"/>
              <w:rPr>
                <w:sz w:val="20"/>
                <w:szCs w:val="20"/>
                <w:color w:val="auto"/>
              </w:rPr>
            </w:pPr>
            <w:r>
              <w:rPr>
                <w:rFonts w:ascii="Helvetica" w:cs="Helvetica" w:eastAsia="Helvetica" w:hAnsi="Helvetica"/>
                <w:sz w:val="22"/>
                <w:szCs w:val="22"/>
                <w:color w:val="auto"/>
              </w:rPr>
              <w:t>Ano</w:t>
            </w:r>
          </w:p>
        </w:tc>
        <w:tc>
          <w:tcPr>
            <w:tcW w:w="1860" w:type="dxa"/>
            <w:vAlign w:val="bottom"/>
          </w:tcPr>
          <w:p>
            <w:pPr>
              <w:spacing w:after="0"/>
              <w:rPr>
                <w:sz w:val="22"/>
                <w:szCs w:val="22"/>
                <w:color w:val="auto"/>
              </w:rPr>
            </w:pPr>
          </w:p>
        </w:tc>
        <w:tc>
          <w:tcPr>
            <w:tcW w:w="1160" w:type="dxa"/>
            <w:vAlign w:val="bottom"/>
          </w:tcPr>
          <w:p>
            <w:pPr>
              <w:spacing w:after="0"/>
              <w:rPr>
                <w:sz w:val="22"/>
                <w:szCs w:val="2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220345</wp:posOffset>
                </wp:positionH>
                <wp:positionV relativeFrom="paragraph">
                  <wp:posOffset>-946150</wp:posOffset>
                </wp:positionV>
                <wp:extent cx="3429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74.4999pt" to="20.05pt,-74.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-1697355</wp:posOffset>
                </wp:positionV>
                <wp:extent cx="3429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133.6499pt" to="20.05pt,-133.6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-2448560</wp:posOffset>
                </wp:positionV>
                <wp:extent cx="3429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192.7999pt" to="20.05pt,-192.7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-3200400</wp:posOffset>
                </wp:positionV>
                <wp:extent cx="3429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252pt" to="20.05pt,-252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733425</wp:posOffset>
                </wp:positionH>
                <wp:positionV relativeFrom="paragraph">
                  <wp:posOffset>-332105</wp:posOffset>
                </wp:positionV>
                <wp:extent cx="0" cy="3429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75pt,-26.1499pt" to="57.75pt,-23.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1915160</wp:posOffset>
                </wp:positionH>
                <wp:positionV relativeFrom="paragraph">
                  <wp:posOffset>-332105</wp:posOffset>
                </wp:positionV>
                <wp:extent cx="0" cy="3429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8pt,-26.1499pt" to="150.8pt,-23.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3097530</wp:posOffset>
                </wp:positionH>
                <wp:positionV relativeFrom="paragraph">
                  <wp:posOffset>-332105</wp:posOffset>
                </wp:positionV>
                <wp:extent cx="0" cy="3429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9pt,-26.1499pt" to="243.9pt,-23.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4279265</wp:posOffset>
                </wp:positionH>
                <wp:positionV relativeFrom="paragraph">
                  <wp:posOffset>-332105</wp:posOffset>
                </wp:positionV>
                <wp:extent cx="0" cy="3429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95pt,-26.1499pt" to="336.95pt,-23.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5461000</wp:posOffset>
                </wp:positionH>
                <wp:positionV relativeFrom="paragraph">
                  <wp:posOffset>-332105</wp:posOffset>
                </wp:positionV>
                <wp:extent cx="0" cy="3429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pt,-26.1499pt" to="430pt,-23.4499pt" o:allowincell="f" strokecolor="#333333" strokeweight="1.0591pt"/>
            </w:pict>
          </mc:Fallback>
        </mc:AlternateContent>
      </w:r>
    </w:p>
    <w:p>
      <w:pPr>
        <w:spacing w:after="0" w:line="200" w:lineRule="exact"/>
        <w:rPr>
          <w:sz w:val="20"/>
          <w:szCs w:val="20"/>
          <w:color w:val="auto"/>
        </w:rPr>
      </w:pPr>
    </w:p>
    <w:p>
      <w:pPr>
        <w:sectPr>
          <w:pgSz w:w="11900" w:h="16838" w:orient="portrait"/>
          <w:cols w:equalWidth="0" w:num="2">
            <w:col w:w="474" w:space="46"/>
            <w:col w:w="8840"/>
          </w:cols>
          <w:pgMar w:left="1440" w:top="991" w:right="1106" w:bottom="464" w:gutter="0" w:footer="0" w:header="0"/>
          <w:type w:val="continuous"/>
        </w:sectPr>
      </w:pPr>
    </w:p>
    <w:p>
      <w:pPr>
        <w:spacing w:after="0" w:line="52" w:lineRule="exact"/>
        <w:rPr>
          <w:sz w:val="20"/>
          <w:szCs w:val="20"/>
          <w:color w:val="auto"/>
        </w:rPr>
      </w:pPr>
    </w:p>
    <w:p>
      <w:pPr>
        <w:ind w:left="196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right="40" w:firstLine="858"/>
        <w:spacing w:after="0" w:line="419" w:lineRule="auto"/>
        <w:rPr>
          <w:sz w:val="20"/>
          <w:szCs w:val="20"/>
          <w:color w:val="auto"/>
        </w:rPr>
      </w:pPr>
      <w:r>
        <w:rPr>
          <w:rFonts w:ascii="Arial" w:cs="Arial" w:eastAsia="Arial" w:hAnsi="Arial"/>
          <w:sz w:val="24"/>
          <w:szCs w:val="24"/>
          <w:color w:val="auto"/>
        </w:rPr>
        <w:t>De acordo com Strachman e Vasconcelos apud Camargo (2009), o aumento da concentração bancária pode ser prejudicial ao crescimento econômico, uma vez que, com maior participação de mercado, as instituições bancárias acabam por obter a prerrogativa de determinar seus preços, comportamento este observado em Klein (1971).</w:t>
      </w:r>
    </w:p>
    <w:p>
      <w:pPr>
        <w:spacing w:after="0" w:line="101"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Segundo Camargo (2009) e Dantas (2012) por outra perspectiva, o ganho de escala, onde o cenário de aumento do tamanho das instituições, das operações de crédito e redução de custos operacionais atua melhorando a remuneração dos depósitos podendo atuar na redução dos juros finais pagos pelos clientes.</w:t>
      </w:r>
    </w:p>
    <w:p>
      <w:pPr>
        <w:spacing w:after="0" w:line="96"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Outra possível tendência para a concentração bancária seria a redução do risco das operações, implicando em redução de custos, obtida por meio expansão geo-gráfica, setorial e de produtos financeiros. Porém os possíveis efeitos da concentração</w:t>
      </w:r>
    </w:p>
    <w:p>
      <w:pPr>
        <w:sectPr>
          <w:pgSz w:w="11900" w:h="16838" w:orient="portrait"/>
          <w:cols w:equalWidth="0" w:num="1">
            <w:col w:w="9360"/>
          </w:cols>
          <w:pgMar w:left="1440" w:top="991" w:right="1106" w:bottom="464" w:gutter="0" w:footer="0" w:header="0"/>
          <w:type w:val="continuous"/>
        </w:sectPr>
      </w:pPr>
    </w:p>
    <w:p>
      <w:pPr>
        <w:ind w:left="9060"/>
        <w:spacing w:after="0"/>
        <w:rPr>
          <w:sz w:val="20"/>
          <w:szCs w:val="20"/>
          <w:color w:val="auto"/>
        </w:rPr>
      </w:pPr>
      <w:r>
        <w:rPr>
          <w:rFonts w:ascii="Arial" w:cs="Arial" w:eastAsia="Arial" w:hAnsi="Arial"/>
          <w:sz w:val="24"/>
          <w:szCs w:val="24"/>
          <w:color w:val="auto"/>
        </w:rPr>
        <w:t>16</w:t>
      </w:r>
    </w:p>
    <w:p>
      <w:pPr>
        <w:spacing w:after="0" w:line="200" w:lineRule="exact"/>
        <w:rPr>
          <w:sz w:val="20"/>
          <w:szCs w:val="20"/>
          <w:color w:val="auto"/>
        </w:rPr>
      </w:pPr>
    </w:p>
    <w:p>
      <w:pPr>
        <w:spacing w:after="0" w:line="215" w:lineRule="exact"/>
        <w:rPr>
          <w:sz w:val="20"/>
          <w:szCs w:val="20"/>
          <w:color w:val="auto"/>
        </w:rPr>
      </w:pPr>
    </w:p>
    <w:p>
      <w:pPr>
        <w:ind w:left="920"/>
        <w:spacing w:after="0"/>
        <w:rPr>
          <w:sz w:val="20"/>
          <w:szCs w:val="20"/>
          <w:color w:val="auto"/>
        </w:rPr>
      </w:pPr>
      <w:r>
        <w:rPr>
          <w:rFonts w:ascii="Arial" w:cs="Arial" w:eastAsia="Arial" w:hAnsi="Arial"/>
          <w:sz w:val="22"/>
          <w:szCs w:val="22"/>
          <w:color w:val="auto"/>
        </w:rPr>
        <w:t>Tabela 3 – Setor bancário brasileiro por origem de capital — Dezembro de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75691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66.2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3740" w:type="dxa"/>
            <w:vAlign w:val="bottom"/>
          </w:tcPr>
          <w:p>
            <w:pPr>
              <w:ind w:left="120"/>
              <w:spacing w:after="0"/>
              <w:rPr>
                <w:sz w:val="20"/>
                <w:szCs w:val="20"/>
                <w:color w:val="auto"/>
              </w:rPr>
            </w:pPr>
            <w:r>
              <w:rPr>
                <w:rFonts w:ascii="Arial" w:cs="Arial" w:eastAsia="Arial" w:hAnsi="Arial"/>
                <w:sz w:val="20"/>
                <w:szCs w:val="20"/>
                <w:color w:val="auto"/>
              </w:rPr>
              <w:t>Capital</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Quantidade</w:t>
            </w:r>
          </w:p>
        </w:tc>
        <w:tc>
          <w:tcPr>
            <w:tcW w:w="3040" w:type="dxa"/>
            <w:vAlign w:val="bottom"/>
          </w:tcPr>
          <w:p>
            <w:pPr>
              <w:ind w:left="120"/>
              <w:spacing w:after="0"/>
              <w:rPr>
                <w:sz w:val="20"/>
                <w:szCs w:val="20"/>
                <w:color w:val="auto"/>
              </w:rPr>
            </w:pPr>
            <w:r>
              <w:rPr>
                <w:rFonts w:ascii="Arial" w:cs="Arial" w:eastAsia="Arial" w:hAnsi="Arial"/>
                <w:sz w:val="20"/>
                <w:szCs w:val="20"/>
                <w:color w:val="auto"/>
              </w:rPr>
              <w:t>Participação</w:t>
            </w:r>
          </w:p>
        </w:tc>
      </w:tr>
      <w:tr>
        <w:trPr>
          <w:trHeight w:val="57"/>
        </w:trPr>
        <w:tc>
          <w:tcPr>
            <w:tcW w:w="3740" w:type="dxa"/>
            <w:vAlign w:val="bottom"/>
            <w:tcBorders>
              <w:bottom w:val="single" w:sz="8" w:color="auto"/>
            </w:tcBorders>
          </w:tcPr>
          <w:p>
            <w:pPr>
              <w:spacing w:after="0"/>
              <w:rPr>
                <w:sz w:val="4"/>
                <w:szCs w:val="4"/>
                <w:color w:val="auto"/>
              </w:rPr>
            </w:pPr>
          </w:p>
        </w:tc>
        <w:tc>
          <w:tcPr>
            <w:tcW w:w="2300" w:type="dxa"/>
            <w:vAlign w:val="bottom"/>
            <w:tcBorders>
              <w:bottom w:val="single" w:sz="8" w:color="auto"/>
            </w:tcBorders>
          </w:tcPr>
          <w:p>
            <w:pPr>
              <w:spacing w:after="0"/>
              <w:rPr>
                <w:sz w:val="4"/>
                <w:szCs w:val="4"/>
                <w:color w:val="auto"/>
              </w:rPr>
            </w:pPr>
          </w:p>
        </w:tc>
        <w:tc>
          <w:tcPr>
            <w:tcW w:w="3040" w:type="dxa"/>
            <w:vAlign w:val="bottom"/>
            <w:tcBorders>
              <w:bottom w:val="single" w:sz="8" w:color="auto"/>
            </w:tcBorders>
          </w:tcPr>
          <w:p>
            <w:pPr>
              <w:spacing w:after="0"/>
              <w:rPr>
                <w:sz w:val="4"/>
                <w:szCs w:val="4"/>
                <w:color w:val="auto"/>
              </w:rPr>
            </w:pPr>
          </w:p>
        </w:tc>
      </w:tr>
      <w:tr>
        <w:trPr>
          <w:trHeight w:val="275"/>
        </w:trPr>
        <w:tc>
          <w:tcPr>
            <w:tcW w:w="3740" w:type="dxa"/>
            <w:vAlign w:val="bottom"/>
          </w:tcPr>
          <w:p>
            <w:pPr>
              <w:ind w:left="120"/>
              <w:spacing w:after="0"/>
              <w:rPr>
                <w:sz w:val="20"/>
                <w:szCs w:val="20"/>
                <w:color w:val="auto"/>
              </w:rPr>
            </w:pPr>
            <w:r>
              <w:rPr>
                <w:rFonts w:ascii="Arial" w:cs="Arial" w:eastAsia="Arial" w:hAnsi="Arial"/>
                <w:sz w:val="20"/>
                <w:szCs w:val="20"/>
                <w:color w:val="auto"/>
              </w:rPr>
              <w:t>Nacionais</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66</w:t>
            </w:r>
          </w:p>
        </w:tc>
        <w:tc>
          <w:tcPr>
            <w:tcW w:w="3040" w:type="dxa"/>
            <w:vAlign w:val="bottom"/>
          </w:tcPr>
          <w:p>
            <w:pPr>
              <w:ind w:left="120"/>
              <w:spacing w:after="0"/>
              <w:rPr>
                <w:sz w:val="20"/>
                <w:szCs w:val="20"/>
                <w:color w:val="auto"/>
              </w:rPr>
            </w:pPr>
            <w:r>
              <w:rPr>
                <w:rFonts w:ascii="Arial" w:cs="Arial" w:eastAsia="Arial" w:hAnsi="Arial"/>
                <w:sz w:val="20"/>
                <w:szCs w:val="20"/>
                <w:color w:val="auto"/>
              </w:rPr>
              <w:t>43.1%</w:t>
            </w:r>
          </w:p>
        </w:tc>
      </w:tr>
      <w:tr>
        <w:trPr>
          <w:trHeight w:val="239"/>
        </w:trPr>
        <w:tc>
          <w:tcPr>
            <w:tcW w:w="3740" w:type="dxa"/>
            <w:vAlign w:val="bottom"/>
          </w:tcPr>
          <w:p>
            <w:pPr>
              <w:ind w:left="120"/>
              <w:spacing w:after="0"/>
              <w:rPr>
                <w:sz w:val="20"/>
                <w:szCs w:val="20"/>
                <w:color w:val="auto"/>
              </w:rPr>
            </w:pPr>
            <w:r>
              <w:rPr>
                <w:rFonts w:ascii="Arial" w:cs="Arial" w:eastAsia="Arial" w:hAnsi="Arial"/>
                <w:sz w:val="20"/>
                <w:szCs w:val="20"/>
                <w:color w:val="auto"/>
              </w:rPr>
              <w:t>Controle Estrangeiro</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60</w:t>
            </w:r>
          </w:p>
        </w:tc>
        <w:tc>
          <w:tcPr>
            <w:tcW w:w="3040" w:type="dxa"/>
            <w:vAlign w:val="bottom"/>
          </w:tcPr>
          <w:p>
            <w:pPr>
              <w:ind w:left="120"/>
              <w:spacing w:after="0"/>
              <w:rPr>
                <w:sz w:val="20"/>
                <w:szCs w:val="20"/>
                <w:color w:val="auto"/>
              </w:rPr>
            </w:pPr>
            <w:r>
              <w:rPr>
                <w:rFonts w:ascii="Arial" w:cs="Arial" w:eastAsia="Arial" w:hAnsi="Arial"/>
                <w:sz w:val="20"/>
                <w:szCs w:val="20"/>
                <w:color w:val="auto"/>
              </w:rPr>
              <w:t>39.2%</w:t>
            </w:r>
          </w:p>
        </w:tc>
      </w:tr>
      <w:tr>
        <w:trPr>
          <w:trHeight w:val="239"/>
        </w:trPr>
        <w:tc>
          <w:tcPr>
            <w:tcW w:w="3740" w:type="dxa"/>
            <w:vAlign w:val="bottom"/>
          </w:tcPr>
          <w:p>
            <w:pPr>
              <w:ind w:left="120"/>
              <w:spacing w:after="0"/>
              <w:rPr>
                <w:sz w:val="20"/>
                <w:szCs w:val="20"/>
                <w:color w:val="auto"/>
              </w:rPr>
            </w:pPr>
            <w:r>
              <w:rPr>
                <w:rFonts w:ascii="Arial" w:cs="Arial" w:eastAsia="Arial" w:hAnsi="Arial"/>
                <w:sz w:val="20"/>
                <w:szCs w:val="20"/>
                <w:color w:val="auto"/>
              </w:rPr>
              <w:t>Nacionais com Participação</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12</w:t>
            </w:r>
          </w:p>
        </w:tc>
        <w:tc>
          <w:tcPr>
            <w:tcW w:w="3040" w:type="dxa"/>
            <w:vAlign w:val="bottom"/>
          </w:tcPr>
          <w:p>
            <w:pPr>
              <w:ind w:left="120"/>
              <w:spacing w:after="0"/>
              <w:rPr>
                <w:sz w:val="20"/>
                <w:szCs w:val="20"/>
                <w:color w:val="auto"/>
              </w:rPr>
            </w:pPr>
            <w:r>
              <w:rPr>
                <w:rFonts w:ascii="Arial" w:cs="Arial" w:eastAsia="Arial" w:hAnsi="Arial"/>
                <w:sz w:val="20"/>
                <w:szCs w:val="20"/>
                <w:color w:val="auto"/>
              </w:rPr>
              <w:t>7.8%</w:t>
            </w:r>
          </w:p>
        </w:tc>
      </w:tr>
      <w:tr>
        <w:trPr>
          <w:trHeight w:val="212"/>
        </w:trPr>
        <w:tc>
          <w:tcPr>
            <w:tcW w:w="3740" w:type="dxa"/>
            <w:vAlign w:val="bottom"/>
          </w:tcPr>
          <w:p>
            <w:pPr>
              <w:ind w:left="120"/>
              <w:spacing w:after="0" w:line="211" w:lineRule="exact"/>
              <w:rPr>
                <w:sz w:val="20"/>
                <w:szCs w:val="20"/>
                <w:color w:val="auto"/>
              </w:rPr>
            </w:pPr>
            <w:r>
              <w:rPr>
                <w:rFonts w:ascii="Arial" w:cs="Arial" w:eastAsia="Arial" w:hAnsi="Arial"/>
                <w:sz w:val="20"/>
                <w:szCs w:val="20"/>
                <w:color w:val="auto"/>
              </w:rPr>
              <w:t>Estrangeira</w:t>
            </w:r>
          </w:p>
        </w:tc>
        <w:tc>
          <w:tcPr>
            <w:tcW w:w="2300" w:type="dxa"/>
            <w:vAlign w:val="bottom"/>
          </w:tcPr>
          <w:p>
            <w:pPr>
              <w:spacing w:after="0"/>
              <w:rPr>
                <w:sz w:val="18"/>
                <w:szCs w:val="18"/>
                <w:color w:val="auto"/>
              </w:rPr>
            </w:pPr>
          </w:p>
        </w:tc>
        <w:tc>
          <w:tcPr>
            <w:tcW w:w="3040" w:type="dxa"/>
            <w:vAlign w:val="bottom"/>
          </w:tcPr>
          <w:p>
            <w:pPr>
              <w:spacing w:after="0"/>
              <w:rPr>
                <w:sz w:val="18"/>
                <w:szCs w:val="18"/>
                <w:color w:val="auto"/>
              </w:rPr>
            </w:pPr>
          </w:p>
        </w:tc>
      </w:tr>
      <w:tr>
        <w:trPr>
          <w:trHeight w:val="239"/>
        </w:trPr>
        <w:tc>
          <w:tcPr>
            <w:tcW w:w="3740" w:type="dxa"/>
            <w:vAlign w:val="bottom"/>
          </w:tcPr>
          <w:p>
            <w:pPr>
              <w:ind w:left="120"/>
              <w:spacing w:after="0"/>
              <w:rPr>
                <w:sz w:val="20"/>
                <w:szCs w:val="20"/>
                <w:color w:val="auto"/>
              </w:rPr>
            </w:pPr>
            <w:r>
              <w:rPr>
                <w:rFonts w:ascii="Arial" w:cs="Arial" w:eastAsia="Arial" w:hAnsi="Arial"/>
                <w:sz w:val="20"/>
                <w:szCs w:val="20"/>
                <w:color w:val="auto"/>
              </w:rPr>
              <w:t>Públicos</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10</w:t>
            </w:r>
          </w:p>
        </w:tc>
        <w:tc>
          <w:tcPr>
            <w:tcW w:w="3040" w:type="dxa"/>
            <w:vAlign w:val="bottom"/>
          </w:tcPr>
          <w:p>
            <w:pPr>
              <w:ind w:left="120"/>
              <w:spacing w:after="0"/>
              <w:rPr>
                <w:sz w:val="20"/>
                <w:szCs w:val="20"/>
                <w:color w:val="auto"/>
              </w:rPr>
            </w:pPr>
            <w:r>
              <w:rPr>
                <w:rFonts w:ascii="Arial" w:cs="Arial" w:eastAsia="Arial" w:hAnsi="Arial"/>
                <w:sz w:val="20"/>
                <w:szCs w:val="20"/>
                <w:color w:val="auto"/>
              </w:rPr>
              <w:t>6.5%</w:t>
            </w:r>
          </w:p>
        </w:tc>
      </w:tr>
      <w:tr>
        <w:trPr>
          <w:trHeight w:val="246"/>
        </w:trPr>
        <w:tc>
          <w:tcPr>
            <w:tcW w:w="3740" w:type="dxa"/>
            <w:vAlign w:val="bottom"/>
          </w:tcPr>
          <w:p>
            <w:pPr>
              <w:ind w:left="120"/>
              <w:spacing w:after="0"/>
              <w:rPr>
                <w:sz w:val="20"/>
                <w:szCs w:val="20"/>
                <w:color w:val="auto"/>
              </w:rPr>
            </w:pPr>
            <w:r>
              <w:rPr>
                <w:rFonts w:ascii="Arial" w:cs="Arial" w:eastAsia="Arial" w:hAnsi="Arial"/>
                <w:sz w:val="20"/>
                <w:szCs w:val="20"/>
                <w:color w:val="auto"/>
              </w:rPr>
              <w:t>Estrangeiros</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5</w:t>
            </w:r>
          </w:p>
        </w:tc>
        <w:tc>
          <w:tcPr>
            <w:tcW w:w="3040" w:type="dxa"/>
            <w:vAlign w:val="bottom"/>
          </w:tcPr>
          <w:p>
            <w:pPr>
              <w:ind w:left="120"/>
              <w:spacing w:after="0"/>
              <w:rPr>
                <w:sz w:val="20"/>
                <w:szCs w:val="20"/>
                <w:color w:val="auto"/>
              </w:rPr>
            </w:pPr>
            <w:r>
              <w:rPr>
                <w:rFonts w:ascii="Arial" w:cs="Arial" w:eastAsia="Arial" w:hAnsi="Arial"/>
                <w:sz w:val="20"/>
                <w:szCs w:val="20"/>
                <w:color w:val="auto"/>
              </w:rPr>
              <w:t>3.3%</w:t>
            </w:r>
          </w:p>
        </w:tc>
      </w:tr>
      <w:tr>
        <w:trPr>
          <w:trHeight w:val="57"/>
        </w:trPr>
        <w:tc>
          <w:tcPr>
            <w:tcW w:w="3740" w:type="dxa"/>
            <w:vAlign w:val="bottom"/>
            <w:tcBorders>
              <w:bottom w:val="single" w:sz="8" w:color="auto"/>
            </w:tcBorders>
          </w:tcPr>
          <w:p>
            <w:pPr>
              <w:spacing w:after="0"/>
              <w:rPr>
                <w:sz w:val="4"/>
                <w:szCs w:val="4"/>
                <w:color w:val="auto"/>
              </w:rPr>
            </w:pPr>
          </w:p>
        </w:tc>
        <w:tc>
          <w:tcPr>
            <w:tcW w:w="2300" w:type="dxa"/>
            <w:vAlign w:val="bottom"/>
            <w:tcBorders>
              <w:bottom w:val="single" w:sz="8" w:color="auto"/>
            </w:tcBorders>
          </w:tcPr>
          <w:p>
            <w:pPr>
              <w:spacing w:after="0"/>
              <w:rPr>
                <w:sz w:val="4"/>
                <w:szCs w:val="4"/>
                <w:color w:val="auto"/>
              </w:rPr>
            </w:pPr>
          </w:p>
        </w:tc>
        <w:tc>
          <w:tcPr>
            <w:tcW w:w="3040" w:type="dxa"/>
            <w:vAlign w:val="bottom"/>
            <w:tcBorders>
              <w:bottom w:val="single" w:sz="8" w:color="auto"/>
            </w:tcBorders>
          </w:tcPr>
          <w:p>
            <w:pPr>
              <w:spacing w:after="0"/>
              <w:rPr>
                <w:sz w:val="4"/>
                <w:szCs w:val="4"/>
                <w:color w:val="auto"/>
              </w:rPr>
            </w:pPr>
          </w:p>
        </w:tc>
      </w:tr>
    </w:tbl>
    <w:p>
      <w:pPr>
        <w:spacing w:after="0" w:line="52" w:lineRule="exact"/>
        <w:rPr>
          <w:sz w:val="20"/>
          <w:szCs w:val="20"/>
          <w:color w:val="auto"/>
        </w:rPr>
      </w:pPr>
    </w:p>
    <w:p>
      <w:pPr>
        <w:ind w:left="196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Desenvolvida pelo autor,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right="60"/>
        <w:spacing w:after="0" w:line="431" w:lineRule="auto"/>
        <w:rPr>
          <w:sz w:val="20"/>
          <w:szCs w:val="20"/>
          <w:color w:val="auto"/>
        </w:rPr>
      </w:pPr>
      <w:r>
        <w:rPr>
          <w:rFonts w:ascii="Arial" w:cs="Arial" w:eastAsia="Arial" w:hAnsi="Arial"/>
          <w:sz w:val="24"/>
          <w:szCs w:val="24"/>
          <w:color w:val="auto"/>
        </w:rPr>
        <w:t>dependem de uma série de condições, principalmente em torno da eficiência e do nível de concorrência no mercado (CAMARGO, 2009).</w:t>
      </w:r>
    </w:p>
    <w:p>
      <w:pPr>
        <w:spacing w:after="0" w:line="25" w:lineRule="exact"/>
        <w:rPr>
          <w:sz w:val="20"/>
          <w:szCs w:val="20"/>
          <w:color w:val="auto"/>
        </w:rPr>
      </w:pPr>
    </w:p>
    <w:p>
      <w:pPr>
        <w:ind w:left="1080"/>
        <w:spacing w:after="0"/>
        <w:rPr>
          <w:sz w:val="20"/>
          <w:szCs w:val="20"/>
          <w:color w:val="auto"/>
        </w:rPr>
      </w:pPr>
      <w:r>
        <w:rPr>
          <w:rFonts w:ascii="Arial" w:cs="Arial" w:eastAsia="Arial" w:hAnsi="Arial"/>
          <w:sz w:val="22"/>
          <w:szCs w:val="22"/>
          <w:color w:val="auto"/>
        </w:rPr>
        <w:t>Figura 3 – Evolução de origem de capital das instituições bancárias no Brasil</w:t>
      </w:r>
    </w:p>
    <w:p>
      <w:pPr>
        <w:spacing w:after="0" w:line="200" w:lineRule="exact"/>
        <w:rPr>
          <w:sz w:val="20"/>
          <w:szCs w:val="20"/>
          <w:color w:val="auto"/>
        </w:rPr>
      </w:pPr>
    </w:p>
    <w:p>
      <w:pPr>
        <w:spacing w:after="0" w:line="261" w:lineRule="exact"/>
        <w:rPr>
          <w:sz w:val="20"/>
          <w:szCs w:val="20"/>
          <w:color w:val="auto"/>
        </w:rPr>
      </w:pPr>
    </w:p>
    <w:tbl>
      <w:tblPr>
        <w:tblLayout w:type="fixed"/>
        <w:tblInd w:w="260" w:type="dxa"/>
        <w:tblCellMar>
          <w:top w:w="0" w:type="dxa"/>
          <w:left w:w="0" w:type="dxa"/>
          <w:bottom w:w="0" w:type="dxa"/>
          <w:right w:w="0" w:type="dxa"/>
        </w:tblCellMar>
      </w:tblPr>
      <w:tr>
        <w:trPr>
          <w:trHeight w:val="199"/>
        </w:trPr>
        <w:tc>
          <w:tcPr>
            <w:tcW w:w="800" w:type="dxa"/>
            <w:vAlign w:val="bottom"/>
          </w:tcPr>
          <w:p>
            <w:pPr>
              <w:jc w:val="right"/>
              <w:ind w:right="46"/>
              <w:spacing w:after="0"/>
              <w:rPr>
                <w:sz w:val="20"/>
                <w:szCs w:val="20"/>
                <w:color w:val="auto"/>
              </w:rPr>
            </w:pPr>
            <w:r>
              <w:rPr>
                <w:rFonts w:ascii="Helvetica" w:cs="Helvetica" w:eastAsia="Helvetica" w:hAnsi="Helvetica"/>
                <w:sz w:val="17"/>
                <w:szCs w:val="17"/>
                <w:color w:val="4D4D4D"/>
              </w:rPr>
              <w:t>150</w:t>
            </w:r>
          </w:p>
        </w:tc>
        <w:tc>
          <w:tcPr>
            <w:tcW w:w="212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3060" w:type="dxa"/>
            <w:vAlign w:val="bottom"/>
          </w:tcPr>
          <w:p>
            <w:pPr>
              <w:spacing w:after="0"/>
              <w:rPr>
                <w:sz w:val="17"/>
                <w:szCs w:val="17"/>
                <w:color w:val="auto"/>
              </w:rPr>
            </w:pPr>
          </w:p>
        </w:tc>
        <w:tc>
          <w:tcPr>
            <w:tcW w:w="460" w:type="dxa"/>
            <w:vAlign w:val="bottom"/>
          </w:tcPr>
          <w:p>
            <w:pPr>
              <w:spacing w:after="0"/>
              <w:rPr>
                <w:sz w:val="17"/>
                <w:szCs w:val="17"/>
                <w:color w:val="auto"/>
              </w:rPr>
            </w:pPr>
          </w:p>
        </w:tc>
      </w:tr>
      <w:tr>
        <w:trPr>
          <w:trHeight w:val="1521"/>
        </w:trPr>
        <w:tc>
          <w:tcPr>
            <w:tcW w:w="800" w:type="dxa"/>
            <w:vAlign w:val="bottom"/>
          </w:tcPr>
          <w:p>
            <w:pPr>
              <w:jc w:val="right"/>
              <w:ind w:right="46"/>
              <w:spacing w:after="0"/>
              <w:rPr>
                <w:sz w:val="20"/>
                <w:szCs w:val="20"/>
                <w:color w:val="auto"/>
              </w:rPr>
            </w:pPr>
            <w:r>
              <w:rPr>
                <w:rFonts w:ascii="Helvetica" w:cs="Helvetica" w:eastAsia="Helvetica" w:hAnsi="Helvetica"/>
                <w:sz w:val="17"/>
                <w:szCs w:val="17"/>
                <w:color w:val="4D4D4D"/>
              </w:rPr>
              <w:t>100</w:t>
            </w:r>
          </w:p>
        </w:tc>
        <w:tc>
          <w:tcPr>
            <w:tcW w:w="212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06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1257"/>
        </w:trPr>
        <w:tc>
          <w:tcPr>
            <w:tcW w:w="800" w:type="dxa"/>
            <w:vAlign w:val="bottom"/>
            <w:textDirection w:val="btLr"/>
          </w:tcPr>
          <w:p>
            <w:pPr>
              <w:ind w:right="399"/>
              <w:spacing w:after="0"/>
              <w:rPr>
                <w:sz w:val="20"/>
                <w:szCs w:val="20"/>
                <w:color w:val="auto"/>
              </w:rPr>
            </w:pPr>
            <w:r>
              <w:rPr>
                <w:rFonts w:ascii="Helvetica" w:cs="Helvetica" w:eastAsia="Helvetica" w:hAnsi="Helvetica"/>
                <w:sz w:val="21"/>
                <w:szCs w:val="21"/>
                <w:color w:val="auto"/>
              </w:rPr>
              <w:t>Quantidade</w:t>
            </w:r>
          </w:p>
        </w:tc>
        <w:tc>
          <w:tcPr>
            <w:tcW w:w="212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06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263"/>
        </w:trPr>
        <w:tc>
          <w:tcPr>
            <w:tcW w:w="800" w:type="dxa"/>
            <w:vAlign w:val="bottom"/>
          </w:tcPr>
          <w:p>
            <w:pPr>
              <w:jc w:val="right"/>
              <w:ind w:right="46"/>
              <w:spacing w:after="0"/>
              <w:rPr>
                <w:sz w:val="20"/>
                <w:szCs w:val="20"/>
                <w:color w:val="auto"/>
              </w:rPr>
            </w:pPr>
            <w:r>
              <w:rPr>
                <w:rFonts w:ascii="Helvetica" w:cs="Helvetica" w:eastAsia="Helvetica" w:hAnsi="Helvetica"/>
                <w:sz w:val="17"/>
                <w:szCs w:val="17"/>
                <w:color w:val="4D4D4D"/>
              </w:rPr>
              <w:t>50</w:t>
            </w:r>
          </w:p>
        </w:tc>
        <w:tc>
          <w:tcPr>
            <w:tcW w:w="2120" w:type="dxa"/>
            <w:vAlign w:val="bottom"/>
          </w:tcPr>
          <w:p>
            <w:pPr>
              <w:spacing w:after="0"/>
              <w:rPr>
                <w:sz w:val="22"/>
                <w:szCs w:val="22"/>
                <w:color w:val="auto"/>
              </w:rPr>
            </w:pPr>
          </w:p>
        </w:tc>
        <w:tc>
          <w:tcPr>
            <w:tcW w:w="142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3060" w:type="dxa"/>
            <w:vAlign w:val="bottom"/>
          </w:tcPr>
          <w:p>
            <w:pPr>
              <w:spacing w:after="0"/>
              <w:rPr>
                <w:sz w:val="22"/>
                <w:szCs w:val="22"/>
                <w:color w:val="auto"/>
              </w:rPr>
            </w:pPr>
          </w:p>
        </w:tc>
        <w:tc>
          <w:tcPr>
            <w:tcW w:w="460" w:type="dxa"/>
            <w:vAlign w:val="bottom"/>
          </w:tcPr>
          <w:p>
            <w:pPr>
              <w:spacing w:after="0"/>
              <w:rPr>
                <w:sz w:val="22"/>
                <w:szCs w:val="22"/>
                <w:color w:val="auto"/>
              </w:rPr>
            </w:pPr>
          </w:p>
        </w:tc>
      </w:tr>
      <w:tr>
        <w:trPr>
          <w:trHeight w:val="1521"/>
        </w:trPr>
        <w:tc>
          <w:tcPr>
            <w:tcW w:w="800" w:type="dxa"/>
            <w:vAlign w:val="bottom"/>
          </w:tcPr>
          <w:p>
            <w:pPr>
              <w:jc w:val="right"/>
              <w:ind w:right="46"/>
              <w:spacing w:after="0"/>
              <w:rPr>
                <w:sz w:val="20"/>
                <w:szCs w:val="20"/>
                <w:color w:val="auto"/>
              </w:rPr>
            </w:pPr>
            <w:r>
              <w:rPr>
                <w:rFonts w:ascii="Helvetica" w:cs="Helvetica" w:eastAsia="Helvetica" w:hAnsi="Helvetica"/>
                <w:sz w:val="17"/>
                <w:szCs w:val="17"/>
                <w:color w:val="4D4D4D"/>
              </w:rPr>
              <w:t>0</w:t>
            </w:r>
          </w:p>
        </w:tc>
        <w:tc>
          <w:tcPr>
            <w:tcW w:w="212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06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315"/>
        </w:trPr>
        <w:tc>
          <w:tcPr>
            <w:tcW w:w="800" w:type="dxa"/>
            <w:vAlign w:val="bottom"/>
          </w:tcPr>
          <w:p>
            <w:pPr>
              <w:spacing w:after="0"/>
              <w:rPr>
                <w:sz w:val="24"/>
                <w:szCs w:val="24"/>
                <w:color w:val="auto"/>
              </w:rPr>
            </w:pPr>
          </w:p>
        </w:tc>
        <w:tc>
          <w:tcPr>
            <w:tcW w:w="2120" w:type="dxa"/>
            <w:vAlign w:val="bottom"/>
          </w:tcPr>
          <w:p>
            <w:pPr>
              <w:jc w:val="right"/>
              <w:ind w:right="1517"/>
              <w:spacing w:after="0"/>
              <w:rPr>
                <w:sz w:val="20"/>
                <w:szCs w:val="20"/>
                <w:color w:val="auto"/>
              </w:rPr>
            </w:pPr>
            <w:r>
              <w:rPr>
                <w:rFonts w:ascii="Helvetica" w:cs="Helvetica" w:eastAsia="Helvetica" w:hAnsi="Helvetica"/>
                <w:sz w:val="17"/>
                <w:szCs w:val="17"/>
                <w:color w:val="4D4D4D"/>
              </w:rPr>
              <w:t>1990</w:t>
            </w:r>
          </w:p>
        </w:tc>
        <w:tc>
          <w:tcPr>
            <w:tcW w:w="1420" w:type="dxa"/>
            <w:vAlign w:val="bottom"/>
          </w:tcPr>
          <w:p>
            <w:pPr>
              <w:jc w:val="right"/>
              <w:ind w:right="357"/>
              <w:spacing w:after="0"/>
              <w:rPr>
                <w:sz w:val="20"/>
                <w:szCs w:val="20"/>
                <w:color w:val="auto"/>
              </w:rPr>
            </w:pPr>
            <w:r>
              <w:rPr>
                <w:rFonts w:ascii="Helvetica" w:cs="Helvetica" w:eastAsia="Helvetica" w:hAnsi="Helvetica"/>
                <w:sz w:val="17"/>
                <w:szCs w:val="17"/>
                <w:color w:val="4D4D4D"/>
              </w:rPr>
              <w:t>2000</w:t>
            </w:r>
          </w:p>
        </w:tc>
        <w:tc>
          <w:tcPr>
            <w:tcW w:w="1220" w:type="dxa"/>
            <w:vAlign w:val="bottom"/>
          </w:tcPr>
          <w:p>
            <w:pPr>
              <w:spacing w:after="0"/>
              <w:rPr>
                <w:sz w:val="24"/>
                <w:szCs w:val="24"/>
                <w:color w:val="auto"/>
              </w:rPr>
            </w:pPr>
          </w:p>
        </w:tc>
        <w:tc>
          <w:tcPr>
            <w:tcW w:w="3060" w:type="dxa"/>
            <w:vAlign w:val="bottom"/>
          </w:tcPr>
          <w:p>
            <w:pPr>
              <w:jc w:val="right"/>
              <w:ind w:right="2057"/>
              <w:spacing w:after="0"/>
              <w:rPr>
                <w:sz w:val="20"/>
                <w:szCs w:val="20"/>
                <w:color w:val="auto"/>
              </w:rPr>
            </w:pPr>
            <w:r>
              <w:rPr>
                <w:rFonts w:ascii="Helvetica" w:cs="Helvetica" w:eastAsia="Helvetica" w:hAnsi="Helvetica"/>
                <w:sz w:val="17"/>
                <w:szCs w:val="17"/>
                <w:color w:val="4D4D4D"/>
              </w:rPr>
              <w:t>2010</w:t>
            </w:r>
          </w:p>
        </w:tc>
        <w:tc>
          <w:tcPr>
            <w:tcW w:w="460" w:type="dxa"/>
            <w:vAlign w:val="bottom"/>
          </w:tcPr>
          <w:p>
            <w:pPr>
              <w:jc w:val="right"/>
              <w:spacing w:after="0"/>
              <w:rPr>
                <w:sz w:val="20"/>
                <w:szCs w:val="20"/>
                <w:color w:val="auto"/>
              </w:rPr>
            </w:pPr>
            <w:r>
              <w:rPr>
                <w:rFonts w:ascii="Helvetica" w:cs="Helvetica" w:eastAsia="Helvetica" w:hAnsi="Helvetica"/>
                <w:sz w:val="17"/>
                <w:szCs w:val="17"/>
                <w:color w:val="4D4D4D"/>
              </w:rPr>
              <w:t>2020</w:t>
            </w:r>
          </w:p>
        </w:tc>
      </w:tr>
      <w:tr>
        <w:trPr>
          <w:trHeight w:val="255"/>
        </w:trPr>
        <w:tc>
          <w:tcPr>
            <w:tcW w:w="800" w:type="dxa"/>
            <w:vAlign w:val="bottom"/>
          </w:tcPr>
          <w:p>
            <w:pPr>
              <w:spacing w:after="0"/>
              <w:rPr>
                <w:sz w:val="22"/>
                <w:szCs w:val="22"/>
                <w:color w:val="auto"/>
              </w:rPr>
            </w:pPr>
          </w:p>
        </w:tc>
        <w:tc>
          <w:tcPr>
            <w:tcW w:w="2120" w:type="dxa"/>
            <w:vAlign w:val="bottom"/>
          </w:tcPr>
          <w:p>
            <w:pPr>
              <w:spacing w:after="0"/>
              <w:rPr>
                <w:sz w:val="22"/>
                <w:szCs w:val="22"/>
                <w:color w:val="auto"/>
              </w:rPr>
            </w:pPr>
          </w:p>
        </w:tc>
        <w:tc>
          <w:tcPr>
            <w:tcW w:w="1420" w:type="dxa"/>
            <w:vAlign w:val="bottom"/>
          </w:tcPr>
          <w:p>
            <w:pPr>
              <w:spacing w:after="0"/>
              <w:rPr>
                <w:sz w:val="22"/>
                <w:szCs w:val="22"/>
                <w:color w:val="auto"/>
              </w:rPr>
            </w:pPr>
          </w:p>
        </w:tc>
        <w:tc>
          <w:tcPr>
            <w:tcW w:w="1220" w:type="dxa"/>
            <w:vAlign w:val="bottom"/>
          </w:tcPr>
          <w:p>
            <w:pPr>
              <w:ind w:left="340"/>
              <w:spacing w:after="0"/>
              <w:rPr>
                <w:sz w:val="20"/>
                <w:szCs w:val="20"/>
                <w:color w:val="auto"/>
              </w:rPr>
            </w:pPr>
            <w:r>
              <w:rPr>
                <w:rFonts w:ascii="Helvetica" w:cs="Helvetica" w:eastAsia="Helvetica" w:hAnsi="Helvetica"/>
                <w:sz w:val="21"/>
                <w:szCs w:val="21"/>
                <w:color w:val="auto"/>
              </w:rPr>
              <w:t>Ano</w:t>
            </w:r>
          </w:p>
        </w:tc>
        <w:tc>
          <w:tcPr>
            <w:tcW w:w="3060" w:type="dxa"/>
            <w:vAlign w:val="bottom"/>
          </w:tcPr>
          <w:p>
            <w:pPr>
              <w:spacing w:after="0"/>
              <w:rPr>
                <w:sz w:val="22"/>
                <w:szCs w:val="22"/>
                <w:color w:val="auto"/>
              </w:rPr>
            </w:pPr>
          </w:p>
        </w:tc>
        <w:tc>
          <w:tcPr>
            <w:tcW w:w="460" w:type="dxa"/>
            <w:vAlign w:val="bottom"/>
          </w:tcPr>
          <w:p>
            <w:pPr>
              <w:spacing w:after="0"/>
              <w:rPr>
                <w:sz w:val="22"/>
                <w:szCs w:val="22"/>
                <w:color w:val="auto"/>
              </w:rPr>
            </w:pPr>
          </w:p>
        </w:tc>
      </w:tr>
      <w:tr>
        <w:trPr>
          <w:trHeight w:val="620"/>
        </w:trPr>
        <w:tc>
          <w:tcPr>
            <w:tcW w:w="800" w:type="dxa"/>
            <w:vAlign w:val="bottom"/>
          </w:tcPr>
          <w:p>
            <w:pPr>
              <w:jc w:val="right"/>
              <w:ind w:right="46"/>
              <w:spacing w:after="0"/>
              <w:rPr>
                <w:sz w:val="20"/>
                <w:szCs w:val="20"/>
                <w:color w:val="auto"/>
              </w:rPr>
            </w:pPr>
            <w:r>
              <w:rPr>
                <w:rFonts w:ascii="Helvetica" w:cs="Helvetica" w:eastAsia="Helvetica" w:hAnsi="Helvetica"/>
                <w:sz w:val="21"/>
                <w:szCs w:val="21"/>
                <w:color w:val="auto"/>
                <w:w w:val="97"/>
              </w:rPr>
              <w:t>Capital</w:t>
            </w:r>
          </w:p>
        </w:tc>
        <w:tc>
          <w:tcPr>
            <w:tcW w:w="2120" w:type="dxa"/>
            <w:vAlign w:val="bottom"/>
          </w:tcPr>
          <w:p>
            <w:pPr>
              <w:jc w:val="right"/>
              <w:ind w:right="197"/>
              <w:spacing w:after="0"/>
              <w:rPr>
                <w:sz w:val="20"/>
                <w:szCs w:val="20"/>
                <w:color w:val="auto"/>
              </w:rPr>
            </w:pPr>
            <w:r>
              <w:rPr>
                <w:rFonts w:ascii="Helvetica" w:cs="Helvetica" w:eastAsia="Helvetica" w:hAnsi="Helvetica"/>
                <w:sz w:val="16"/>
                <w:szCs w:val="16"/>
                <w:color w:val="auto"/>
              </w:rPr>
              <w:t>Controle Estrangeiro</w:t>
            </w:r>
          </w:p>
        </w:tc>
        <w:tc>
          <w:tcPr>
            <w:tcW w:w="1420" w:type="dxa"/>
            <w:vAlign w:val="bottom"/>
          </w:tcPr>
          <w:p>
            <w:pPr>
              <w:jc w:val="right"/>
              <w:ind w:right="197"/>
              <w:spacing w:after="0"/>
              <w:rPr>
                <w:sz w:val="20"/>
                <w:szCs w:val="20"/>
                <w:color w:val="auto"/>
              </w:rPr>
            </w:pPr>
            <w:r>
              <w:rPr>
                <w:rFonts w:ascii="Helvetica" w:cs="Helvetica" w:eastAsia="Helvetica" w:hAnsi="Helvetica"/>
                <w:sz w:val="16"/>
                <w:szCs w:val="16"/>
                <w:color w:val="auto"/>
              </w:rPr>
              <w:t>Estrangeiros</w:t>
            </w:r>
          </w:p>
        </w:tc>
        <w:tc>
          <w:tcPr>
            <w:tcW w:w="1220" w:type="dxa"/>
            <w:vAlign w:val="bottom"/>
          </w:tcPr>
          <w:p>
            <w:pPr>
              <w:ind w:left="260"/>
              <w:spacing w:after="0"/>
              <w:rPr>
                <w:sz w:val="20"/>
                <w:szCs w:val="20"/>
                <w:color w:val="auto"/>
              </w:rPr>
            </w:pPr>
            <w:r>
              <w:rPr>
                <w:rFonts w:ascii="Helvetica" w:cs="Helvetica" w:eastAsia="Helvetica" w:hAnsi="Helvetica"/>
                <w:sz w:val="16"/>
                <w:szCs w:val="16"/>
                <w:color w:val="auto"/>
              </w:rPr>
              <w:t>Nacionais</w:t>
            </w:r>
          </w:p>
        </w:tc>
        <w:tc>
          <w:tcPr>
            <w:tcW w:w="3060" w:type="dxa"/>
            <w:vAlign w:val="bottom"/>
          </w:tcPr>
          <w:p>
            <w:pPr>
              <w:jc w:val="right"/>
              <w:spacing w:after="0"/>
              <w:rPr>
                <w:sz w:val="20"/>
                <w:szCs w:val="20"/>
                <w:color w:val="auto"/>
              </w:rPr>
            </w:pPr>
            <w:r>
              <w:rPr>
                <w:rFonts w:ascii="Helvetica" w:cs="Helvetica" w:eastAsia="Helvetica" w:hAnsi="Helvetica"/>
                <w:sz w:val="16"/>
                <w:szCs w:val="16"/>
                <w:color w:val="auto"/>
              </w:rPr>
              <w:t>Nacionais com Participação Estrangeira</w:t>
            </w:r>
          </w:p>
        </w:tc>
        <w:tc>
          <w:tcPr>
            <w:tcW w:w="4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605155</wp:posOffset>
            </wp:positionH>
            <wp:positionV relativeFrom="paragraph">
              <wp:posOffset>-3757295</wp:posOffset>
            </wp:positionV>
            <wp:extent cx="5260975" cy="307149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extLst>
                    </a:blip>
                    <a:srcRect/>
                    <a:stretch>
                      <a:fillRect/>
                    </a:stretch>
                  </pic:blipFill>
                  <pic:spPr bwMode="auto">
                    <a:xfrm>
                      <a:off x="0" y="0"/>
                      <a:ext cx="5260975" cy="30714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657860</wp:posOffset>
                </wp:positionH>
                <wp:positionV relativeFrom="paragraph">
                  <wp:posOffset>-184785</wp:posOffset>
                </wp:positionV>
                <wp:extent cx="212725" cy="21209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725" cy="212090"/>
                        </a:xfrm>
                        <a:prstGeom prst="rect">
                          <a:avLst/>
                        </a:prstGeom>
                        <a:solidFill>
                          <a:srgbClr val="F2F2F2"/>
                        </a:solidFill>
                      </wps:spPr>
                      <wps:bodyPr/>
                    </wps:wsp>
                  </a:graphicData>
                </a:graphic>
              </wp:anchor>
            </w:drawing>
          </mc:Choice>
          <mc:Fallback>
            <w:pict>
              <v:rect id="Shape 47" o:spid="_x0000_s1072" style="position:absolute;margin-left:51.8pt;margin-top:-14.5499pt;width:16.75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678815</wp:posOffset>
                </wp:positionH>
                <wp:positionV relativeFrom="paragraph">
                  <wp:posOffset>-78740</wp:posOffset>
                </wp:positionV>
                <wp:extent cx="17018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180" cy="4763"/>
                        </a:xfrm>
                        <a:prstGeom prst="line">
                          <a:avLst/>
                        </a:prstGeom>
                        <a:solidFill>
                          <a:srgbClr val="FFFFFF"/>
                        </a:solidFill>
                        <a:ln w="13190">
                          <a:solidFill>
                            <a:srgbClr val="F8766D"/>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5pt,-6.1999pt" to="66.85pt,-6.1999pt" o:allowincell="f" strokecolor="#F8766D" strokeweight="1.0386pt"/>
            </w:pict>
          </mc:Fallback>
        </mc:AlternateContent>
        <mc:AlternateContent>
          <mc:Choice Requires="wps">
            <w:drawing>
              <wp:anchor simplePos="0" relativeHeight="251657728" behindDoc="1" locked="0" layoutInCell="0" allowOverlap="1">
                <wp:simplePos x="0" y="0"/>
                <wp:positionH relativeFrom="column">
                  <wp:posOffset>1909445</wp:posOffset>
                </wp:positionH>
                <wp:positionV relativeFrom="paragraph">
                  <wp:posOffset>-184785</wp:posOffset>
                </wp:positionV>
                <wp:extent cx="212725" cy="21209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725" cy="212090"/>
                        </a:xfrm>
                        <a:prstGeom prst="rect">
                          <a:avLst/>
                        </a:prstGeom>
                        <a:solidFill>
                          <a:srgbClr val="F2F2F2"/>
                        </a:solidFill>
                      </wps:spPr>
                      <wps:bodyPr/>
                    </wps:wsp>
                  </a:graphicData>
                </a:graphic>
              </wp:anchor>
            </w:drawing>
          </mc:Choice>
          <mc:Fallback>
            <w:pict>
              <v:rect id="Shape 49" o:spid="_x0000_s1074" style="position:absolute;margin-left:150.35pt;margin-top:-14.5499pt;width:16.75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1930400</wp:posOffset>
                </wp:positionH>
                <wp:positionV relativeFrom="paragraph">
                  <wp:posOffset>-78740</wp:posOffset>
                </wp:positionV>
                <wp:extent cx="17018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180" cy="4763"/>
                        </a:xfrm>
                        <a:prstGeom prst="line">
                          <a:avLst/>
                        </a:prstGeom>
                        <a:solidFill>
                          <a:srgbClr val="FFFFFF"/>
                        </a:solidFill>
                        <a:ln w="13190">
                          <a:solidFill>
                            <a:srgbClr val="A3A5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pt,-6.1999pt" to="165.4pt,-6.1999pt" o:allowincell="f" strokecolor="#A3A500" strokeweight="1.0386pt"/>
            </w:pict>
          </mc:Fallback>
        </mc:AlternateContent>
        <mc:AlternateContent>
          <mc:Choice Requires="wps">
            <w:drawing>
              <wp:anchor simplePos="0" relativeHeight="251657728" behindDoc="1" locked="0" layoutInCell="0" allowOverlap="1">
                <wp:simplePos x="0" y="0"/>
                <wp:positionH relativeFrom="column">
                  <wp:posOffset>2809875</wp:posOffset>
                </wp:positionH>
                <wp:positionV relativeFrom="paragraph">
                  <wp:posOffset>-184785</wp:posOffset>
                </wp:positionV>
                <wp:extent cx="213360" cy="21209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360" cy="212090"/>
                        </a:xfrm>
                        <a:prstGeom prst="rect">
                          <a:avLst/>
                        </a:prstGeom>
                        <a:solidFill>
                          <a:srgbClr val="F2F2F2"/>
                        </a:solidFill>
                      </wps:spPr>
                      <wps:bodyPr/>
                    </wps:wsp>
                  </a:graphicData>
                </a:graphic>
              </wp:anchor>
            </w:drawing>
          </mc:Choice>
          <mc:Fallback>
            <w:pict>
              <v:rect id="Shape 51" o:spid="_x0000_s1076" style="position:absolute;margin-left:221.25pt;margin-top:-14.5499pt;width:16.8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2830830</wp:posOffset>
                </wp:positionH>
                <wp:positionV relativeFrom="paragraph">
                  <wp:posOffset>-78740</wp:posOffset>
                </wp:positionV>
                <wp:extent cx="17081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815" cy="4763"/>
                        </a:xfrm>
                        <a:prstGeom prst="line">
                          <a:avLst/>
                        </a:prstGeom>
                        <a:solidFill>
                          <a:srgbClr val="FFFFFF"/>
                        </a:solidFill>
                        <a:ln w="13190">
                          <a:solidFill>
                            <a:srgbClr val="00BF7D"/>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9pt,-6.1999pt" to="236.35pt,-6.1999pt" o:allowincell="f" strokecolor="#00BF7D" strokeweight="1.0386pt"/>
            </w:pict>
          </mc:Fallback>
        </mc:AlternateContent>
        <mc:AlternateContent>
          <mc:Choice Requires="wps">
            <w:drawing>
              <wp:anchor simplePos="0" relativeHeight="251657728" behindDoc="1" locked="0" layoutInCell="0" allowOverlap="1">
                <wp:simplePos x="0" y="0"/>
                <wp:positionH relativeFrom="column">
                  <wp:posOffset>3590925</wp:posOffset>
                </wp:positionH>
                <wp:positionV relativeFrom="paragraph">
                  <wp:posOffset>-184785</wp:posOffset>
                </wp:positionV>
                <wp:extent cx="213360" cy="21209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360" cy="212090"/>
                        </a:xfrm>
                        <a:prstGeom prst="rect">
                          <a:avLst/>
                        </a:prstGeom>
                        <a:solidFill>
                          <a:srgbClr val="F2F2F2"/>
                        </a:solidFill>
                      </wps:spPr>
                      <wps:bodyPr/>
                    </wps:wsp>
                  </a:graphicData>
                </a:graphic>
              </wp:anchor>
            </w:drawing>
          </mc:Choice>
          <mc:Fallback>
            <w:pict>
              <v:rect id="Shape 53" o:spid="_x0000_s1078" style="position:absolute;margin-left:282.75pt;margin-top:-14.5499pt;width:16.8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3611880</wp:posOffset>
                </wp:positionH>
                <wp:positionV relativeFrom="paragraph">
                  <wp:posOffset>-78740</wp:posOffset>
                </wp:positionV>
                <wp:extent cx="17081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815" cy="4763"/>
                        </a:xfrm>
                        <a:prstGeom prst="line">
                          <a:avLst/>
                        </a:prstGeom>
                        <a:solidFill>
                          <a:srgbClr val="FFFFFF"/>
                        </a:solidFill>
                        <a:ln w="13190">
                          <a:solidFill>
                            <a:srgbClr val="00B0F6"/>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4pt,-6.1999pt" to="297.85pt,-6.1999pt" o:allowincell="f" strokecolor="#00B0F6" strokeweight="1.0386pt"/>
            </w:pict>
          </mc:Fallback>
        </mc:AlternateContent>
        <mc:AlternateContent>
          <mc:Choice Requires="wps">
            <w:drawing>
              <wp:anchor simplePos="0" relativeHeight="251657728" behindDoc="1" locked="0" layoutInCell="0" allowOverlap="1">
                <wp:simplePos x="0" y="0"/>
                <wp:positionH relativeFrom="column">
                  <wp:posOffset>5685155</wp:posOffset>
                </wp:positionH>
                <wp:positionV relativeFrom="paragraph">
                  <wp:posOffset>-184785</wp:posOffset>
                </wp:positionV>
                <wp:extent cx="213360" cy="21209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360" cy="212090"/>
                        </a:xfrm>
                        <a:prstGeom prst="rect">
                          <a:avLst/>
                        </a:prstGeom>
                        <a:solidFill>
                          <a:srgbClr val="F2F2F2"/>
                        </a:solidFill>
                      </wps:spPr>
                      <wps:bodyPr/>
                    </wps:wsp>
                  </a:graphicData>
                </a:graphic>
              </wp:anchor>
            </w:drawing>
          </mc:Choice>
          <mc:Fallback>
            <w:pict>
              <v:rect id="Shape 55" o:spid="_x0000_s1080" style="position:absolute;margin-left:447.65pt;margin-top:-14.5499pt;width:16.8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5706745</wp:posOffset>
                </wp:positionH>
                <wp:positionV relativeFrom="paragraph">
                  <wp:posOffset>-78740</wp:posOffset>
                </wp:positionV>
                <wp:extent cx="17018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180" cy="4763"/>
                        </a:xfrm>
                        <a:prstGeom prst="line">
                          <a:avLst/>
                        </a:prstGeom>
                        <a:solidFill>
                          <a:srgbClr val="FFFFFF"/>
                        </a:solidFill>
                        <a:ln w="13190">
                          <a:solidFill>
                            <a:srgbClr val="E76BF3"/>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9.35pt,-6.1999pt" to="462.75pt,-6.1999pt" o:allowincell="f" strokecolor="#E76BF3" strokeweight="1.0386pt"/>
            </w:pict>
          </mc:Fallback>
        </mc:AlternateContent>
      </w:r>
    </w:p>
    <w:p>
      <w:pPr>
        <w:spacing w:after="0" w:line="314" w:lineRule="exact"/>
        <w:rPr>
          <w:sz w:val="20"/>
          <w:szCs w:val="20"/>
          <w:color w:val="auto"/>
        </w:rPr>
      </w:pPr>
    </w:p>
    <w:p>
      <w:pPr>
        <w:ind w:left="196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O aumento da participação estrangeira no setor bancário brasileiro durante a década de 1990, evidenciado por Camargo (2009) pode ser observado na Figura 3. Esse aumento ocorreu principalmente através do controle acionário, com elevação acentuada na segunda metade da década de 1990 até o início da década de 2000.</w:t>
      </w:r>
    </w:p>
    <w:p>
      <w:pPr>
        <w:sectPr>
          <w:pgSz w:w="11900" w:h="16838" w:orient="portrait"/>
          <w:cols w:equalWidth="0" w:num="1">
            <w:col w:w="9380"/>
          </w:cols>
          <w:pgMar w:left="1440" w:top="991" w:right="1086" w:bottom="338" w:gutter="0" w:footer="0" w:header="0"/>
        </w:sectPr>
      </w:pPr>
    </w:p>
    <w:p>
      <w:pPr>
        <w:ind w:left="9060"/>
        <w:spacing w:after="0"/>
        <w:rPr>
          <w:sz w:val="20"/>
          <w:szCs w:val="20"/>
          <w:color w:val="auto"/>
        </w:rPr>
      </w:pPr>
      <w:r>
        <w:rPr>
          <w:rFonts w:ascii="Arial" w:cs="Arial" w:eastAsia="Arial" w:hAnsi="Arial"/>
          <w:sz w:val="24"/>
          <w:szCs w:val="24"/>
          <w:color w:val="auto"/>
        </w:rPr>
        <w:t>17</w:t>
      </w:r>
    </w:p>
    <w:p>
      <w:pPr>
        <w:spacing w:after="0" w:line="200" w:lineRule="exact"/>
        <w:rPr>
          <w:sz w:val="20"/>
          <w:szCs w:val="20"/>
          <w:color w:val="auto"/>
        </w:rPr>
      </w:pPr>
    </w:p>
    <w:p>
      <w:pPr>
        <w:spacing w:after="0" w:line="246" w:lineRule="exact"/>
        <w:rPr>
          <w:sz w:val="20"/>
          <w:szCs w:val="20"/>
          <w:color w:val="auto"/>
        </w:rPr>
      </w:pPr>
    </w:p>
    <w:p>
      <w:pPr>
        <w:ind w:left="260" w:right="60"/>
        <w:spacing w:after="0" w:line="431" w:lineRule="auto"/>
        <w:rPr>
          <w:sz w:val="20"/>
          <w:szCs w:val="20"/>
          <w:color w:val="auto"/>
        </w:rPr>
      </w:pPr>
      <w:r>
        <w:rPr>
          <w:rFonts w:ascii="Arial" w:cs="Arial" w:eastAsia="Arial" w:hAnsi="Arial"/>
          <w:sz w:val="24"/>
          <w:szCs w:val="24"/>
          <w:color w:val="auto"/>
        </w:rPr>
        <w:t>Ocorrendo redução em instituições nacionais, estrangeiras e nacionais com participação estrangeira.</w:t>
      </w:r>
    </w:p>
    <w:p>
      <w:pPr>
        <w:spacing w:after="0" w:line="85" w:lineRule="exact"/>
        <w:rPr>
          <w:sz w:val="20"/>
          <w:szCs w:val="20"/>
          <w:color w:val="auto"/>
        </w:rPr>
      </w:pPr>
    </w:p>
    <w:p>
      <w:pPr>
        <w:jc w:val="both"/>
        <w:ind w:left="260" w:right="20" w:firstLine="850"/>
        <w:spacing w:after="0" w:line="442" w:lineRule="auto"/>
        <w:rPr>
          <w:sz w:val="20"/>
          <w:szCs w:val="20"/>
          <w:color w:val="auto"/>
        </w:rPr>
      </w:pPr>
      <w:r>
        <w:rPr>
          <w:rFonts w:ascii="Arial" w:cs="Arial" w:eastAsia="Arial" w:hAnsi="Arial"/>
          <w:sz w:val="23"/>
          <w:szCs w:val="23"/>
          <w:color w:val="auto"/>
        </w:rPr>
        <w:t>Durante este período, a inclinação para aplicação massiva em títulos públicos se dava diante a manutenção de elevadas taxas de juros, tornando o crédito para empre-endimentos privados de elevado risco, e consequentemente elevando substancialmente o spread bancário e reduzindo a oferta de crédito (CAMARGO, 2009).</w:t>
      </w:r>
    </w:p>
    <w:p>
      <w:pPr>
        <w:spacing w:after="0" w:line="84" w:lineRule="exact"/>
        <w:rPr>
          <w:sz w:val="20"/>
          <w:szCs w:val="20"/>
          <w:color w:val="auto"/>
        </w:rPr>
      </w:pPr>
    </w:p>
    <w:p>
      <w:pPr>
        <w:jc w:val="both"/>
        <w:ind w:left="260" w:right="20" w:firstLine="856"/>
        <w:spacing w:after="0" w:line="419" w:lineRule="auto"/>
        <w:rPr>
          <w:sz w:val="20"/>
          <w:szCs w:val="20"/>
          <w:color w:val="auto"/>
        </w:rPr>
      </w:pPr>
      <w:r>
        <w:rPr>
          <w:rFonts w:ascii="Arial" w:cs="Arial" w:eastAsia="Arial" w:hAnsi="Arial"/>
          <w:sz w:val="24"/>
          <w:szCs w:val="24"/>
          <w:color w:val="auto"/>
        </w:rPr>
        <w:t>A expectativa com a entrada de instituições estrangeiras era que houvesse ele-vação da concorrência e, consequentemente, redução no spread bancário, aumento da concessão de crédito, melhoria da qualidade e diversificação dos produtos financeiros, avanços em tecnologias, ou seja, uma elevação na eficiência do setor (CAMARGO, 2009).</w:t>
      </w:r>
    </w:p>
    <w:p>
      <w:pPr>
        <w:spacing w:after="0" w:line="101"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 (CAMARGO, 2009).</w:t>
      </w:r>
    </w:p>
    <w:p>
      <w:pPr>
        <w:spacing w:after="0" w:line="101"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a Figura 4 demonstra o comportamento da relação crédito/PIB no Brasil, que entre a segunda metade da década de 1990 até a meados da primeira metade da década de 2000 sofreu significativa queda, ficando abaixo dos 25%. Após esse período a oferta de crédito sofreu uma expansão exponencial atingindo patamares acima de 50% do PIB.</w:t>
      </w:r>
    </w:p>
    <w:p>
      <w:pPr>
        <w:spacing w:after="0" w:line="101" w:lineRule="exact"/>
        <w:rPr>
          <w:sz w:val="20"/>
          <w:szCs w:val="20"/>
          <w:color w:val="auto"/>
        </w:rPr>
      </w:pPr>
    </w:p>
    <w:p>
      <w:pPr>
        <w:jc w:val="both"/>
        <w:ind w:left="260" w:firstLine="850"/>
        <w:spacing w:after="0" w:line="440" w:lineRule="auto"/>
        <w:rPr>
          <w:sz w:val="20"/>
          <w:szCs w:val="20"/>
          <w:color w:val="auto"/>
        </w:rPr>
      </w:pPr>
      <w:r>
        <w:rPr>
          <w:rFonts w:ascii="Arial" w:cs="Arial" w:eastAsia="Arial" w:hAnsi="Arial"/>
          <w:sz w:val="23"/>
          <w:szCs w:val="23"/>
          <w:color w:val="auto"/>
        </w:rPr>
        <w:t>Durante o período citado, foi observado no setor bancário brasileiro os maiores níveis de spread 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 (LEVINE, 1997; MATOS, 2003).</w:t>
      </w:r>
    </w:p>
    <w:p>
      <w:pPr>
        <w:spacing w:after="0" w:line="86" w:lineRule="exact"/>
        <w:rPr>
          <w:sz w:val="20"/>
          <w:szCs w:val="20"/>
          <w:color w:val="auto"/>
        </w:rPr>
      </w:pPr>
    </w:p>
    <w:p>
      <w:pPr>
        <w:jc w:val="both"/>
        <w:ind w:left="260" w:right="20" w:firstLine="850"/>
        <w:spacing w:after="0" w:line="460" w:lineRule="auto"/>
        <w:rPr>
          <w:sz w:val="20"/>
          <w:szCs w:val="20"/>
          <w:color w:val="auto"/>
        </w:rPr>
      </w:pPr>
      <w:r>
        <w:rPr>
          <w:rFonts w:ascii="Arial" w:cs="Arial" w:eastAsia="Arial" w:hAnsi="Arial"/>
          <w:sz w:val="23"/>
          <w:szCs w:val="23"/>
          <w:color w:val="auto"/>
        </w:rPr>
        <w:t>A Figura 5 demonstra a evolução do saldo da carteira de crédito anual em termos correntes entre 1990 e 2020, podendo ser visualizada uma expansão exponen-</w:t>
      </w:r>
    </w:p>
    <w:p>
      <w:pPr>
        <w:sectPr>
          <w:pgSz w:w="11900" w:h="16838" w:orient="portrait"/>
          <w:cols w:equalWidth="0" w:num="1">
            <w:col w:w="9380"/>
          </w:cols>
          <w:pgMar w:left="1440" w:top="991" w:right="1086" w:bottom="39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tbl>
      <w:tblPr>
        <w:tblLayout w:type="fixed"/>
        <w:tblInd w:w="221" w:type="dxa"/>
        <w:tblCellMar>
          <w:top w:w="0" w:type="dxa"/>
          <w:left w:w="0" w:type="dxa"/>
          <w:bottom w:w="0" w:type="dxa"/>
          <w:right w:w="0" w:type="dxa"/>
        </w:tblCellMar>
      </w:tblPr>
      <w:tr>
        <w:trPr>
          <w:trHeight w:val="720"/>
        </w:trPr>
        <w:tc>
          <w:tcPr>
            <w:tcW w:w="253" w:type="dxa"/>
            <w:vAlign w:val="bottom"/>
            <w:textDirection w:val="btLr"/>
          </w:tcPr>
          <w:p>
            <w:pPr>
              <w:spacing w:after="0"/>
              <w:rPr>
                <w:sz w:val="20"/>
                <w:szCs w:val="20"/>
                <w:color w:val="auto"/>
              </w:rPr>
            </w:pPr>
            <w:r>
              <w:rPr>
                <w:rFonts w:ascii="Helvetica" w:cs="Helvetica" w:eastAsia="Helvetica" w:hAnsi="Helvetica"/>
                <w:sz w:val="22"/>
                <w:szCs w:val="22"/>
                <w:color w:val="auto"/>
              </w:rPr>
              <w:t>Spread</w:t>
            </w: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94"/>
        </w:trPr>
        <w:tc>
          <w:tcPr>
            <w:tcW w:w="3620" w:type="dxa"/>
            <w:vAlign w:val="bottom"/>
          </w:tcPr>
          <w:p>
            <w:pPr>
              <w:spacing w:after="0"/>
              <w:rPr>
                <w:sz w:val="24"/>
                <w:szCs w:val="24"/>
                <w:color w:val="auto"/>
              </w:rPr>
            </w:pPr>
          </w:p>
        </w:tc>
        <w:tc>
          <w:tcPr>
            <w:tcW w:w="3800" w:type="dxa"/>
            <w:vAlign w:val="bottom"/>
          </w:tcPr>
          <w:p>
            <w:pPr>
              <w:spacing w:after="0"/>
              <w:rPr>
                <w:sz w:val="24"/>
                <w:szCs w:val="24"/>
                <w:color w:val="auto"/>
              </w:rPr>
            </w:pPr>
          </w:p>
        </w:tc>
        <w:tc>
          <w:tcPr>
            <w:tcW w:w="1400" w:type="dxa"/>
            <w:vAlign w:val="bottom"/>
          </w:tcPr>
          <w:p>
            <w:pPr>
              <w:jc w:val="right"/>
              <w:spacing w:after="0"/>
              <w:rPr>
                <w:sz w:val="20"/>
                <w:szCs w:val="20"/>
                <w:color w:val="auto"/>
              </w:rPr>
            </w:pPr>
            <w:r>
              <w:rPr>
                <w:rFonts w:ascii="Arial" w:cs="Arial" w:eastAsia="Arial" w:hAnsi="Arial"/>
                <w:sz w:val="24"/>
                <w:szCs w:val="24"/>
                <w:color w:val="auto"/>
              </w:rPr>
              <w:t>18</w:t>
            </w:r>
          </w:p>
        </w:tc>
      </w:tr>
      <w:tr>
        <w:trPr>
          <w:trHeight w:val="666"/>
        </w:trPr>
        <w:tc>
          <w:tcPr>
            <w:tcW w:w="7420" w:type="dxa"/>
            <w:vAlign w:val="bottom"/>
            <w:gridSpan w:val="2"/>
          </w:tcPr>
          <w:p>
            <w:pPr>
              <w:jc w:val="right"/>
              <w:ind w:right="511"/>
              <w:spacing w:after="0"/>
              <w:rPr>
                <w:sz w:val="20"/>
                <w:szCs w:val="20"/>
                <w:color w:val="auto"/>
              </w:rPr>
            </w:pPr>
            <w:r>
              <w:rPr>
                <w:rFonts w:ascii="Arial" w:cs="Arial" w:eastAsia="Arial" w:hAnsi="Arial"/>
                <w:sz w:val="22"/>
                <w:szCs w:val="22"/>
                <w:color w:val="auto"/>
              </w:rPr>
              <w:t>Figura 4 – Evolução da relação Crédito/PIB no Brasil</w:t>
            </w:r>
          </w:p>
        </w:tc>
        <w:tc>
          <w:tcPr>
            <w:tcW w:w="1400" w:type="dxa"/>
            <w:vAlign w:val="bottom"/>
          </w:tcPr>
          <w:p>
            <w:pPr>
              <w:spacing w:after="0"/>
              <w:rPr>
                <w:sz w:val="24"/>
                <w:szCs w:val="24"/>
                <w:color w:val="auto"/>
              </w:rPr>
            </w:pPr>
          </w:p>
        </w:tc>
      </w:tr>
      <w:tr>
        <w:trPr>
          <w:trHeight w:val="1569"/>
        </w:trPr>
        <w:tc>
          <w:tcPr>
            <w:tcW w:w="3620" w:type="dxa"/>
            <w:vAlign w:val="bottom"/>
          </w:tcPr>
          <w:p>
            <w:pPr>
              <w:jc w:val="right"/>
              <w:ind w:right="3327"/>
              <w:spacing w:after="0"/>
              <w:rPr>
                <w:sz w:val="20"/>
                <w:szCs w:val="20"/>
                <w:color w:val="auto"/>
              </w:rPr>
            </w:pPr>
            <w:r>
              <w:rPr>
                <w:rFonts w:ascii="Helvetica" w:cs="Helvetica" w:eastAsia="Helvetica" w:hAnsi="Helvetica"/>
                <w:sz w:val="18"/>
                <w:szCs w:val="18"/>
                <w:color w:val="4D4D4D"/>
                <w:w w:val="89"/>
              </w:rPr>
              <w:t>50</w:t>
            </w:r>
          </w:p>
        </w:tc>
        <w:tc>
          <w:tcPr>
            <w:tcW w:w="3800" w:type="dxa"/>
            <w:vAlign w:val="bottom"/>
          </w:tcPr>
          <w:p>
            <w:pPr>
              <w:spacing w:after="0"/>
              <w:rPr>
                <w:sz w:val="24"/>
                <w:szCs w:val="24"/>
                <w:color w:val="auto"/>
              </w:rPr>
            </w:pPr>
          </w:p>
        </w:tc>
        <w:tc>
          <w:tcPr>
            <w:tcW w:w="1400" w:type="dxa"/>
            <w:vAlign w:val="bottom"/>
          </w:tcPr>
          <w:p>
            <w:pPr>
              <w:spacing w:after="0"/>
              <w:rPr>
                <w:sz w:val="24"/>
                <w:szCs w:val="24"/>
                <w:color w:val="auto"/>
              </w:rPr>
            </w:pPr>
          </w:p>
        </w:tc>
      </w:tr>
      <w:tr>
        <w:trPr>
          <w:trHeight w:val="1805"/>
        </w:trPr>
        <w:tc>
          <w:tcPr>
            <w:tcW w:w="3620" w:type="dxa"/>
            <w:vAlign w:val="bottom"/>
          </w:tcPr>
          <w:p>
            <w:pPr>
              <w:jc w:val="right"/>
              <w:ind w:right="3327"/>
              <w:spacing w:after="0"/>
              <w:rPr>
                <w:sz w:val="20"/>
                <w:szCs w:val="20"/>
                <w:color w:val="auto"/>
              </w:rPr>
            </w:pPr>
            <w:r>
              <w:rPr>
                <w:rFonts w:ascii="Helvetica" w:cs="Helvetica" w:eastAsia="Helvetica" w:hAnsi="Helvetica"/>
                <w:sz w:val="18"/>
                <w:szCs w:val="18"/>
                <w:color w:val="4D4D4D"/>
                <w:w w:val="89"/>
              </w:rPr>
              <w:t>40</w:t>
            </w:r>
          </w:p>
        </w:tc>
        <w:tc>
          <w:tcPr>
            <w:tcW w:w="3800" w:type="dxa"/>
            <w:vAlign w:val="bottom"/>
          </w:tcPr>
          <w:p>
            <w:pPr>
              <w:spacing w:after="0"/>
              <w:rPr>
                <w:sz w:val="24"/>
                <w:szCs w:val="24"/>
                <w:color w:val="auto"/>
              </w:rPr>
            </w:pPr>
          </w:p>
        </w:tc>
        <w:tc>
          <w:tcPr>
            <w:tcW w:w="1400" w:type="dxa"/>
            <w:vAlign w:val="bottom"/>
          </w:tcPr>
          <w:p>
            <w:pPr>
              <w:spacing w:after="0"/>
              <w:rPr>
                <w:sz w:val="24"/>
                <w:szCs w:val="24"/>
                <w:color w:val="auto"/>
              </w:rPr>
            </w:pPr>
          </w:p>
        </w:tc>
      </w:tr>
      <w:tr>
        <w:trPr>
          <w:trHeight w:val="1805"/>
        </w:trPr>
        <w:tc>
          <w:tcPr>
            <w:tcW w:w="3620" w:type="dxa"/>
            <w:vAlign w:val="bottom"/>
          </w:tcPr>
          <w:p>
            <w:pPr>
              <w:jc w:val="right"/>
              <w:ind w:right="3327"/>
              <w:spacing w:after="0"/>
              <w:rPr>
                <w:sz w:val="20"/>
                <w:szCs w:val="20"/>
                <w:color w:val="auto"/>
              </w:rPr>
            </w:pPr>
            <w:r>
              <w:rPr>
                <w:rFonts w:ascii="Helvetica" w:cs="Helvetica" w:eastAsia="Helvetica" w:hAnsi="Helvetica"/>
                <w:sz w:val="18"/>
                <w:szCs w:val="18"/>
                <w:color w:val="4D4D4D"/>
                <w:w w:val="89"/>
              </w:rPr>
              <w:t>30</w:t>
            </w:r>
          </w:p>
        </w:tc>
        <w:tc>
          <w:tcPr>
            <w:tcW w:w="3800" w:type="dxa"/>
            <w:vAlign w:val="bottom"/>
          </w:tcPr>
          <w:p>
            <w:pPr>
              <w:spacing w:after="0"/>
              <w:rPr>
                <w:sz w:val="24"/>
                <w:szCs w:val="24"/>
                <w:color w:val="auto"/>
              </w:rPr>
            </w:pPr>
          </w:p>
        </w:tc>
        <w:tc>
          <w:tcPr>
            <w:tcW w:w="1400" w:type="dxa"/>
            <w:vAlign w:val="bottom"/>
          </w:tcPr>
          <w:p>
            <w:pPr>
              <w:spacing w:after="0"/>
              <w:rPr>
                <w:sz w:val="24"/>
                <w:szCs w:val="24"/>
                <w:color w:val="auto"/>
              </w:rPr>
            </w:pPr>
          </w:p>
        </w:tc>
      </w:tr>
      <w:tr>
        <w:trPr>
          <w:trHeight w:val="1518"/>
        </w:trPr>
        <w:tc>
          <w:tcPr>
            <w:tcW w:w="3620" w:type="dxa"/>
            <w:vAlign w:val="bottom"/>
          </w:tcPr>
          <w:p>
            <w:pPr>
              <w:jc w:val="right"/>
              <w:ind w:right="1247"/>
              <w:spacing w:after="0"/>
              <w:rPr>
                <w:sz w:val="20"/>
                <w:szCs w:val="20"/>
                <w:color w:val="auto"/>
              </w:rPr>
            </w:pPr>
            <w:r>
              <w:rPr>
                <w:rFonts w:ascii="Helvetica" w:cs="Helvetica" w:eastAsia="Helvetica" w:hAnsi="Helvetica"/>
                <w:sz w:val="18"/>
                <w:szCs w:val="18"/>
                <w:color w:val="4D4D4D"/>
              </w:rPr>
              <w:t>2000</w:t>
            </w:r>
          </w:p>
        </w:tc>
        <w:tc>
          <w:tcPr>
            <w:tcW w:w="3800" w:type="dxa"/>
            <w:vAlign w:val="bottom"/>
          </w:tcPr>
          <w:p>
            <w:pPr>
              <w:jc w:val="right"/>
              <w:ind w:right="1971"/>
              <w:spacing w:after="0"/>
              <w:rPr>
                <w:sz w:val="20"/>
                <w:szCs w:val="20"/>
                <w:color w:val="auto"/>
              </w:rPr>
            </w:pPr>
            <w:r>
              <w:rPr>
                <w:rFonts w:ascii="Helvetica" w:cs="Helvetica" w:eastAsia="Helvetica" w:hAnsi="Helvetica"/>
                <w:sz w:val="18"/>
                <w:szCs w:val="18"/>
                <w:color w:val="4D4D4D"/>
              </w:rPr>
              <w:t>2010</w:t>
            </w:r>
          </w:p>
        </w:tc>
        <w:tc>
          <w:tcPr>
            <w:tcW w:w="1400" w:type="dxa"/>
            <w:vAlign w:val="bottom"/>
          </w:tcPr>
          <w:p>
            <w:pPr>
              <w:jc w:val="right"/>
              <w:ind w:right="276"/>
              <w:spacing w:after="0"/>
              <w:rPr>
                <w:sz w:val="20"/>
                <w:szCs w:val="20"/>
                <w:color w:val="auto"/>
              </w:rPr>
            </w:pPr>
            <w:r>
              <w:rPr>
                <w:rFonts w:ascii="Helvetica" w:cs="Helvetica" w:eastAsia="Helvetica" w:hAnsi="Helvetica"/>
                <w:sz w:val="18"/>
                <w:szCs w:val="18"/>
                <w:color w:val="4D4D4D"/>
              </w:rPr>
              <w:t>2020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-3935095</wp:posOffset>
            </wp:positionV>
            <wp:extent cx="5427345" cy="380111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extLst>
                    </a:blip>
                    <a:srcRect/>
                    <a:stretch>
                      <a:fillRect/>
                    </a:stretch>
                  </pic:blipFill>
                  <pic:spPr bwMode="auto">
                    <a:xfrm>
                      <a:off x="0" y="0"/>
                      <a:ext cx="5427345" cy="3801110"/>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474" w:space="46"/>
            <w:col w:w="8840"/>
          </w:cols>
          <w:pgMar w:left="1440" w:top="991" w:right="1106" w:bottom="967" w:gutter="0" w:footer="0" w:header="0"/>
        </w:sectPr>
      </w:pPr>
    </w:p>
    <w:p>
      <w:pPr>
        <w:spacing w:after="0" w:line="51"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260" w:right="40"/>
        <w:spacing w:after="0" w:line="431" w:lineRule="auto"/>
        <w:rPr>
          <w:sz w:val="20"/>
          <w:szCs w:val="20"/>
          <w:color w:val="auto"/>
        </w:rPr>
      </w:pPr>
      <w:r>
        <w:rPr>
          <w:rFonts w:ascii="Arial" w:cs="Arial" w:eastAsia="Arial" w:hAnsi="Arial"/>
          <w:sz w:val="24"/>
          <w:szCs w:val="24"/>
          <w:color w:val="auto"/>
        </w:rPr>
        <w:t>cial de crédito a partir do início da década de 2000, com leve recuo na até metade da década de 2010 e retoma ultrapassando máxima anterior.</w:t>
      </w:r>
    </w:p>
    <w:p>
      <w:pPr>
        <w:spacing w:after="0" w:line="85"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Diante o levantamento, o setor bancário brasileiro durante o período avaliado passou por diversas transformações em sua estrutura no que tange a concentração de mercado, aumento da participação de capital estrangeiro por meio de controle acionário, redução da participação pública.</w:t>
      </w:r>
    </w:p>
    <w:p>
      <w:pPr>
        <w:spacing w:after="0" w:line="96"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Em relação aos indicadores foi verificado que entre a década de 1980 até metade da década de 1990, no cenário hiperinflacionário, mesmo com redução da concentração bancária, os indicadores de eficiência de intermediação financeiras como o spread bancário e a relação crédito/PIB estavam em níveis considerados ineficientes e muito destoantes em comparação a outros países e regiões.</w:t>
      </w:r>
    </w:p>
    <w:p>
      <w:pPr>
        <w:sectPr>
          <w:pgSz w:w="11900" w:h="16838" w:orient="portrait"/>
          <w:cols w:equalWidth="0" w:num="1">
            <w:col w:w="9360"/>
          </w:cols>
          <w:pgMar w:left="1440" w:top="991" w:right="1106" w:bottom="967" w:gutter="0" w:footer="0" w:header="0"/>
          <w:type w:val="continuous"/>
        </w:sectPr>
      </w:pPr>
    </w:p>
    <w:p>
      <w:pPr>
        <w:jc w:val="right"/>
        <w:ind w:right="40"/>
        <w:spacing w:after="0"/>
        <w:rPr>
          <w:sz w:val="20"/>
          <w:szCs w:val="20"/>
          <w:color w:val="auto"/>
        </w:rPr>
      </w:pPr>
      <w:r>
        <w:rPr>
          <w:rFonts w:ascii="Arial" w:cs="Arial" w:eastAsia="Arial" w:hAnsi="Arial"/>
          <w:sz w:val="24"/>
          <w:szCs w:val="24"/>
          <w:color w:val="auto"/>
        </w:rPr>
        <w:t>19</w:t>
      </w:r>
    </w:p>
    <w:p>
      <w:pPr>
        <w:spacing w:after="0" w:line="200" w:lineRule="exact"/>
        <w:rPr>
          <w:sz w:val="20"/>
          <w:szCs w:val="20"/>
          <w:color w:val="auto"/>
        </w:rPr>
      </w:pPr>
    </w:p>
    <w:p>
      <w:pPr>
        <w:spacing w:after="0" w:line="215" w:lineRule="exact"/>
        <w:rPr>
          <w:sz w:val="20"/>
          <w:szCs w:val="20"/>
          <w:color w:val="auto"/>
        </w:rPr>
      </w:pPr>
    </w:p>
    <w:p>
      <w:pPr>
        <w:ind w:left="2180"/>
        <w:spacing w:after="0"/>
        <w:rPr>
          <w:sz w:val="20"/>
          <w:szCs w:val="20"/>
          <w:color w:val="auto"/>
        </w:rPr>
      </w:pPr>
      <w:r>
        <w:rPr>
          <w:rFonts w:ascii="Arial" w:cs="Arial" w:eastAsia="Arial" w:hAnsi="Arial"/>
          <w:sz w:val="22"/>
          <w:szCs w:val="22"/>
          <w:color w:val="auto"/>
        </w:rPr>
        <w:t>Figura 5 – Evolução anual do saldo carteira de crédito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962660</wp:posOffset>
            </wp:positionH>
            <wp:positionV relativeFrom="paragraph">
              <wp:posOffset>327025</wp:posOffset>
            </wp:positionV>
            <wp:extent cx="4953000" cy="376682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extLst>
                    </a:blip>
                    <a:srcRect/>
                    <a:stretch>
                      <a:fillRect/>
                    </a:stretch>
                  </pic:blipFill>
                  <pic:spPr bwMode="auto">
                    <a:xfrm>
                      <a:off x="0" y="0"/>
                      <a:ext cx="4953000" cy="3766820"/>
                    </a:xfrm>
                    <a:prstGeom prst="rect">
                      <a:avLst/>
                    </a:prstGeom>
                    <a:noFill/>
                  </pic:spPr>
                </pic:pic>
              </a:graphicData>
            </a:graphic>
          </wp:anchor>
        </w:drawing>
      </w:r>
    </w:p>
    <w:p>
      <w:pPr>
        <w:sectPr>
          <w:pgSz w:w="11900" w:h="16838" w:orient="portrait"/>
          <w:cols w:equalWidth="0" w:num="1">
            <w:col w:w="9360"/>
          </w:cols>
          <w:pgMar w:left="1440" w:top="991" w:right="110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tbl>
      <w:tblPr>
        <w:tblLayout w:type="fixed"/>
        <w:tblInd w:w="221" w:type="dxa"/>
        <w:tblCellMar>
          <w:top w:w="0" w:type="dxa"/>
          <w:left w:w="0" w:type="dxa"/>
          <w:bottom w:w="0" w:type="dxa"/>
          <w:right w:w="0" w:type="dxa"/>
        </w:tblCellMar>
      </w:tblPr>
      <w:tr>
        <w:trPr>
          <w:trHeight w:val="1340"/>
        </w:trPr>
        <w:tc>
          <w:tcPr>
            <w:tcW w:w="253" w:type="dxa"/>
            <w:vAlign w:val="bottom"/>
            <w:textDirection w:val="btLr"/>
          </w:tcPr>
          <w:p>
            <w:pPr>
              <w:spacing w:after="0"/>
              <w:rPr>
                <w:sz w:val="20"/>
                <w:szCs w:val="20"/>
                <w:color w:val="auto"/>
              </w:rPr>
            </w:pPr>
            <w:r>
              <w:rPr>
                <w:rFonts w:ascii="Helvetica" w:cs="Helvetica" w:eastAsia="Helvetica" w:hAnsi="Helvetica"/>
                <w:sz w:val="22"/>
                <w:szCs w:val="22"/>
                <w:color w:val="auto"/>
              </w:rPr>
              <w:t>Saldo.Crédito</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spacing w:after="0"/>
        <w:rPr>
          <w:sz w:val="20"/>
          <w:szCs w:val="20"/>
          <w:color w:val="auto"/>
        </w:rPr>
      </w:pPr>
      <w:r>
        <w:rPr>
          <w:rFonts w:ascii="Helvetica" w:cs="Helvetica" w:eastAsia="Helvetica" w:hAnsi="Helvetica"/>
          <w:sz w:val="17"/>
          <w:szCs w:val="17"/>
          <w:color w:val="4D4D4D"/>
        </w:rPr>
        <w:t>$3,000,000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597535</wp:posOffset>
                </wp:positionH>
                <wp:positionV relativeFrom="paragraph">
                  <wp:posOffset>-60325</wp:posOffset>
                </wp:positionV>
                <wp:extent cx="3492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4.7499pt" to="49.8pt,-4.7499pt" o:allowincell="f" strokecolor="#333333" strokeweight="1.059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spacing w:after="0"/>
        <w:rPr>
          <w:sz w:val="20"/>
          <w:szCs w:val="20"/>
          <w:color w:val="auto"/>
        </w:rPr>
      </w:pPr>
      <w:r>
        <w:rPr>
          <w:rFonts w:ascii="Helvetica" w:cs="Helvetica" w:eastAsia="Helvetica" w:hAnsi="Helvetica"/>
          <w:sz w:val="17"/>
          <w:szCs w:val="17"/>
          <w:color w:val="4D4D4D"/>
        </w:rPr>
        <w:t>$2,000,000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597535</wp:posOffset>
                </wp:positionH>
                <wp:positionV relativeFrom="paragraph">
                  <wp:posOffset>-60325</wp:posOffset>
                </wp:positionV>
                <wp:extent cx="3492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4.7499pt" to="49.8pt,-4.7499pt" o:allowincell="f" strokecolor="#333333" strokeweight="1.059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spacing w:after="0"/>
        <w:rPr>
          <w:sz w:val="20"/>
          <w:szCs w:val="20"/>
          <w:color w:val="auto"/>
        </w:rPr>
      </w:pPr>
      <w:r>
        <w:rPr>
          <w:rFonts w:ascii="Helvetica" w:cs="Helvetica" w:eastAsia="Helvetica" w:hAnsi="Helvetica"/>
          <w:sz w:val="17"/>
          <w:szCs w:val="17"/>
          <w:color w:val="4D4D4D"/>
        </w:rPr>
        <w:t>$1,000,000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597535</wp:posOffset>
                </wp:positionH>
                <wp:positionV relativeFrom="paragraph">
                  <wp:posOffset>-60325</wp:posOffset>
                </wp:positionV>
                <wp:extent cx="3492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4.7499pt" to="49.8pt,-4.7499pt" o:allowincell="f" strokecolor="#333333" strokeweight="1.059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right"/>
        <w:spacing w:after="0"/>
        <w:rPr>
          <w:sz w:val="20"/>
          <w:szCs w:val="20"/>
          <w:color w:val="auto"/>
        </w:rPr>
      </w:pPr>
      <w:r>
        <w:rPr>
          <w:rFonts w:ascii="Helvetica" w:cs="Helvetica" w:eastAsia="Helvetica" w:hAnsi="Helvetica"/>
          <w:sz w:val="18"/>
          <w:szCs w:val="18"/>
          <w:color w:val="4D4D4D"/>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597535</wp:posOffset>
                </wp:positionH>
                <wp:positionV relativeFrom="paragraph">
                  <wp:posOffset>-65405</wp:posOffset>
                </wp:positionV>
                <wp:extent cx="3492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5.1499pt" to="49.8pt,-5.1499pt" o:allowincell="f" strokecolor="#333333" strokeweight="1.0591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1380" w:type="dxa"/>
            <w:vAlign w:val="bottom"/>
          </w:tcPr>
          <w:p>
            <w:pPr>
              <w:jc w:val="right"/>
              <w:ind w:right="911"/>
              <w:spacing w:after="0"/>
              <w:rPr>
                <w:sz w:val="20"/>
                <w:szCs w:val="20"/>
                <w:color w:val="auto"/>
              </w:rPr>
            </w:pPr>
            <w:r>
              <w:rPr>
                <w:rFonts w:ascii="Helvetica" w:cs="Helvetica" w:eastAsia="Helvetica" w:hAnsi="Helvetica"/>
                <w:sz w:val="18"/>
                <w:szCs w:val="18"/>
                <w:color w:val="4D4D4D"/>
                <w:w w:val="89"/>
              </w:rPr>
              <w:t>1990</w:t>
            </w:r>
          </w:p>
        </w:tc>
        <w:tc>
          <w:tcPr>
            <w:tcW w:w="2360" w:type="dxa"/>
            <w:vAlign w:val="bottom"/>
          </w:tcPr>
          <w:p>
            <w:pPr>
              <w:jc w:val="right"/>
              <w:ind w:right="891"/>
              <w:spacing w:after="0"/>
              <w:rPr>
                <w:sz w:val="20"/>
                <w:szCs w:val="20"/>
                <w:color w:val="auto"/>
              </w:rPr>
            </w:pPr>
            <w:r>
              <w:rPr>
                <w:rFonts w:ascii="Helvetica" w:cs="Helvetica" w:eastAsia="Helvetica" w:hAnsi="Helvetica"/>
                <w:sz w:val="18"/>
                <w:szCs w:val="18"/>
                <w:color w:val="4D4D4D"/>
              </w:rPr>
              <w:t>2000</w:t>
            </w:r>
          </w:p>
        </w:tc>
        <w:tc>
          <w:tcPr>
            <w:tcW w:w="2380" w:type="dxa"/>
            <w:vAlign w:val="bottom"/>
          </w:tcPr>
          <w:p>
            <w:pPr>
              <w:jc w:val="right"/>
              <w:ind w:right="911"/>
              <w:spacing w:after="0"/>
              <w:rPr>
                <w:sz w:val="20"/>
                <w:szCs w:val="20"/>
                <w:color w:val="auto"/>
              </w:rPr>
            </w:pPr>
            <w:r>
              <w:rPr>
                <w:rFonts w:ascii="Helvetica" w:cs="Helvetica" w:eastAsia="Helvetica" w:hAnsi="Helvetica"/>
                <w:sz w:val="18"/>
                <w:szCs w:val="18"/>
                <w:color w:val="4D4D4D"/>
              </w:rPr>
              <w:t>2010</w:t>
            </w:r>
          </w:p>
        </w:tc>
        <w:tc>
          <w:tcPr>
            <w:tcW w:w="1400" w:type="dxa"/>
            <w:vAlign w:val="bottom"/>
          </w:tcPr>
          <w:p>
            <w:pPr>
              <w:jc w:val="right"/>
              <w:spacing w:after="0"/>
              <w:rPr>
                <w:sz w:val="20"/>
                <w:szCs w:val="20"/>
                <w:color w:val="auto"/>
              </w:rPr>
            </w:pPr>
            <w:r>
              <w:rPr>
                <w:rFonts w:ascii="Helvetica" w:cs="Helvetica" w:eastAsia="Helvetica" w:hAnsi="Helvetica"/>
                <w:sz w:val="18"/>
                <w:szCs w:val="18"/>
                <w:color w:val="4D4D4D"/>
              </w:rPr>
              <w:t>2020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120650</wp:posOffset>
                </wp:positionH>
                <wp:positionV relativeFrom="paragraph">
                  <wp:posOffset>-168275</wp:posOffset>
                </wp:positionV>
                <wp:extent cx="0" cy="3429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pt,-13.2499pt" to="9.5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1625600</wp:posOffset>
                </wp:positionH>
                <wp:positionV relativeFrom="paragraph">
                  <wp:posOffset>-168275</wp:posOffset>
                </wp:positionV>
                <wp:extent cx="0" cy="3429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13.2499pt" to="128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3131185</wp:posOffset>
                </wp:positionH>
                <wp:positionV relativeFrom="paragraph">
                  <wp:posOffset>-168275</wp:posOffset>
                </wp:positionV>
                <wp:extent cx="0" cy="3429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55pt,-13.2499pt" to="246.55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4636135</wp:posOffset>
                </wp:positionH>
                <wp:positionV relativeFrom="paragraph">
                  <wp:posOffset>-168275</wp:posOffset>
                </wp:positionV>
                <wp:extent cx="0" cy="3429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05pt,-13.2499pt" to="365.05pt,-10.5499pt" o:allowincell="f" strokecolor="#333333" strokeweight="1.0591pt"/>
            </w:pict>
          </mc:Fallback>
        </mc:AlternateContent>
      </w:r>
    </w:p>
    <w:p>
      <w:pPr>
        <w:spacing w:after="0" w:line="200" w:lineRule="exact"/>
        <w:rPr>
          <w:sz w:val="20"/>
          <w:szCs w:val="20"/>
          <w:color w:val="auto"/>
        </w:rPr>
      </w:pPr>
    </w:p>
    <w:p>
      <w:pPr>
        <w:sectPr>
          <w:pgSz w:w="11900" w:h="16838" w:orient="portrait"/>
          <w:cols w:equalWidth="0" w:num="3">
            <w:col w:w="474" w:space="46"/>
            <w:col w:w="900" w:space="260"/>
            <w:col w:w="7680"/>
          </w:cols>
          <w:pgMar w:left="1440" w:top="991" w:right="1106" w:bottom="1440" w:gutter="0" w:footer="0" w:header="0"/>
          <w:type w:val="continuous"/>
        </w:sectPr>
      </w:pPr>
    </w:p>
    <w:p>
      <w:pPr>
        <w:spacing w:after="0" w:line="51" w:lineRule="exact"/>
        <w:rPr>
          <w:sz w:val="20"/>
          <w:szCs w:val="20"/>
          <w:color w:val="auto"/>
        </w:rPr>
      </w:pPr>
    </w:p>
    <w:p>
      <w:pPr>
        <w:jc w:val="center"/>
        <w:ind w:right="-21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Elaborado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A partir de 1995 se observou mudanças significativas no setor bancário, com nova concentração, redução de instituições nacionais devido o controle acionário por capital estrangeiro, e expressiva redução no spread bancário e a partir de 2004 uma mudança significativa na relação crédito/PIB.</w:t>
      </w:r>
    </w:p>
    <w:p>
      <w:pPr>
        <w:spacing w:after="0" w:line="96"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Este capítulo levantou informações amplas sobre o setor bancário brasileiro, e identificou como variáveis o nível de concentração, tipo de iniciativa, origem do capital, taxa de juros, spread bancário, saldo da carteira de crédito de recursos livres e destinados, PIB. . . No próximo capítulo serão levantados conceitos, definições e estudos sobre a evolução, decomposição e determinantes do spread bancário.</w:t>
      </w:r>
    </w:p>
    <w:p>
      <w:pPr>
        <w:sectPr>
          <w:pgSz w:w="11900" w:h="16838" w:orient="portrait"/>
          <w:cols w:equalWidth="0" w:num="1">
            <w:col w:w="9360"/>
          </w:cols>
          <w:pgMar w:left="1440" w:top="991" w:right="1106" w:bottom="1440" w:gutter="0" w:footer="0" w:header="0"/>
          <w:type w:val="continuous"/>
        </w:sectPr>
      </w:pPr>
    </w:p>
    <w:p>
      <w:pPr>
        <w:spacing w:after="0" w:line="101" w:lineRule="exact"/>
        <w:rPr>
          <w:sz w:val="20"/>
          <w:szCs w:val="20"/>
          <w:color w:val="auto"/>
        </w:rPr>
      </w:pPr>
    </w:p>
    <w:p>
      <w:pPr>
        <w:ind w:left="1100"/>
        <w:spacing w:after="0"/>
        <w:rPr>
          <w:sz w:val="20"/>
          <w:szCs w:val="20"/>
          <w:color w:val="auto"/>
        </w:rPr>
      </w:pPr>
      <w:r>
        <w:rPr>
          <w:rFonts w:ascii="Arial" w:cs="Arial" w:eastAsia="Arial" w:hAnsi="Arial"/>
          <w:sz w:val="23"/>
          <w:szCs w:val="23"/>
          <w:color w:val="FF0000"/>
        </w:rPr>
        <w:t>INSERIR BREVE CONTEXTO E DADOS SOBRE BASE MONETÁRIA</w:t>
      </w:r>
    </w:p>
    <w:p>
      <w:pPr>
        <w:sectPr>
          <w:pgSz w:w="11900" w:h="16838" w:orient="portrait"/>
          <w:cols w:equalWidth="0" w:num="1">
            <w:col w:w="9360"/>
          </w:cols>
          <w:pgMar w:left="1440" w:top="991" w:right="1106" w:bottom="1440" w:gutter="0" w:footer="0" w:header="0"/>
          <w:type w:val="continuous"/>
        </w:sectPr>
      </w:pPr>
    </w:p>
    <w:p>
      <w:pPr>
        <w:ind w:left="9060"/>
        <w:spacing w:after="0"/>
        <w:rPr>
          <w:sz w:val="20"/>
          <w:szCs w:val="20"/>
          <w:color w:val="auto"/>
        </w:rPr>
      </w:pPr>
      <w:r>
        <w:rPr>
          <w:rFonts w:ascii="Arial" w:cs="Arial" w:eastAsia="Arial" w:hAnsi="Arial"/>
          <w:sz w:val="24"/>
          <w:szCs w:val="24"/>
          <w:color w:val="auto"/>
        </w:rPr>
        <w:t>20</w:t>
      </w:r>
    </w:p>
    <w:p>
      <w:pPr>
        <w:spacing w:after="0" w:line="200" w:lineRule="exact"/>
        <w:rPr>
          <w:sz w:val="20"/>
          <w:szCs w:val="20"/>
          <w:color w:val="auto"/>
        </w:rPr>
      </w:pPr>
    </w:p>
    <w:p>
      <w:pPr>
        <w:spacing w:after="0" w:line="246" w:lineRule="exact"/>
        <w:rPr>
          <w:sz w:val="20"/>
          <w:szCs w:val="20"/>
          <w:color w:val="auto"/>
        </w:rPr>
      </w:pPr>
    </w:p>
    <w:p>
      <w:pPr>
        <w:ind w:left="260"/>
        <w:spacing w:after="0"/>
        <w:tabs>
          <w:tab w:leader="none" w:pos="820" w:val="left"/>
        </w:tabs>
        <w:rPr>
          <w:sz w:val="20"/>
          <w:szCs w:val="20"/>
          <w:color w:val="auto"/>
        </w:rPr>
      </w:pPr>
      <w:r>
        <w:rPr>
          <w:rFonts w:ascii="Arial" w:cs="Arial" w:eastAsia="Arial" w:hAnsi="Arial"/>
          <w:sz w:val="24"/>
          <w:szCs w:val="24"/>
          <w:color w:val="auto"/>
        </w:rPr>
        <w:t>2.2</w:t>
      </w:r>
      <w:r>
        <w:rPr>
          <w:sz w:val="20"/>
          <w:szCs w:val="20"/>
          <w:color w:val="auto"/>
        </w:rPr>
        <w:tab/>
      </w:r>
      <w:r>
        <w:rPr>
          <w:rFonts w:ascii="Arial" w:cs="Arial" w:eastAsia="Arial" w:hAnsi="Arial"/>
          <w:sz w:val="23"/>
          <w:szCs w:val="23"/>
          <w:color w:val="auto"/>
        </w:rPr>
        <w:t>SPREAD BANCÁRIO</w:t>
      </w:r>
    </w:p>
    <w:p>
      <w:pPr>
        <w:spacing w:after="0" w:line="200" w:lineRule="exact"/>
        <w:rPr>
          <w:sz w:val="20"/>
          <w:szCs w:val="20"/>
          <w:color w:val="auto"/>
        </w:rPr>
      </w:pPr>
    </w:p>
    <w:p>
      <w:pPr>
        <w:spacing w:after="0" w:line="239"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Este capítulo irá tratar sobre os principais aspectos e características do spread bancário. Na primeira parte serão abordados conceitos e definições gerais. Na segunda parte as características amplas do mercado Brasileiro. Na terceira parte sobre os estudos empíricos realizados no Brasil. O foco é identificar elementos que possam contribuir com o objeto deste estudo.</w:t>
      </w:r>
    </w:p>
    <w:p>
      <w:pPr>
        <w:spacing w:after="0" w:line="316"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2.2.1</w:t>
      </w:r>
      <w:r>
        <w:rPr>
          <w:sz w:val="20"/>
          <w:szCs w:val="20"/>
          <w:color w:val="auto"/>
        </w:rPr>
        <w:tab/>
      </w:r>
      <w:r>
        <w:rPr>
          <w:rFonts w:ascii="Arial" w:cs="Arial" w:eastAsia="Arial" w:hAnsi="Arial"/>
          <w:sz w:val="23"/>
          <w:szCs w:val="23"/>
          <w:color w:val="auto"/>
        </w:rPr>
        <w:t>CONCEITOS E DEFINIÇÕES</w:t>
      </w:r>
    </w:p>
    <w:p>
      <w:pPr>
        <w:spacing w:after="0" w:line="357"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Por definição o spread bancário é obtido através da subtração percentual, entre a taxa de aplicação incidente nas operações de crédito, e a taxa de captação que remunera as aplicações financeiras, se configurando como a diferença entre a composição dos custos destas operações (BACEN, 2000).</w:t>
      </w:r>
    </w:p>
    <w:p>
      <w:pPr>
        <w:spacing w:after="0" w:line="200" w:lineRule="exact"/>
        <w:rPr>
          <w:sz w:val="20"/>
          <w:szCs w:val="20"/>
          <w:color w:val="auto"/>
        </w:rPr>
      </w:pPr>
    </w:p>
    <w:p>
      <w:pPr>
        <w:spacing w:after="0" w:line="331"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Spread</w:t>
      </w:r>
      <w:r>
        <w:rPr>
          <w:rFonts w:ascii="Arial" w:cs="Arial" w:eastAsia="Arial" w:hAnsi="Arial"/>
          <w:sz w:val="24"/>
          <w:szCs w:val="24"/>
          <w:color w:val="auto"/>
        </w:rPr>
        <w:t xml:space="preserve"> = </w:t>
      </w:r>
      <w:r>
        <w:rPr>
          <w:rFonts w:ascii="Arial" w:cs="Arial" w:eastAsia="Arial" w:hAnsi="Arial"/>
          <w:sz w:val="24"/>
          <w:szCs w:val="24"/>
          <w:i w:val="1"/>
          <w:iCs w:val="1"/>
          <w:color w:val="auto"/>
        </w:rPr>
        <w:t>T axadeAplica</w:t>
      </w:r>
      <w:r>
        <w:rPr>
          <w:rFonts w:ascii="Arial" w:cs="Arial" w:eastAsia="Arial" w:hAnsi="Arial"/>
          <w:sz w:val="24"/>
          <w:szCs w:val="24"/>
          <w:color w:val="auto"/>
        </w:rPr>
        <w:t>çã</w:t>
      </w:r>
      <w:r>
        <w:rPr>
          <w:rFonts w:ascii="Arial" w:cs="Arial" w:eastAsia="Arial" w:hAnsi="Arial"/>
          <w:sz w:val="24"/>
          <w:szCs w:val="24"/>
          <w:i w:val="1"/>
          <w:iCs w:val="1"/>
          <w:color w:val="auto"/>
        </w:rPr>
        <w:t>o</w:t>
      </w:r>
      <w:r>
        <w:rPr>
          <w:rFonts w:ascii="Arial" w:cs="Arial" w:eastAsia="Arial" w:hAnsi="Arial"/>
          <w:sz w:val="24"/>
          <w:szCs w:val="24"/>
          <w:color w:val="auto"/>
        </w:rPr>
        <w:t xml:space="preserve"> − </w:t>
      </w:r>
      <w:r>
        <w:rPr>
          <w:rFonts w:ascii="Arial" w:cs="Arial" w:eastAsia="Arial" w:hAnsi="Arial"/>
          <w:sz w:val="24"/>
          <w:szCs w:val="24"/>
          <w:i w:val="1"/>
          <w:iCs w:val="1"/>
          <w:color w:val="auto"/>
        </w:rPr>
        <w:t>T axadeCapta</w:t>
      </w:r>
      <w:r>
        <w:rPr>
          <w:rFonts w:ascii="Arial" w:cs="Arial" w:eastAsia="Arial" w:hAnsi="Arial"/>
          <w:sz w:val="24"/>
          <w:szCs w:val="24"/>
          <w:color w:val="auto"/>
        </w:rPr>
        <w:t>çã</w:t>
      </w:r>
      <w:r>
        <w:rPr>
          <w:rFonts w:ascii="Arial" w:cs="Arial" w:eastAsia="Arial" w:hAnsi="Arial"/>
          <w:sz w:val="24"/>
          <w:szCs w:val="24"/>
          <w:i w:val="1"/>
          <w:iCs w:val="1"/>
          <w:color w:val="auto"/>
        </w:rPr>
        <w:t>o</w:t>
      </w:r>
    </w:p>
    <w:p>
      <w:pPr>
        <w:spacing w:after="0" w:line="200" w:lineRule="exact"/>
        <w:rPr>
          <w:sz w:val="20"/>
          <w:szCs w:val="20"/>
          <w:color w:val="auto"/>
        </w:rPr>
      </w:pPr>
    </w:p>
    <w:p>
      <w:pPr>
        <w:spacing w:after="0" w:line="294"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O spread bancário representa uma medida que sinaliza o desempenho dos bancos (LEVINE, 1997). É considerado um indicador de eficiência da economia, no sentido de favorecer o crédito e a atividade econômica. Em níveis elevados pode desfavorecer o crédito destinado para produção e consumo produtivos e estar associado com o fraco desempenho econômico (IMF, 2005).</w:t>
      </w:r>
    </w:p>
    <w:p>
      <w:pPr>
        <w:spacing w:after="0" w:line="101"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Os estudos em torno do spread bancário ocorrem em três óticas: evolução, estrutura e determinantes (SOUZA (2014). Em Dick apud (LEAL, 2006) é destacada a importância de distinguir a abordagem em torno da estrutura e determinante do spread bancário, no sentido de complementariedade. O diagrama na Figura 6 ilustra as óticas de estudo do spread bancário.</w:t>
      </w:r>
    </w:p>
    <w:p>
      <w:pPr>
        <w:spacing w:after="0" w:line="101"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A abordagem em torno da evolução visa analisar o comportamento ao longo do tempo, através de análises quantitativas e qualitativas, enquanto a ótica da estrutura busca identificar e analisar os componentes de resultado envolvendo receitas, despe-</w:t>
      </w:r>
    </w:p>
    <w:p>
      <w:pPr>
        <w:sectPr>
          <w:pgSz w:w="11900" w:h="16838" w:orient="portrait"/>
          <w:cols w:equalWidth="0" w:num="1">
            <w:col w:w="9360"/>
          </w:cols>
          <w:pgMar w:left="1440" w:top="991" w:right="1106" w:bottom="751" w:gutter="0" w:footer="0" w:header="0"/>
        </w:sectPr>
      </w:pPr>
    </w:p>
    <w:p>
      <w:pPr>
        <w:jc w:val="right"/>
        <w:ind w:right="60"/>
        <w:spacing w:after="0"/>
        <w:rPr>
          <w:sz w:val="20"/>
          <w:szCs w:val="20"/>
          <w:color w:val="auto"/>
        </w:rPr>
      </w:pPr>
      <w:r>
        <w:rPr>
          <w:rFonts w:ascii="Arial" w:cs="Arial" w:eastAsia="Arial" w:hAnsi="Arial"/>
          <w:sz w:val="24"/>
          <w:szCs w:val="24"/>
          <w:color w:val="auto"/>
        </w:rPr>
        <w:t>21</w:t>
      </w:r>
    </w:p>
    <w:p>
      <w:pPr>
        <w:spacing w:after="0" w:line="200" w:lineRule="exact"/>
        <w:rPr>
          <w:sz w:val="20"/>
          <w:szCs w:val="20"/>
          <w:color w:val="auto"/>
        </w:rPr>
      </w:pPr>
    </w:p>
    <w:p>
      <w:pPr>
        <w:spacing w:after="0" w:line="215" w:lineRule="exact"/>
        <w:rPr>
          <w:sz w:val="20"/>
          <w:szCs w:val="20"/>
          <w:color w:val="auto"/>
        </w:rPr>
      </w:pPr>
    </w:p>
    <w:p>
      <w:pPr>
        <w:ind w:left="1320"/>
        <w:spacing w:after="0"/>
        <w:rPr>
          <w:sz w:val="20"/>
          <w:szCs w:val="20"/>
          <w:color w:val="auto"/>
        </w:rPr>
      </w:pPr>
      <w:r>
        <w:rPr>
          <w:rFonts w:ascii="Arial" w:cs="Arial" w:eastAsia="Arial" w:hAnsi="Arial"/>
          <w:sz w:val="22"/>
          <w:szCs w:val="22"/>
          <w:color w:val="auto"/>
        </w:rPr>
        <w:t>Figura 6 – Diagrama de ilustração das vertentes de pesquisa do spread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173990</wp:posOffset>
            </wp:positionH>
            <wp:positionV relativeFrom="paragraph">
              <wp:posOffset>308610</wp:posOffset>
            </wp:positionV>
            <wp:extent cx="3944620" cy="199644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a:extLst>
                        <a:ext uri="{28A0092B-C50C-407E-A947-70E740481C1C}"/>
                      </a:extLst>
                    </a:blip>
                    <a:srcRect/>
                    <a:stretch>
                      <a:fillRect/>
                    </a:stretch>
                  </pic:blipFill>
                  <pic:spPr bwMode="auto">
                    <a:xfrm>
                      <a:off x="0" y="0"/>
                      <a:ext cx="3944620" cy="19964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80"/>
        <w:spacing w:after="0"/>
        <w:rPr>
          <w:sz w:val="20"/>
          <w:szCs w:val="20"/>
          <w:color w:val="auto"/>
        </w:rPr>
      </w:pPr>
      <w:r>
        <w:rPr>
          <w:rFonts w:ascii="Times" w:cs="Times" w:eastAsia="Times" w:hAnsi="Times"/>
          <w:sz w:val="23"/>
          <w:szCs w:val="23"/>
          <w:color w:val="auto"/>
        </w:rPr>
        <w:t>Spread Bancário</w:t>
      </w:r>
    </w:p>
    <w:p>
      <w:pPr>
        <w:sectPr>
          <w:pgSz w:w="11900" w:h="16838" w:orient="portrait"/>
          <w:cols w:equalWidth="0" w:num="1">
            <w:col w:w="9380"/>
          </w:cols>
          <w:pgMar w:left="1440" w:top="991" w:right="1086" w:bottom="38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1940"/>
        <w:spacing w:after="0"/>
        <w:rPr>
          <w:sz w:val="20"/>
          <w:szCs w:val="20"/>
          <w:color w:val="auto"/>
        </w:rPr>
      </w:pPr>
      <w:r>
        <w:rPr>
          <w:rFonts w:ascii="Times" w:cs="Times" w:eastAsia="Times" w:hAnsi="Times"/>
          <w:sz w:val="22"/>
          <w:szCs w:val="22"/>
          <w:color w:val="auto"/>
        </w:rPr>
        <w:t>Evolução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ind w:left="460"/>
        <w:spacing w:after="0"/>
        <w:rPr>
          <w:sz w:val="20"/>
          <w:szCs w:val="20"/>
          <w:color w:val="auto"/>
        </w:rPr>
      </w:pPr>
      <w:r>
        <w:rPr>
          <w:rFonts w:ascii="Times" w:cs="Times" w:eastAsia="Times" w:hAnsi="Times"/>
          <w:sz w:val="22"/>
          <w:szCs w:val="22"/>
          <w:color w:val="auto"/>
        </w:rPr>
        <w:t>Avaliar o comportamento</w:t>
      </w:r>
    </w:p>
    <w:p>
      <w:pPr>
        <w:spacing w:after="0" w:line="30" w:lineRule="exact"/>
        <w:rPr>
          <w:sz w:val="20"/>
          <w:szCs w:val="20"/>
          <w:color w:val="auto"/>
        </w:rPr>
      </w:pPr>
    </w:p>
    <w:p>
      <w:pPr>
        <w:jc w:val="center"/>
        <w:ind w:left="460"/>
        <w:spacing w:after="0"/>
        <w:rPr>
          <w:sz w:val="20"/>
          <w:szCs w:val="20"/>
          <w:color w:val="auto"/>
        </w:rPr>
      </w:pPr>
      <w:r>
        <w:rPr>
          <w:rFonts w:ascii="Times" w:cs="Times" w:eastAsia="Times" w:hAnsi="Times"/>
          <w:sz w:val="23"/>
          <w:szCs w:val="23"/>
          <w:color w:val="auto"/>
        </w:rPr>
        <w:t>ao longo do tempo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line="1" w:lineRule="exact"/>
        <w:rPr>
          <w:sz w:val="1"/>
          <w:szCs w:val="1"/>
          <w:color w:val="auto"/>
        </w:rPr>
      </w:pPr>
    </w:p>
    <w:tbl>
      <w:tblPr>
        <w:tblLayout w:type="fixed"/>
        <w:tblInd w:w="790" w:type="dxa"/>
        <w:tblCellMar>
          <w:top w:w="0" w:type="dxa"/>
          <w:left w:w="0" w:type="dxa"/>
          <w:bottom w:w="0" w:type="dxa"/>
          <w:right w:w="0" w:type="dxa"/>
        </w:tblCellMar>
      </w:tblPr>
      <w:tr>
        <w:trPr>
          <w:trHeight w:val="604"/>
        </w:trPr>
        <w:tc>
          <w:tcPr>
            <w:tcW w:w="1180" w:type="dxa"/>
            <w:vAlign w:val="bottom"/>
            <w:tcBorders>
              <w:top w:val="single" w:sz="8" w:color="auto"/>
              <w:left w:val="single" w:sz="8" w:color="auto"/>
              <w:bottom w:val="single" w:sz="8" w:color="auto"/>
              <w:right w:val="single" w:sz="8" w:color="auto"/>
            </w:tcBorders>
            <w:gridSpan w:val="2"/>
          </w:tcPr>
          <w:p>
            <w:pPr>
              <w:ind w:left="160"/>
              <w:spacing w:after="0"/>
              <w:rPr>
                <w:sz w:val="20"/>
                <w:szCs w:val="20"/>
                <w:color w:val="auto"/>
              </w:rPr>
            </w:pPr>
            <w:r>
              <w:rPr>
                <w:rFonts w:ascii="Times" w:cs="Times" w:eastAsia="Times" w:hAnsi="Times"/>
                <w:sz w:val="23"/>
                <w:szCs w:val="23"/>
                <w:color w:val="auto"/>
              </w:rPr>
              <w:t>Estrutura</w:t>
            </w:r>
          </w:p>
        </w:tc>
        <w:tc>
          <w:tcPr>
            <w:tcW w:w="1020" w:type="dxa"/>
            <w:vAlign w:val="bottom"/>
            <w:tcBorders>
              <w:right w:val="single" w:sz="8" w:color="auto"/>
            </w:tcBorders>
          </w:tcPr>
          <w:p>
            <w:pPr>
              <w:spacing w:after="0"/>
              <w:rPr>
                <w:sz w:val="24"/>
                <w:szCs w:val="24"/>
                <w:color w:val="auto"/>
              </w:rPr>
            </w:pPr>
          </w:p>
        </w:tc>
        <w:tc>
          <w:tcPr>
            <w:tcW w:w="1660" w:type="dxa"/>
            <w:vAlign w:val="bottom"/>
            <w:tcBorders>
              <w:top w:val="single" w:sz="8" w:color="auto"/>
              <w:bottom w:val="single" w:sz="8" w:color="auto"/>
              <w:right w:val="single" w:sz="8" w:color="auto"/>
            </w:tcBorders>
          </w:tcPr>
          <w:p>
            <w:pPr>
              <w:ind w:left="140"/>
              <w:spacing w:after="0"/>
              <w:rPr>
                <w:sz w:val="20"/>
                <w:szCs w:val="20"/>
                <w:color w:val="auto"/>
              </w:rPr>
            </w:pPr>
            <w:r>
              <w:rPr>
                <w:rFonts w:ascii="Times" w:cs="Times" w:eastAsia="Times" w:hAnsi="Times"/>
                <w:sz w:val="23"/>
                <w:szCs w:val="23"/>
                <w:color w:val="auto"/>
              </w:rPr>
              <w:t>Determinantes</w:t>
            </w:r>
          </w:p>
        </w:tc>
      </w:tr>
      <w:tr>
        <w:trPr>
          <w:trHeight w:val="425"/>
        </w:trPr>
        <w:tc>
          <w:tcPr>
            <w:tcW w:w="60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6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2525395</wp:posOffset>
            </wp:positionH>
            <wp:positionV relativeFrom="paragraph">
              <wp:posOffset>-273050</wp:posOffset>
            </wp:positionV>
            <wp:extent cx="236855" cy="39433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extLst>
                        <a:ext uri="{28A0092B-C50C-407E-A947-70E740481C1C}"/>
                      </a:extLst>
                    </a:blip>
                    <a:srcRect/>
                    <a:stretch>
                      <a:fillRect/>
                    </a:stretch>
                  </pic:blipFill>
                  <pic:spPr bwMode="auto">
                    <a:xfrm>
                      <a:off x="0" y="0"/>
                      <a:ext cx="236855" cy="394335"/>
                    </a:xfrm>
                    <a:prstGeom prst="rect">
                      <a:avLst/>
                    </a:prstGeom>
                    <a:noFill/>
                  </pic:spPr>
                </pic:pic>
              </a:graphicData>
            </a:graphic>
          </wp:anchor>
        </w:drawing>
      </w:r>
    </w:p>
    <w:p>
      <w:pPr>
        <w:spacing w:after="0" w:line="129" w:lineRule="exact"/>
        <w:rPr>
          <w:sz w:val="20"/>
          <w:szCs w:val="20"/>
          <w:color w:val="auto"/>
        </w:rPr>
      </w:pPr>
    </w:p>
    <w:tbl>
      <w:tblPr>
        <w:tblLayout w:type="fixed"/>
        <w:tblInd w:w="10" w:type="dxa"/>
        <w:tblCellMar>
          <w:top w:w="0" w:type="dxa"/>
          <w:left w:w="0" w:type="dxa"/>
          <w:bottom w:w="0" w:type="dxa"/>
          <w:right w:w="0" w:type="dxa"/>
        </w:tblCellMar>
      </w:tblPr>
      <w:tr>
        <w:trPr>
          <w:trHeight w:val="397"/>
        </w:trPr>
        <w:tc>
          <w:tcPr>
            <w:tcW w:w="274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w:cs="Times" w:eastAsia="Times" w:hAnsi="Times"/>
                <w:sz w:val="23"/>
                <w:szCs w:val="23"/>
                <w:color w:val="auto"/>
                <w:w w:val="99"/>
              </w:rPr>
              <w:t>Identificar e analisar</w:t>
            </w:r>
          </w:p>
        </w:tc>
        <w:tc>
          <w:tcPr>
            <w:tcW w:w="320" w:type="dxa"/>
            <w:vAlign w:val="bottom"/>
            <w:tcBorders>
              <w:right w:val="single" w:sz="8" w:color="auto"/>
            </w:tcBorders>
          </w:tcPr>
          <w:p>
            <w:pPr>
              <w:spacing w:after="0"/>
              <w:rPr>
                <w:sz w:val="24"/>
                <w:szCs w:val="24"/>
                <w:color w:val="auto"/>
              </w:rPr>
            </w:pPr>
          </w:p>
        </w:tc>
        <w:tc>
          <w:tcPr>
            <w:tcW w:w="3000" w:type="dxa"/>
            <w:vAlign w:val="bottom"/>
            <w:tcBorders>
              <w:top w:val="single" w:sz="8" w:color="auto"/>
              <w:right w:val="single" w:sz="8" w:color="auto"/>
            </w:tcBorders>
          </w:tcPr>
          <w:p>
            <w:pPr>
              <w:jc w:val="center"/>
              <w:spacing w:after="0"/>
              <w:rPr>
                <w:sz w:val="20"/>
                <w:szCs w:val="20"/>
                <w:color w:val="auto"/>
              </w:rPr>
            </w:pPr>
            <w:r>
              <w:rPr>
                <w:rFonts w:ascii="Times" w:cs="Times" w:eastAsia="Times" w:hAnsi="Times"/>
                <w:sz w:val="23"/>
                <w:szCs w:val="23"/>
                <w:color w:val="auto"/>
                <w:w w:val="98"/>
              </w:rPr>
              <w:t>Analisar os efeitos de</w:t>
            </w:r>
          </w:p>
        </w:tc>
      </w:tr>
      <w:tr>
        <w:trPr>
          <w:trHeight w:val="299"/>
        </w:trPr>
        <w:tc>
          <w:tcPr>
            <w:tcW w:w="27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w:cs="Times" w:eastAsia="Times" w:hAnsi="Times"/>
                <w:sz w:val="23"/>
                <w:szCs w:val="23"/>
                <w:color w:val="auto"/>
                <w:w w:val="99"/>
              </w:rPr>
              <w:t>componentes de resultado</w:t>
            </w:r>
          </w:p>
        </w:tc>
        <w:tc>
          <w:tcPr>
            <w:tcW w:w="320" w:type="dxa"/>
            <w:vAlign w:val="bottom"/>
            <w:tcBorders>
              <w:right w:val="single" w:sz="8" w:color="auto"/>
            </w:tcBorders>
          </w:tcPr>
          <w:p>
            <w:pPr>
              <w:spacing w:after="0"/>
              <w:rPr>
                <w:sz w:val="24"/>
                <w:szCs w:val="24"/>
                <w:color w:val="auto"/>
              </w:rPr>
            </w:pPr>
          </w:p>
        </w:tc>
        <w:tc>
          <w:tcPr>
            <w:tcW w:w="3000" w:type="dxa"/>
            <w:vAlign w:val="bottom"/>
            <w:tcBorders>
              <w:bottom w:val="single" w:sz="8" w:color="auto"/>
              <w:right w:val="single" w:sz="8" w:color="auto"/>
            </w:tcBorders>
          </w:tcPr>
          <w:p>
            <w:pPr>
              <w:jc w:val="center"/>
              <w:spacing w:after="0"/>
              <w:rPr>
                <w:sz w:val="20"/>
                <w:szCs w:val="20"/>
                <w:color w:val="auto"/>
              </w:rPr>
            </w:pPr>
            <w:r>
              <w:rPr>
                <w:rFonts w:ascii="Times" w:cs="Times" w:eastAsia="Times" w:hAnsi="Times"/>
                <w:sz w:val="23"/>
                <w:szCs w:val="23"/>
                <w:color w:val="auto"/>
                <w:w w:val="99"/>
              </w:rPr>
              <w:t>variáveis ao longo do tempo</w:t>
            </w:r>
          </w:p>
        </w:tc>
      </w:tr>
    </w:tbl>
    <w:p>
      <w:pPr>
        <w:spacing w:after="0" w:line="200" w:lineRule="exact"/>
        <w:rPr>
          <w:sz w:val="20"/>
          <w:szCs w:val="20"/>
          <w:color w:val="auto"/>
        </w:rPr>
      </w:pPr>
    </w:p>
    <w:p>
      <w:pPr>
        <w:sectPr>
          <w:pgSz w:w="11900" w:h="16838" w:orient="portrait"/>
          <w:cols w:equalWidth="0" w:num="2">
            <w:col w:w="2800" w:space="480"/>
            <w:col w:w="6100"/>
          </w:cols>
          <w:pgMar w:left="1440" w:top="991" w:right="1086" w:bottom="380" w:gutter="0" w:footer="0" w:header="0"/>
          <w:type w:val="continuous"/>
        </w:sectPr>
      </w:pPr>
    </w:p>
    <w:p>
      <w:pPr>
        <w:spacing w:after="0" w:line="86" w:lineRule="exact"/>
        <w:rPr>
          <w:sz w:val="20"/>
          <w:szCs w:val="20"/>
          <w:color w:val="auto"/>
        </w:rPr>
      </w:pPr>
    </w:p>
    <w:p>
      <w:pPr>
        <w:jc w:val="center"/>
        <w:ind w:right="-21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base nas fontes citadas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firstLine="6"/>
        <w:spacing w:after="0" w:line="460" w:lineRule="auto"/>
        <w:rPr>
          <w:sz w:val="20"/>
          <w:szCs w:val="20"/>
          <w:color w:val="auto"/>
        </w:rPr>
      </w:pPr>
      <w:r>
        <w:rPr>
          <w:rFonts w:ascii="Arial" w:cs="Arial" w:eastAsia="Arial" w:hAnsi="Arial"/>
          <w:sz w:val="23"/>
          <w:szCs w:val="23"/>
          <w:color w:val="auto"/>
        </w:rPr>
        <w:t>sas e provisões. Na abordagem sobre os determinantes é vislumbrado identificar as variáveis que explicam as variações do indicador ao longo dos períodos (LEAL, 2006).</w:t>
      </w:r>
    </w:p>
    <w:p>
      <w:pPr>
        <w:spacing w:after="0" w:line="62" w:lineRule="exact"/>
        <w:rPr>
          <w:sz w:val="20"/>
          <w:szCs w:val="20"/>
          <w:color w:val="auto"/>
        </w:rPr>
      </w:pPr>
    </w:p>
    <w:p>
      <w:pPr>
        <w:jc w:val="both"/>
        <w:ind w:left="260" w:right="20" w:firstLine="850"/>
        <w:spacing w:after="0" w:line="421" w:lineRule="auto"/>
        <w:rPr>
          <w:sz w:val="20"/>
          <w:szCs w:val="20"/>
          <w:color w:val="auto"/>
        </w:rPr>
      </w:pPr>
      <w:r>
        <w:rPr>
          <w:rFonts w:ascii="Arial" w:cs="Arial" w:eastAsia="Arial" w:hAnsi="Arial"/>
          <w:sz w:val="24"/>
          <w:szCs w:val="24"/>
          <w:color w:val="auto"/>
        </w:rPr>
        <w:t>Vem se tornando relevantes os estudos em torno da decomposição do spread bancário. Entre os componentes explícitos estão a inadimplência, despesas administra-tivas, impostos diretos e indiretos e margem de lucro dos bancos conforme ilustrado abaixo (BACEN, 2000).</w:t>
      </w:r>
    </w:p>
    <w:p>
      <w:pPr>
        <w:spacing w:after="0" w:line="200" w:lineRule="exact"/>
        <w:rPr>
          <w:sz w:val="20"/>
          <w:szCs w:val="20"/>
          <w:color w:val="auto"/>
        </w:rPr>
      </w:pPr>
    </w:p>
    <w:p>
      <w:pPr>
        <w:spacing w:after="0" w:line="331"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Sprd</w:t>
      </w:r>
      <w:r>
        <w:rPr>
          <w:rFonts w:ascii="Arial" w:cs="Arial" w:eastAsia="Arial" w:hAnsi="Arial"/>
          <w:sz w:val="24"/>
          <w:szCs w:val="24"/>
          <w:color w:val="auto"/>
        </w:rPr>
        <w:t xml:space="preserve"> =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Ind, DA, II, M L, CP</w:t>
      </w:r>
      <w:r>
        <w:rPr>
          <w:rFonts w:ascii="Arial" w:cs="Arial" w:eastAsia="Arial" w:hAnsi="Arial"/>
          <w:sz w:val="24"/>
          <w:szCs w:val="24"/>
          <w:color w:val="auto"/>
        </w:rPr>
        <w:t xml:space="preserve"> )</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840" w:hanging="196"/>
        <w:spacing w:after="0"/>
        <w:tabs>
          <w:tab w:leader="none" w:pos="8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Sprd = Spread</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Ind = Inadimplência</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DA = Despesas Administrativas</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II = Impostos Indiretos</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ML = Margem de Lucro</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CP = Custo de Captação</w:t>
      </w:r>
    </w:p>
    <w:p>
      <w:pPr>
        <w:spacing w:after="0" w:line="200" w:lineRule="exact"/>
        <w:rPr>
          <w:sz w:val="20"/>
          <w:szCs w:val="20"/>
          <w:color w:val="auto"/>
        </w:rPr>
      </w:pPr>
    </w:p>
    <w:p>
      <w:pPr>
        <w:spacing w:after="0" w:line="372" w:lineRule="exact"/>
        <w:rPr>
          <w:sz w:val="20"/>
          <w:szCs w:val="20"/>
          <w:color w:val="auto"/>
        </w:rPr>
      </w:pPr>
    </w:p>
    <w:p>
      <w:pPr>
        <w:jc w:val="both"/>
        <w:ind w:left="260" w:right="20" w:firstLine="850"/>
        <w:spacing w:after="0" w:line="447" w:lineRule="auto"/>
        <w:rPr>
          <w:sz w:val="20"/>
          <w:szCs w:val="20"/>
          <w:color w:val="auto"/>
        </w:rPr>
      </w:pPr>
      <w:r>
        <w:rPr>
          <w:rFonts w:ascii="Arial" w:cs="Arial" w:eastAsia="Arial" w:hAnsi="Arial"/>
          <w:sz w:val="23"/>
          <w:szCs w:val="23"/>
          <w:color w:val="auto"/>
        </w:rPr>
        <w:t>Esta configuração dos componentes, contemplando a margem de lucro, despe-sas e riscos envolvidos nas operações de crédito vem desmistificar a comum aborda-gem do spread como o rendimento auferido pelos bancos (COSTA; NAKANE, 2004)</w:t>
      </w:r>
    </w:p>
    <w:p>
      <w:pPr>
        <w:sectPr>
          <w:pgSz w:w="11900" w:h="16838" w:orient="portrait"/>
          <w:cols w:equalWidth="0" w:num="1">
            <w:col w:w="9380"/>
          </w:cols>
          <w:pgMar w:left="1440" w:top="991" w:right="1086" w:bottom="380" w:gutter="0" w:footer="0" w:header="0"/>
          <w:type w:val="continuous"/>
        </w:sectPr>
      </w:pPr>
    </w:p>
    <w:p>
      <w:pPr>
        <w:ind w:left="9060"/>
        <w:spacing w:after="0"/>
        <w:rPr>
          <w:sz w:val="20"/>
          <w:szCs w:val="20"/>
          <w:color w:val="auto"/>
        </w:rPr>
      </w:pPr>
      <w:r>
        <w:rPr>
          <w:rFonts w:ascii="Arial" w:cs="Arial" w:eastAsia="Arial" w:hAnsi="Arial"/>
          <w:sz w:val="24"/>
          <w:szCs w:val="24"/>
          <w:color w:val="auto"/>
        </w:rPr>
        <w:t>22</w:t>
      </w:r>
    </w:p>
    <w:p>
      <w:pPr>
        <w:spacing w:after="0" w:line="200" w:lineRule="exact"/>
        <w:rPr>
          <w:sz w:val="20"/>
          <w:szCs w:val="20"/>
          <w:color w:val="auto"/>
        </w:rPr>
      </w:pPr>
    </w:p>
    <w:p>
      <w:pPr>
        <w:spacing w:after="0" w:line="246" w:lineRule="exact"/>
        <w:rPr>
          <w:sz w:val="20"/>
          <w:szCs w:val="20"/>
          <w:color w:val="auto"/>
        </w:rPr>
      </w:pPr>
    </w:p>
    <w:p>
      <w:pPr>
        <w:jc w:val="both"/>
        <w:ind w:left="260" w:right="40"/>
        <w:spacing w:after="0" w:line="423" w:lineRule="auto"/>
        <w:rPr>
          <w:sz w:val="20"/>
          <w:szCs w:val="20"/>
          <w:color w:val="auto"/>
        </w:rPr>
      </w:pPr>
      <w:r>
        <w:rPr>
          <w:rFonts w:ascii="Arial" w:cs="Arial" w:eastAsia="Arial" w:hAnsi="Arial"/>
          <w:sz w:val="24"/>
          <w:szCs w:val="24"/>
          <w:color w:val="auto"/>
        </w:rPr>
        <w:t>Souza (2007) apud (DANTAS, 2012). Desta forma se configurando como a diferença entre o custos operacionais na ótica de precificação, que após descontados, remontam o lucro do banco (BACEN, 2016).</w:t>
      </w:r>
    </w:p>
    <w:p>
      <w:pPr>
        <w:spacing w:after="0" w:line="95"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Além da avaliação de seus componentes, o spread pode ser analisado con-juntamente por três características: enquanto a abrangência da amostra, conteúdo e origem da informação (LEAL, 2006).</w:t>
      </w:r>
    </w:p>
    <w:p>
      <w:pPr>
        <w:spacing w:after="0" w:line="95" w:lineRule="exact"/>
        <w:rPr>
          <w:sz w:val="20"/>
          <w:szCs w:val="20"/>
          <w:color w:val="auto"/>
        </w:rPr>
      </w:pPr>
    </w:p>
    <w:p>
      <w:pPr>
        <w:jc w:val="both"/>
        <w:ind w:left="260" w:firstLine="850"/>
        <w:spacing w:after="0" w:line="440" w:lineRule="auto"/>
        <w:rPr>
          <w:sz w:val="20"/>
          <w:szCs w:val="20"/>
          <w:color w:val="auto"/>
        </w:rPr>
      </w:pPr>
      <w:r>
        <w:rPr>
          <w:rFonts w:ascii="Arial" w:cs="Arial" w:eastAsia="Arial" w:hAnsi="Arial"/>
          <w:sz w:val="23"/>
          <w:szCs w:val="23"/>
          <w:color w:val="auto"/>
        </w:rPr>
        <w:t>A abrangência da amostra consiste nas especificidades das operações de crédito das instituições e seu nível de agregação e granularidade (COSTA; NAKANE, 2004). Uma análise agregada dessa característica pode ser dificultada pela existência de heterogeneidade do setor, ressaltando a importância de realizar análises do spread bancário em diferentes características e óticas (BROCK; ROJAS SUAREZ, 2000).</w:t>
      </w:r>
    </w:p>
    <w:p>
      <w:pPr>
        <w:spacing w:after="0" w:line="8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A abordagem em torno do conteúdo está relacionada com os subcomponentes que envolvem a receita e as despesas das intermediações financeiras, podendo englo-bar, ou não, as tarifas e comissões sobre as taxas de captações e aplicação (BROCK; ROJAS SUAREZ, 2000).</w:t>
      </w:r>
    </w:p>
    <w:p>
      <w:pPr>
        <w:spacing w:after="0" w:line="96" w:lineRule="exact"/>
        <w:rPr>
          <w:sz w:val="20"/>
          <w:szCs w:val="20"/>
          <w:color w:val="auto"/>
        </w:rPr>
      </w:pPr>
    </w:p>
    <w:p>
      <w:pPr>
        <w:jc w:val="both"/>
        <w:ind w:left="260" w:right="40" w:firstLine="858"/>
        <w:spacing w:after="0" w:line="419" w:lineRule="auto"/>
        <w:rPr>
          <w:sz w:val="20"/>
          <w:szCs w:val="20"/>
          <w:color w:val="auto"/>
        </w:rPr>
      </w:pPr>
      <w:r>
        <w:rPr>
          <w:rFonts w:ascii="Arial" w:cs="Arial" w:eastAsia="Arial" w:hAnsi="Arial"/>
          <w:sz w:val="24"/>
          <w:szCs w:val="24"/>
          <w:color w:val="auto"/>
        </w:rPr>
        <w:t>A origem da informação é analisada em dois cenários: ex-ante e ex-post (DEMIRGÜÇ-KUNT; HUIZINGAGA, 1999; LEVINE, 1997). A perspectiva ex-ante se refere as expectativas das instituições bancárias em relação ao mercado de crédito e os riscos envolvidos, obtido por método de precificação envolvendo as taxas de captação e empréstimo (DURIGAN et al., 2018; LEAL, 2006; DANTAS, 2012).</w:t>
      </w:r>
    </w:p>
    <w:p>
      <w:pPr>
        <w:spacing w:after="0" w:line="10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O spread ex-ante, por se tratar de um indicador de planejamento, refletindo as expectativas das instituições bancárias em relação ao mercado, finda demonstrando-se mais volátil, não representando as taxas efetivas realizadas. As informações ex-ante são repassadas ao Banco Central que as divulgam (DURIGAN et al., 2018; LEAL, 2006; DANTAS, 2012).</w:t>
      </w:r>
    </w:p>
    <w:p>
      <w:pPr>
        <w:spacing w:after="0" w:line="101"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No spread ex-post as margens são obtidas mediante a apuração dos resultados contábeis, através dos demonstrativos, considerando as receitas e custos efetivos, im-plicando nas taxas de intermediação e carteira realizadas pelas instituições financeiras</w:t>
      </w:r>
    </w:p>
    <w:p>
      <w:pPr>
        <w:sectPr>
          <w:pgSz w:w="11900" w:h="16838" w:orient="portrait"/>
          <w:cols w:equalWidth="0" w:num="1">
            <w:col w:w="9360"/>
          </w:cols>
          <w:pgMar w:left="1440" w:top="991" w:right="1106" w:bottom="411" w:gutter="0" w:footer="0" w:header="0"/>
        </w:sectPr>
      </w:pPr>
    </w:p>
    <w:p>
      <w:pPr>
        <w:ind w:left="9060"/>
        <w:spacing w:after="0"/>
        <w:rPr>
          <w:sz w:val="20"/>
          <w:szCs w:val="20"/>
          <w:color w:val="auto"/>
        </w:rPr>
      </w:pPr>
      <w:r>
        <w:rPr>
          <w:rFonts w:ascii="Arial" w:cs="Arial" w:eastAsia="Arial" w:hAnsi="Arial"/>
          <w:sz w:val="24"/>
          <w:szCs w:val="24"/>
          <w:color w:val="auto"/>
        </w:rPr>
        <w:t>23</w:t>
      </w:r>
    </w:p>
    <w:p>
      <w:pPr>
        <w:spacing w:after="0" w:line="200" w:lineRule="exact"/>
        <w:rPr>
          <w:sz w:val="20"/>
          <w:szCs w:val="20"/>
          <w:color w:val="auto"/>
        </w:rPr>
      </w:pPr>
    </w:p>
    <w:p>
      <w:pPr>
        <w:spacing w:after="0" w:line="246" w:lineRule="exact"/>
        <w:rPr>
          <w:sz w:val="20"/>
          <w:szCs w:val="20"/>
          <w:color w:val="auto"/>
        </w:rPr>
      </w:pPr>
    </w:p>
    <w:p>
      <w:pPr>
        <w:jc w:val="both"/>
        <w:ind w:left="260" w:hanging="7"/>
        <w:spacing w:after="0" w:line="423" w:lineRule="auto"/>
        <w:rPr>
          <w:sz w:val="20"/>
          <w:szCs w:val="20"/>
          <w:color w:val="auto"/>
        </w:rPr>
      </w:pPr>
      <w:r>
        <w:rPr>
          <w:rFonts w:ascii="Arial" w:cs="Arial" w:eastAsia="Arial" w:hAnsi="Arial"/>
          <w:sz w:val="24"/>
          <w:szCs w:val="24"/>
          <w:color w:val="auto"/>
        </w:rPr>
        <w:t>(DEMIRGÜÇ-KUNT; HUIZINGAGA, 1999; DURIGAN et al., 2018). Nesse sentido, em termos médios, as taxas ex-post se demonstram mais estáveis (LEAL, 2006; DANTAS, 2012).</w:t>
      </w:r>
    </w:p>
    <w:p>
      <w:pPr>
        <w:spacing w:after="0" w:line="95" w:lineRule="exact"/>
        <w:rPr>
          <w:sz w:val="20"/>
          <w:szCs w:val="20"/>
          <w:color w:val="auto"/>
        </w:rPr>
      </w:pPr>
    </w:p>
    <w:p>
      <w:pPr>
        <w:jc w:val="both"/>
        <w:ind w:left="260" w:right="40" w:firstLine="858"/>
        <w:spacing w:after="0" w:line="419" w:lineRule="auto"/>
        <w:rPr>
          <w:sz w:val="20"/>
          <w:szCs w:val="20"/>
          <w:color w:val="auto"/>
        </w:rPr>
      </w:pPr>
      <w:r>
        <w:rPr>
          <w:rFonts w:ascii="Arial" w:cs="Arial" w:eastAsia="Arial" w:hAnsi="Arial"/>
          <w:sz w:val="24"/>
          <w:szCs w:val="24"/>
          <w:color w:val="auto"/>
        </w:rPr>
        <w:t>Reduções no spread ex-post não necessariamente significam aumento da eficiência da intermediação financeira, pois podem estar associadas a uma redução da inadimplência (DEMIRGÜÇ-KUNT; HUIZINGAGA, 1999). Como observado em Klein (1971) e Ho e Saunders (1981) o spread bancário é determinado de acordo com as características e os riscos envolvidos nas intermediações financeiras inerentes em cada estrutura de mercado.</w:t>
      </w:r>
    </w:p>
    <w:p>
      <w:pPr>
        <w:spacing w:after="0" w:line="313"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2.2.2</w:t>
        <w:tab/>
      </w:r>
      <w:r>
        <w:rPr>
          <w:rFonts w:ascii="Arial" w:cs="Arial" w:eastAsia="Arial" w:hAnsi="Arial"/>
          <w:sz w:val="24"/>
          <w:szCs w:val="24"/>
          <w:color w:val="auto"/>
          <w:w w:val="99"/>
        </w:rPr>
        <w:t>SPREAD BANCÁRIO NO BRASIL</w:t>
      </w:r>
    </w:p>
    <w:p>
      <w:pPr>
        <w:spacing w:after="0" w:line="357"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No Brasil, a taxa de aplicação para crédito de recursos livres é pactuado entre instituição e tomador. Somente as operações de crédito envolvendo recursos direciona-dos são sujeitas à limites, não podendo exceder 12%a.a. mais a taxa referencial de juros (BACEN, 2016).</w:t>
      </w:r>
    </w:p>
    <w:p>
      <w:pPr>
        <w:spacing w:after="0" w:line="9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No mercado bancário Brasileiro, o modelo consolidado de mensuração do spread, conforme Tabela 4, leva em consideração o saldo médio de capital emprestado, e a diferença entre as receitas de aplicação e despesas de captação, ocorrendo a classificação em spread bruto, direto e líquido (FIPECAFI, 2005)</w:t>
      </w:r>
    </w:p>
    <w:p>
      <w:pPr>
        <w:spacing w:after="0" w:line="96" w:lineRule="exact"/>
        <w:rPr>
          <w:sz w:val="20"/>
          <w:szCs w:val="20"/>
          <w:color w:val="auto"/>
        </w:rPr>
      </w:pPr>
    </w:p>
    <w:p>
      <w:pPr>
        <w:jc w:val="both"/>
        <w:ind w:left="260" w:right="40" w:firstLine="850"/>
        <w:spacing w:after="0" w:line="473" w:lineRule="auto"/>
        <w:rPr>
          <w:sz w:val="20"/>
          <w:szCs w:val="20"/>
          <w:color w:val="auto"/>
        </w:rPr>
      </w:pPr>
      <w:r>
        <w:rPr>
          <w:rFonts w:ascii="Arial" w:cs="Arial" w:eastAsia="Arial" w:hAnsi="Arial"/>
          <w:sz w:val="22"/>
          <w:szCs w:val="22"/>
          <w:color w:val="auto"/>
        </w:rPr>
        <w:t>O Banco Central, em 1999, iniciou uma série de estudos e medidas com objetivo de reduzir a taxa de juros e o spread realizados no setor bancário Brasileiro, atuando na identificação e ajustes em variáveis econômicas influentes. Entre as primeiras medidas</w:t>
      </w:r>
    </w:p>
    <w:p>
      <w:pPr>
        <w:spacing w:after="0" w:line="121" w:lineRule="exact"/>
        <w:rPr>
          <w:sz w:val="20"/>
          <w:szCs w:val="20"/>
          <w:color w:val="auto"/>
        </w:rPr>
      </w:pPr>
    </w:p>
    <w:p>
      <w:pPr>
        <w:ind w:left="1340"/>
        <w:spacing w:after="0"/>
        <w:rPr>
          <w:sz w:val="20"/>
          <w:szCs w:val="20"/>
          <w:color w:val="auto"/>
        </w:rPr>
      </w:pPr>
      <w:r>
        <w:rPr>
          <w:rFonts w:ascii="Arial" w:cs="Arial" w:eastAsia="Arial" w:hAnsi="Arial"/>
          <w:sz w:val="22"/>
          <w:szCs w:val="22"/>
          <w:color w:val="auto"/>
        </w:rPr>
        <w:t>Tabela 4 – Esquema de obtenção do spread mais adotado no mercado</w:t>
      </w:r>
    </w:p>
    <w:p>
      <w:pPr>
        <w:spacing w:after="0" w:line="215" w:lineRule="exact"/>
        <w:rPr>
          <w:sz w:val="20"/>
          <w:szCs w:val="20"/>
          <w:color w:val="auto"/>
        </w:rPr>
      </w:pPr>
    </w:p>
    <w:tbl>
      <w:tblPr>
        <w:tblLayout w:type="fixed"/>
        <w:tblInd w:w="1220" w:type="dxa"/>
        <w:tblCellMar>
          <w:top w:w="0" w:type="dxa"/>
          <w:left w:w="0" w:type="dxa"/>
          <w:bottom w:w="0" w:type="dxa"/>
          <w:right w:w="0" w:type="dxa"/>
        </w:tblCellMar>
      </w:tblPr>
      <w:tr>
        <w:trPr>
          <w:trHeight w:val="297"/>
        </w:trPr>
        <w:tc>
          <w:tcPr>
            <w:tcW w:w="4220" w:type="dxa"/>
            <w:vAlign w:val="bottom"/>
            <w:tcBorders>
              <w:top w:val="single" w:sz="8" w:color="auto"/>
              <w:bottom w:val="single" w:sz="8" w:color="auto"/>
              <w:right w:val="single" w:sz="8" w:color="auto"/>
            </w:tcBorders>
          </w:tcPr>
          <w:p>
            <w:pPr>
              <w:spacing w:after="0"/>
              <w:rPr>
                <w:sz w:val="24"/>
                <w:szCs w:val="24"/>
                <w:color w:val="auto"/>
              </w:rPr>
            </w:pPr>
          </w:p>
        </w:tc>
        <w:tc>
          <w:tcPr>
            <w:tcW w:w="980" w:type="dxa"/>
            <w:vAlign w:val="bottom"/>
            <w:tcBorders>
              <w:top w:val="single" w:sz="8" w:color="auto"/>
              <w:bottom w:val="single" w:sz="8" w:color="auto"/>
              <w:right w:val="single" w:sz="8" w:color="auto"/>
            </w:tcBorders>
          </w:tcPr>
          <w:p>
            <w:pPr>
              <w:ind w:left="340"/>
              <w:spacing w:after="0"/>
              <w:rPr>
                <w:sz w:val="20"/>
                <w:szCs w:val="20"/>
                <w:color w:val="auto"/>
              </w:rPr>
            </w:pPr>
            <w:r>
              <w:rPr>
                <w:rFonts w:ascii="Arial" w:cs="Arial" w:eastAsia="Arial" w:hAnsi="Arial"/>
                <w:sz w:val="24"/>
                <w:szCs w:val="24"/>
                <w:color w:val="auto"/>
              </w:rPr>
              <w:t>PJ</w:t>
            </w:r>
          </w:p>
        </w:tc>
        <w:tc>
          <w:tcPr>
            <w:tcW w:w="980" w:type="dxa"/>
            <w:vAlign w:val="bottom"/>
            <w:tcBorders>
              <w:top w:val="single" w:sz="8" w:color="auto"/>
              <w:bottom w:val="single" w:sz="8" w:color="auto"/>
              <w:right w:val="single" w:sz="8" w:color="auto"/>
            </w:tcBorders>
          </w:tcPr>
          <w:p>
            <w:pPr>
              <w:ind w:left="320"/>
              <w:spacing w:after="0"/>
              <w:rPr>
                <w:sz w:val="20"/>
                <w:szCs w:val="20"/>
                <w:color w:val="auto"/>
              </w:rPr>
            </w:pPr>
            <w:r>
              <w:rPr>
                <w:rFonts w:ascii="Arial" w:cs="Arial" w:eastAsia="Arial" w:hAnsi="Arial"/>
                <w:sz w:val="24"/>
                <w:szCs w:val="24"/>
                <w:color w:val="auto"/>
              </w:rPr>
              <w:t>PF</w:t>
            </w:r>
          </w:p>
        </w:tc>
        <w:tc>
          <w:tcPr>
            <w:tcW w:w="980" w:type="dxa"/>
            <w:vAlign w:val="bottom"/>
            <w:tcBorders>
              <w:top w:val="single" w:sz="8" w:color="auto"/>
              <w:bottom w:val="single" w:sz="8" w:color="auto"/>
            </w:tcBorders>
          </w:tcPr>
          <w:p>
            <w:pPr>
              <w:ind w:left="220"/>
              <w:spacing w:after="0"/>
              <w:rPr>
                <w:sz w:val="20"/>
                <w:szCs w:val="20"/>
                <w:color w:val="auto"/>
              </w:rPr>
            </w:pPr>
            <w:r>
              <w:rPr>
                <w:rFonts w:ascii="Arial" w:cs="Arial" w:eastAsia="Arial" w:hAnsi="Arial"/>
                <w:sz w:val="24"/>
                <w:szCs w:val="24"/>
                <w:color w:val="auto"/>
              </w:rPr>
              <w:t>Total</w:t>
            </w:r>
          </w:p>
        </w:tc>
      </w:tr>
      <w:tr>
        <w:trPr>
          <w:trHeight w:val="253"/>
        </w:trPr>
        <w:tc>
          <w:tcPr>
            <w:tcW w:w="4220" w:type="dxa"/>
            <w:vAlign w:val="bottom"/>
            <w:tcBorders>
              <w:right w:val="single" w:sz="8" w:color="auto"/>
            </w:tcBorders>
          </w:tcPr>
          <w:p>
            <w:pPr>
              <w:ind w:left="120"/>
              <w:spacing w:after="0" w:line="252" w:lineRule="exact"/>
              <w:rPr>
                <w:sz w:val="20"/>
                <w:szCs w:val="20"/>
                <w:color w:val="auto"/>
              </w:rPr>
            </w:pPr>
            <w:r>
              <w:rPr>
                <w:rFonts w:ascii="Arial" w:cs="Arial" w:eastAsia="Arial" w:hAnsi="Arial"/>
                <w:sz w:val="24"/>
                <w:szCs w:val="24"/>
                <w:color w:val="auto"/>
              </w:rPr>
              <w:t>Saldo Médio do Capital Emprestado</w:t>
            </w:r>
          </w:p>
        </w:tc>
        <w:tc>
          <w:tcPr>
            <w:tcW w:w="980" w:type="dxa"/>
            <w:vAlign w:val="bottom"/>
            <w:tcBorders>
              <w:right w:val="single" w:sz="8" w:color="auto"/>
            </w:tcBorders>
          </w:tcPr>
          <w:p>
            <w:pPr>
              <w:jc w:val="center"/>
              <w:spacing w:after="0" w:line="252" w:lineRule="exact"/>
              <w:rPr>
                <w:sz w:val="20"/>
                <w:szCs w:val="20"/>
                <w:color w:val="auto"/>
              </w:rPr>
            </w:pPr>
            <w:r>
              <w:rPr>
                <w:rFonts w:ascii="Arial" w:cs="Arial" w:eastAsia="Arial" w:hAnsi="Arial"/>
                <w:sz w:val="24"/>
                <w:szCs w:val="24"/>
                <w:color w:val="auto"/>
                <w:w w:val="98"/>
              </w:rPr>
              <w:t>100.00</w:t>
            </w:r>
          </w:p>
        </w:tc>
        <w:tc>
          <w:tcPr>
            <w:tcW w:w="980" w:type="dxa"/>
            <w:vAlign w:val="bottom"/>
            <w:tcBorders>
              <w:right w:val="single" w:sz="8" w:color="auto"/>
            </w:tcBorders>
          </w:tcPr>
          <w:p>
            <w:pPr>
              <w:jc w:val="center"/>
              <w:spacing w:after="0" w:line="252" w:lineRule="exact"/>
              <w:rPr>
                <w:sz w:val="20"/>
                <w:szCs w:val="20"/>
                <w:color w:val="auto"/>
              </w:rPr>
            </w:pPr>
            <w:r>
              <w:rPr>
                <w:rFonts w:ascii="Arial" w:cs="Arial" w:eastAsia="Arial" w:hAnsi="Arial"/>
                <w:sz w:val="24"/>
                <w:szCs w:val="24"/>
                <w:color w:val="auto"/>
              </w:rPr>
              <w:t>100.00</w:t>
            </w:r>
          </w:p>
        </w:tc>
        <w:tc>
          <w:tcPr>
            <w:tcW w:w="980" w:type="dxa"/>
            <w:vAlign w:val="bottom"/>
          </w:tcPr>
          <w:p>
            <w:pPr>
              <w:jc w:val="center"/>
              <w:spacing w:after="0" w:line="252" w:lineRule="exact"/>
              <w:rPr>
                <w:sz w:val="20"/>
                <w:szCs w:val="20"/>
                <w:color w:val="auto"/>
              </w:rPr>
            </w:pPr>
            <w:r>
              <w:rPr>
                <w:rFonts w:ascii="Arial" w:cs="Arial" w:eastAsia="Arial" w:hAnsi="Arial"/>
                <w:sz w:val="24"/>
                <w:szCs w:val="24"/>
                <w:color w:val="auto"/>
              </w:rPr>
              <w:t>100.00</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A — Receita de Aplicação Financeira</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5"/>
              </w:rPr>
              <w:t>9.4</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8"/>
              </w:rPr>
              <w:t>16.5</w:t>
            </w:r>
          </w:p>
        </w:tc>
        <w:tc>
          <w:tcPr>
            <w:tcW w:w="980" w:type="dxa"/>
            <w:vAlign w:val="bottom"/>
          </w:tcPr>
          <w:p>
            <w:pPr>
              <w:jc w:val="center"/>
              <w:spacing w:after="0"/>
              <w:rPr>
                <w:sz w:val="20"/>
                <w:szCs w:val="20"/>
                <w:color w:val="auto"/>
              </w:rPr>
            </w:pPr>
            <w:r>
              <w:rPr>
                <w:rFonts w:ascii="Arial" w:cs="Arial" w:eastAsia="Arial" w:hAnsi="Arial"/>
                <w:sz w:val="24"/>
                <w:szCs w:val="24"/>
                <w:color w:val="auto"/>
                <w:w w:val="98"/>
              </w:rPr>
              <w:t>12,7</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B — Despesas de Captação</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7"/>
              </w:rPr>
              <w:t>(4.8)</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rPr>
              <w:t>(4.9)</w:t>
            </w:r>
          </w:p>
        </w:tc>
        <w:tc>
          <w:tcPr>
            <w:tcW w:w="980" w:type="dxa"/>
            <w:vAlign w:val="bottom"/>
          </w:tcPr>
          <w:p>
            <w:pPr>
              <w:jc w:val="center"/>
              <w:spacing w:after="0"/>
              <w:rPr>
                <w:sz w:val="20"/>
                <w:szCs w:val="20"/>
                <w:color w:val="auto"/>
              </w:rPr>
            </w:pPr>
            <w:r>
              <w:rPr>
                <w:rFonts w:ascii="Arial" w:cs="Arial" w:eastAsia="Arial" w:hAnsi="Arial"/>
                <w:sz w:val="24"/>
                <w:szCs w:val="24"/>
                <w:color w:val="auto"/>
              </w:rPr>
              <w:t>(4.8)</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Spread Bruto</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5"/>
              </w:rPr>
              <w:t>4.6</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8"/>
              </w:rPr>
              <w:t>11.6</w:t>
            </w:r>
          </w:p>
        </w:tc>
        <w:tc>
          <w:tcPr>
            <w:tcW w:w="980" w:type="dxa"/>
            <w:vAlign w:val="bottom"/>
          </w:tcPr>
          <w:p>
            <w:pPr>
              <w:jc w:val="center"/>
              <w:spacing w:after="0"/>
              <w:rPr>
                <w:sz w:val="20"/>
                <w:szCs w:val="20"/>
                <w:color w:val="auto"/>
              </w:rPr>
            </w:pPr>
            <w:r>
              <w:rPr>
                <w:rFonts w:ascii="Arial" w:cs="Arial" w:eastAsia="Arial" w:hAnsi="Arial"/>
                <w:sz w:val="24"/>
                <w:szCs w:val="24"/>
                <w:color w:val="auto"/>
              </w:rPr>
              <w:t>7.9</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Spread Direto</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w w:val="95"/>
              </w:rPr>
              <w:t>3.2</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24"/>
                <w:szCs w:val="24"/>
                <w:color w:val="auto"/>
              </w:rPr>
              <w:t>7.6</w:t>
            </w:r>
          </w:p>
        </w:tc>
        <w:tc>
          <w:tcPr>
            <w:tcW w:w="980" w:type="dxa"/>
            <w:vAlign w:val="bottom"/>
          </w:tcPr>
          <w:p>
            <w:pPr>
              <w:jc w:val="center"/>
              <w:spacing w:after="0"/>
              <w:rPr>
                <w:sz w:val="20"/>
                <w:szCs w:val="20"/>
                <w:color w:val="auto"/>
              </w:rPr>
            </w:pPr>
            <w:r>
              <w:rPr>
                <w:rFonts w:ascii="Arial" w:cs="Arial" w:eastAsia="Arial" w:hAnsi="Arial"/>
                <w:sz w:val="24"/>
                <w:szCs w:val="24"/>
                <w:color w:val="auto"/>
              </w:rPr>
              <w:t>5.3</w:t>
            </w:r>
          </w:p>
        </w:tc>
      </w:tr>
      <w:tr>
        <w:trPr>
          <w:trHeight w:val="304"/>
        </w:trPr>
        <w:tc>
          <w:tcPr>
            <w:tcW w:w="42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Spread Líquido</w:t>
            </w:r>
          </w:p>
        </w:tc>
        <w:tc>
          <w:tcPr>
            <w:tcW w:w="9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95"/>
              </w:rPr>
              <w:t>0.5</w:t>
            </w:r>
          </w:p>
        </w:tc>
        <w:tc>
          <w:tcPr>
            <w:tcW w:w="9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4"/>
                <w:szCs w:val="24"/>
                <w:color w:val="auto"/>
              </w:rPr>
              <w:t>1.6</w:t>
            </w:r>
          </w:p>
        </w:tc>
        <w:tc>
          <w:tcPr>
            <w:tcW w:w="980" w:type="dxa"/>
            <w:vAlign w:val="bottom"/>
            <w:tcBorders>
              <w:bottom w:val="single" w:sz="8" w:color="auto"/>
            </w:tcBorders>
          </w:tcPr>
          <w:p>
            <w:pPr>
              <w:jc w:val="center"/>
              <w:spacing w:after="0"/>
              <w:rPr>
                <w:sz w:val="20"/>
                <w:szCs w:val="20"/>
                <w:color w:val="auto"/>
              </w:rPr>
            </w:pPr>
            <w:r>
              <w:rPr>
                <w:rFonts w:ascii="Arial" w:cs="Arial" w:eastAsia="Arial" w:hAnsi="Arial"/>
                <w:sz w:val="24"/>
                <w:szCs w:val="24"/>
                <w:color w:val="auto"/>
              </w:rPr>
              <w:t>1.0</w:t>
            </w:r>
          </w:p>
        </w:tc>
      </w:tr>
    </w:tbl>
    <w:p>
      <w:pPr>
        <w:spacing w:after="0" w:line="2" w:lineRule="exact"/>
        <w:rPr>
          <w:sz w:val="20"/>
          <w:szCs w:val="20"/>
          <w:color w:val="auto"/>
        </w:rPr>
      </w:pPr>
    </w:p>
    <w:p>
      <w:pPr>
        <w:sectPr>
          <w:pgSz w:w="11900" w:h="16838" w:orient="portrait"/>
          <w:cols w:equalWidth="0" w:num="1">
            <w:col w:w="9360"/>
          </w:cols>
          <w:pgMar w:left="1440" w:top="991" w:right="1106" w:bottom="711" w:gutter="0" w:footer="0" w:header="0"/>
        </w:sectPr>
      </w:pPr>
    </w:p>
    <w:p>
      <w:pPr>
        <w:jc w:val="center"/>
        <w:ind w:right="-21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in (FIPECAFI, 2005)</w:t>
      </w:r>
    </w:p>
    <w:p>
      <w:pPr>
        <w:sectPr>
          <w:pgSz w:w="11900" w:h="16838" w:orient="portrait"/>
          <w:cols w:equalWidth="0" w:num="1">
            <w:col w:w="9360"/>
          </w:cols>
          <w:pgMar w:left="1440" w:top="991" w:right="1106" w:bottom="711" w:gutter="0" w:footer="0" w:header="0"/>
          <w:type w:val="continuous"/>
        </w:sectPr>
      </w:pPr>
    </w:p>
    <w:tbl>
      <w:tblPr>
        <w:tblLayout w:type="fixed"/>
        <w:tblInd w:w="260" w:type="dxa"/>
        <w:tblCellMar>
          <w:top w:w="0" w:type="dxa"/>
          <w:left w:w="0" w:type="dxa"/>
          <w:bottom w:w="0" w:type="dxa"/>
          <w:right w:w="0" w:type="dxa"/>
        </w:tblCellMar>
      </w:tblPr>
      <w:tr>
        <w:trPr>
          <w:trHeight w:val="294"/>
        </w:trPr>
        <w:tc>
          <w:tcPr>
            <w:tcW w:w="156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2640" w:type="dxa"/>
            <w:vAlign w:val="bottom"/>
          </w:tcPr>
          <w:p>
            <w:pPr>
              <w:jc w:val="right"/>
              <w:spacing w:after="0"/>
              <w:rPr>
                <w:sz w:val="20"/>
                <w:szCs w:val="20"/>
                <w:color w:val="auto"/>
              </w:rPr>
            </w:pPr>
            <w:r>
              <w:rPr>
                <w:rFonts w:ascii="Arial" w:cs="Arial" w:eastAsia="Arial" w:hAnsi="Arial"/>
                <w:sz w:val="24"/>
                <w:szCs w:val="24"/>
                <w:color w:val="auto"/>
              </w:rPr>
              <w:t>24</w:t>
            </w:r>
          </w:p>
        </w:tc>
      </w:tr>
      <w:tr>
        <w:trPr>
          <w:trHeight w:val="722"/>
        </w:trPr>
        <w:tc>
          <w:tcPr>
            <w:tcW w:w="9060" w:type="dxa"/>
            <w:vAlign w:val="bottom"/>
            <w:gridSpan w:val="4"/>
          </w:tcPr>
          <w:p>
            <w:pPr>
              <w:spacing w:after="0"/>
              <w:rPr>
                <w:sz w:val="20"/>
                <w:szCs w:val="20"/>
                <w:color w:val="auto"/>
              </w:rPr>
            </w:pPr>
            <w:r>
              <w:rPr>
                <w:rFonts w:ascii="Arial" w:cs="Arial" w:eastAsia="Arial" w:hAnsi="Arial"/>
                <w:sz w:val="24"/>
                <w:szCs w:val="24"/>
                <w:color w:val="auto"/>
                <w:w w:val="97"/>
              </w:rPr>
              <w:t>estavam a redução da taxa de compulsório para depósitos à vista e até a extinção para</w:t>
            </w:r>
          </w:p>
        </w:tc>
      </w:tr>
      <w:tr>
        <w:trPr>
          <w:trHeight w:val="478"/>
        </w:trPr>
        <w:tc>
          <w:tcPr>
            <w:tcW w:w="9060" w:type="dxa"/>
            <w:vAlign w:val="bottom"/>
            <w:gridSpan w:val="4"/>
          </w:tcPr>
          <w:p>
            <w:pPr>
              <w:spacing w:after="0"/>
              <w:rPr>
                <w:sz w:val="20"/>
                <w:szCs w:val="20"/>
                <w:color w:val="auto"/>
              </w:rPr>
            </w:pPr>
            <w:r>
              <w:rPr>
                <w:rFonts w:ascii="Arial" w:cs="Arial" w:eastAsia="Arial" w:hAnsi="Arial"/>
                <w:sz w:val="24"/>
                <w:szCs w:val="24"/>
                <w:color w:val="auto"/>
              </w:rPr>
              <w:t>depósitos à prazo, redução do IOF e a redução da Selic (BACEN, 2000).</w:t>
            </w:r>
          </w:p>
        </w:tc>
      </w:tr>
      <w:tr>
        <w:trPr>
          <w:trHeight w:val="481"/>
        </w:trPr>
        <w:tc>
          <w:tcPr>
            <w:tcW w:w="1560" w:type="dxa"/>
            <w:vAlign w:val="bottom"/>
          </w:tcPr>
          <w:p>
            <w:pPr>
              <w:spacing w:after="0"/>
              <w:rPr>
                <w:sz w:val="24"/>
                <w:szCs w:val="24"/>
                <w:color w:val="auto"/>
              </w:rPr>
            </w:pPr>
          </w:p>
        </w:tc>
        <w:tc>
          <w:tcPr>
            <w:tcW w:w="7500" w:type="dxa"/>
            <w:vAlign w:val="bottom"/>
            <w:gridSpan w:val="3"/>
          </w:tcPr>
          <w:p>
            <w:pPr>
              <w:jc w:val="right"/>
              <w:ind w:right="1536"/>
              <w:spacing w:after="0"/>
              <w:rPr>
                <w:sz w:val="20"/>
                <w:szCs w:val="20"/>
                <w:color w:val="auto"/>
              </w:rPr>
            </w:pPr>
            <w:r>
              <w:rPr>
                <w:rFonts w:ascii="Arial" w:cs="Arial" w:eastAsia="Arial" w:hAnsi="Arial"/>
                <w:sz w:val="22"/>
                <w:szCs w:val="22"/>
                <w:color w:val="auto"/>
              </w:rPr>
              <w:t>Figura 7 – Evolução do spread bancário Brasileiro até 2011</w:t>
            </w:r>
          </w:p>
        </w:tc>
      </w:tr>
      <w:tr>
        <w:trPr>
          <w:trHeight w:val="709"/>
        </w:trPr>
        <w:tc>
          <w:tcPr>
            <w:tcW w:w="1560" w:type="dxa"/>
            <w:vAlign w:val="bottom"/>
          </w:tcPr>
          <w:p>
            <w:pPr>
              <w:jc w:val="right"/>
              <w:ind w:right="899"/>
              <w:spacing w:after="0"/>
              <w:rPr>
                <w:sz w:val="20"/>
                <w:szCs w:val="20"/>
                <w:color w:val="auto"/>
              </w:rPr>
            </w:pPr>
            <w:r>
              <w:rPr>
                <w:rFonts w:ascii="Helvetica" w:cs="Helvetica" w:eastAsia="Helvetica" w:hAnsi="Helvetica"/>
                <w:sz w:val="18"/>
                <w:szCs w:val="18"/>
                <w:color w:val="4D4D4D"/>
              </w:rPr>
              <w:t>150</w:t>
            </w:r>
          </w:p>
        </w:tc>
        <w:tc>
          <w:tcPr>
            <w:tcW w:w="280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2640" w:type="dxa"/>
            <w:vAlign w:val="bottom"/>
          </w:tcPr>
          <w:p>
            <w:pPr>
              <w:spacing w:after="0"/>
              <w:rPr>
                <w:sz w:val="24"/>
                <w:szCs w:val="24"/>
                <w:color w:val="auto"/>
              </w:rPr>
            </w:pPr>
          </w:p>
        </w:tc>
      </w:tr>
      <w:tr>
        <w:trPr>
          <w:trHeight w:val="2118"/>
        </w:trPr>
        <w:tc>
          <w:tcPr>
            <w:tcW w:w="1560" w:type="dxa"/>
            <w:vAlign w:val="bottom"/>
          </w:tcPr>
          <w:p>
            <w:pPr>
              <w:jc w:val="right"/>
              <w:ind w:right="899"/>
              <w:spacing w:after="0"/>
              <w:rPr>
                <w:sz w:val="20"/>
                <w:szCs w:val="20"/>
                <w:color w:val="auto"/>
              </w:rPr>
            </w:pPr>
            <w:r>
              <w:rPr>
                <w:rFonts w:ascii="Helvetica" w:cs="Helvetica" w:eastAsia="Helvetica" w:hAnsi="Helvetica"/>
                <w:sz w:val="18"/>
                <w:szCs w:val="18"/>
                <w:color w:val="4D4D4D"/>
              </w:rPr>
              <w:t>100</w:t>
            </w:r>
          </w:p>
        </w:tc>
        <w:tc>
          <w:tcPr>
            <w:tcW w:w="280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2640" w:type="dxa"/>
            <w:vAlign w:val="bottom"/>
          </w:tcPr>
          <w:p>
            <w:pPr>
              <w:spacing w:after="0"/>
              <w:rPr>
                <w:sz w:val="24"/>
                <w:szCs w:val="24"/>
                <w:color w:val="auto"/>
              </w:rPr>
            </w:pPr>
          </w:p>
        </w:tc>
      </w:tr>
      <w:tr>
        <w:trPr>
          <w:trHeight w:val="859"/>
        </w:trPr>
        <w:tc>
          <w:tcPr>
            <w:tcW w:w="1560" w:type="dxa"/>
            <w:vAlign w:val="bottom"/>
            <w:textDirection w:val="btLr"/>
          </w:tcPr>
          <w:p>
            <w:pPr>
              <w:spacing w:after="0"/>
              <w:rPr>
                <w:sz w:val="20"/>
                <w:szCs w:val="20"/>
                <w:color w:val="auto"/>
              </w:rPr>
            </w:pPr>
            <w:r>
              <w:rPr>
                <w:rFonts w:ascii="Helvetica" w:cs="Helvetica" w:eastAsia="Helvetica" w:hAnsi="Helvetica"/>
                <w:sz w:val="22"/>
                <w:szCs w:val="22"/>
                <w:color w:val="auto"/>
                <w:w w:val="98"/>
              </w:rPr>
              <w:t>Spread</w:t>
            </w:r>
          </w:p>
        </w:tc>
        <w:tc>
          <w:tcPr>
            <w:tcW w:w="280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2640" w:type="dxa"/>
            <w:vAlign w:val="bottom"/>
          </w:tcPr>
          <w:p>
            <w:pPr>
              <w:spacing w:after="0"/>
              <w:rPr>
                <w:sz w:val="24"/>
                <w:szCs w:val="24"/>
                <w:color w:val="auto"/>
              </w:rPr>
            </w:pPr>
          </w:p>
        </w:tc>
      </w:tr>
      <w:tr>
        <w:trPr>
          <w:trHeight w:val="1260"/>
        </w:trPr>
        <w:tc>
          <w:tcPr>
            <w:tcW w:w="1560" w:type="dxa"/>
            <w:vAlign w:val="bottom"/>
          </w:tcPr>
          <w:p>
            <w:pPr>
              <w:jc w:val="right"/>
              <w:ind w:right="899"/>
              <w:spacing w:after="0"/>
              <w:rPr>
                <w:sz w:val="20"/>
                <w:szCs w:val="20"/>
                <w:color w:val="auto"/>
              </w:rPr>
            </w:pPr>
            <w:r>
              <w:rPr>
                <w:rFonts w:ascii="Helvetica" w:cs="Helvetica" w:eastAsia="Helvetica" w:hAnsi="Helvetica"/>
                <w:sz w:val="18"/>
                <w:szCs w:val="18"/>
                <w:color w:val="4D4D4D"/>
              </w:rPr>
              <w:t>50</w:t>
            </w:r>
          </w:p>
        </w:tc>
        <w:tc>
          <w:tcPr>
            <w:tcW w:w="280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2640" w:type="dxa"/>
            <w:vAlign w:val="bottom"/>
          </w:tcPr>
          <w:p>
            <w:pPr>
              <w:spacing w:after="0"/>
              <w:rPr>
                <w:sz w:val="24"/>
                <w:szCs w:val="24"/>
                <w:color w:val="auto"/>
              </w:rPr>
            </w:pPr>
          </w:p>
        </w:tc>
      </w:tr>
      <w:tr>
        <w:trPr>
          <w:trHeight w:val="1492"/>
        </w:trPr>
        <w:tc>
          <w:tcPr>
            <w:tcW w:w="1560" w:type="dxa"/>
            <w:vAlign w:val="bottom"/>
          </w:tcPr>
          <w:p>
            <w:pPr>
              <w:jc w:val="right"/>
              <w:spacing w:after="0"/>
              <w:rPr>
                <w:sz w:val="20"/>
                <w:szCs w:val="20"/>
                <w:color w:val="auto"/>
              </w:rPr>
            </w:pPr>
            <w:r>
              <w:rPr>
                <w:rFonts w:ascii="Helvetica" w:cs="Helvetica" w:eastAsia="Helvetica" w:hAnsi="Helvetica"/>
                <w:sz w:val="18"/>
                <w:szCs w:val="18"/>
                <w:color w:val="4D4D4D"/>
              </w:rPr>
              <w:t>1995</w:t>
            </w:r>
          </w:p>
        </w:tc>
        <w:tc>
          <w:tcPr>
            <w:tcW w:w="2800" w:type="dxa"/>
            <w:vAlign w:val="bottom"/>
          </w:tcPr>
          <w:p>
            <w:pPr>
              <w:jc w:val="right"/>
              <w:ind w:right="741"/>
              <w:spacing w:after="0"/>
              <w:rPr>
                <w:sz w:val="20"/>
                <w:szCs w:val="20"/>
                <w:color w:val="auto"/>
              </w:rPr>
            </w:pPr>
            <w:r>
              <w:rPr>
                <w:rFonts w:ascii="Helvetica" w:cs="Helvetica" w:eastAsia="Helvetica" w:hAnsi="Helvetica"/>
                <w:sz w:val="18"/>
                <w:szCs w:val="18"/>
                <w:color w:val="4D4D4D"/>
              </w:rPr>
              <w:t>2000</w:t>
            </w:r>
          </w:p>
        </w:tc>
        <w:tc>
          <w:tcPr>
            <w:tcW w:w="2080" w:type="dxa"/>
            <w:vAlign w:val="bottom"/>
          </w:tcPr>
          <w:p>
            <w:pPr>
              <w:jc w:val="right"/>
              <w:ind w:right="751"/>
              <w:spacing w:after="0"/>
              <w:rPr>
                <w:sz w:val="20"/>
                <w:szCs w:val="20"/>
                <w:color w:val="auto"/>
              </w:rPr>
            </w:pPr>
            <w:r>
              <w:rPr>
                <w:rFonts w:ascii="Helvetica" w:cs="Helvetica" w:eastAsia="Helvetica" w:hAnsi="Helvetica"/>
                <w:sz w:val="18"/>
                <w:szCs w:val="18"/>
                <w:color w:val="4D4D4D"/>
              </w:rPr>
              <w:t>2005</w:t>
            </w:r>
          </w:p>
        </w:tc>
        <w:tc>
          <w:tcPr>
            <w:tcW w:w="2640" w:type="dxa"/>
            <w:vAlign w:val="bottom"/>
          </w:tcPr>
          <w:p>
            <w:pPr>
              <w:jc w:val="right"/>
              <w:ind w:right="1296"/>
              <w:spacing w:after="0"/>
              <w:rPr>
                <w:sz w:val="20"/>
                <w:szCs w:val="20"/>
                <w:color w:val="auto"/>
              </w:rPr>
            </w:pPr>
            <w:r>
              <w:rPr>
                <w:rFonts w:ascii="Helvetica" w:cs="Helvetica" w:eastAsia="Helvetica" w:hAnsi="Helvetica"/>
                <w:sz w:val="18"/>
                <w:szCs w:val="18"/>
                <w:color w:val="4D4D4D"/>
              </w:rPr>
              <w:t>2010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551180</wp:posOffset>
            </wp:positionH>
            <wp:positionV relativeFrom="paragraph">
              <wp:posOffset>-3770630</wp:posOffset>
            </wp:positionV>
            <wp:extent cx="5364480" cy="363728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a:extLst>
                        <a:ext uri="{28A0092B-C50C-407E-A947-70E740481C1C}"/>
                      </a:extLst>
                    </a:blip>
                    <a:srcRect/>
                    <a:stretch>
                      <a:fillRect/>
                    </a:stretch>
                  </pic:blipFill>
                  <pic:spPr bwMode="auto">
                    <a:xfrm>
                      <a:off x="0" y="0"/>
                      <a:ext cx="5364480" cy="3637280"/>
                    </a:xfrm>
                    <a:prstGeom prst="rect">
                      <a:avLst/>
                    </a:prstGeom>
                    <a:noFill/>
                  </pic:spPr>
                </pic:pic>
              </a:graphicData>
            </a:graphic>
          </wp:anchor>
        </w:drawing>
      </w:r>
    </w:p>
    <w:p>
      <w:pPr>
        <w:spacing w:after="0" w:line="232" w:lineRule="exact"/>
        <w:rPr>
          <w:sz w:val="20"/>
          <w:szCs w:val="20"/>
          <w:color w:val="auto"/>
        </w:rPr>
      </w:pPr>
    </w:p>
    <w:p>
      <w:pPr>
        <w:ind w:left="220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A Figura 7 mostra a evolução do spread bancário Brasileiro médio entre os anos de 1994 e 2012, chegando a atingir 146.44%, com significativa queda ao longo desse período, atingindo 24.69% no final do período. Esta série foi descontinuada em 2012, passando a ser utilizada nova metodologia de cálculo.</w:t>
      </w:r>
    </w:p>
    <w:p>
      <w:pPr>
        <w:spacing w:after="0" w:line="87"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 Banco Central, até 2007 utilizava metodologia para avaliação do spread bancário contemplando somente os recursos livres, o que não vinha a proporcionar uma avaliação mais aprofundada. Em 2008 houve uma modificação na metodologia de decomposição do spread, alterando o cálculo do custo médio de captação e detalhando classificações do crédito (DANTAS, 2012)</w:t>
      </w:r>
    </w:p>
    <w:p>
      <w:pPr>
        <w:spacing w:after="0" w:line="93" w:lineRule="exact"/>
        <w:rPr>
          <w:sz w:val="20"/>
          <w:szCs w:val="20"/>
          <w:color w:val="auto"/>
        </w:rPr>
      </w:pPr>
    </w:p>
    <w:p>
      <w:pPr>
        <w:jc w:val="both"/>
        <w:ind w:left="260" w:firstLine="850"/>
        <w:spacing w:after="0" w:line="460" w:lineRule="auto"/>
        <w:rPr>
          <w:sz w:val="20"/>
          <w:szCs w:val="20"/>
          <w:color w:val="auto"/>
        </w:rPr>
      </w:pPr>
      <w:r>
        <w:rPr>
          <w:rFonts w:ascii="Arial" w:cs="Arial" w:eastAsia="Arial" w:hAnsi="Arial"/>
          <w:sz w:val="23"/>
          <w:szCs w:val="23"/>
          <w:color w:val="auto"/>
        </w:rPr>
        <w:t>Para o custo médio de captação passou a se utilizar a taxa média ponderada entre as taxas dos depósitos à prazo (CDB), em caderneta de poupança e à vista, a</w:t>
      </w:r>
    </w:p>
    <w:p>
      <w:pPr>
        <w:sectPr>
          <w:pgSz w:w="11900" w:h="16838" w:orient="portrait"/>
          <w:cols w:equalWidth="0" w:num="1">
            <w:col w:w="9320"/>
          </w:cols>
          <w:pgMar w:left="1440" w:top="991" w:right="1146" w:bottom="156" w:gutter="0" w:footer="0" w:header="0"/>
        </w:sectPr>
      </w:pPr>
    </w:p>
    <w:p>
      <w:pPr>
        <w:ind w:left="9060"/>
        <w:spacing w:after="0"/>
        <w:rPr>
          <w:sz w:val="20"/>
          <w:szCs w:val="20"/>
          <w:color w:val="auto"/>
        </w:rPr>
      </w:pPr>
      <w:r>
        <w:rPr>
          <w:rFonts w:ascii="Arial" w:cs="Arial" w:eastAsia="Arial" w:hAnsi="Arial"/>
          <w:sz w:val="24"/>
          <w:szCs w:val="24"/>
          <w:color w:val="auto"/>
        </w:rPr>
        <w:t>25</w:t>
      </w:r>
    </w:p>
    <w:p>
      <w:pPr>
        <w:spacing w:after="0" w:line="200" w:lineRule="exact"/>
        <w:rPr>
          <w:sz w:val="20"/>
          <w:szCs w:val="20"/>
          <w:color w:val="auto"/>
        </w:rPr>
      </w:pPr>
    </w:p>
    <w:p>
      <w:pPr>
        <w:spacing w:after="0" w:line="246" w:lineRule="exact"/>
        <w:rPr>
          <w:sz w:val="20"/>
          <w:szCs w:val="20"/>
          <w:color w:val="auto"/>
        </w:rPr>
      </w:pPr>
    </w:p>
    <w:p>
      <w:pPr>
        <w:jc w:val="both"/>
        <w:ind w:left="260" w:right="40"/>
        <w:spacing w:after="0" w:line="431" w:lineRule="auto"/>
        <w:rPr>
          <w:sz w:val="20"/>
          <w:szCs w:val="20"/>
          <w:color w:val="auto"/>
        </w:rPr>
      </w:pPr>
      <w:r>
        <w:rPr>
          <w:rFonts w:ascii="Arial" w:cs="Arial" w:eastAsia="Arial" w:hAnsi="Arial"/>
          <w:sz w:val="24"/>
          <w:szCs w:val="24"/>
          <w:color w:val="auto"/>
        </w:rPr>
        <w:t>participação dos custos efetivos dos recolhimentos compulsórios em detrimento do custo de oportunidade (DANTAS, 2012)</w:t>
      </w:r>
    </w:p>
    <w:p>
      <w:pPr>
        <w:spacing w:after="0" w:line="85"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O BACEN mantém atualmente duas séries para o indicador: spread médio das operações de crédito (MOC) e Spread do Indicador de Custo de Crédito (ICC). As séries são disponibilizadas em termos totais e nas subdivisões de tipo de recursos, tipo de crédito e tomador.</w:t>
      </w:r>
    </w:p>
    <w:p>
      <w:pPr>
        <w:spacing w:after="0" w:line="96"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Estas séries estatísticas representam estimativas baseadas nas informações repassadas pelas instituições bancárias das taxas de juros das operações de crédito e indicadores do mercado financeiro do custo médio do dinheiro para o custo médio de captação (BACEN, 2016).</w:t>
      </w:r>
    </w:p>
    <w:p>
      <w:pPr>
        <w:spacing w:after="0" w:line="96"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A série do Spread 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p>
    <w:p>
      <w:pPr>
        <w:spacing w:after="0" w:line="96"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A Figura 8 mostra a visualização da evolução mensal do spread médio das novas operações de crédito contratadas entre janeiro de 2013 e julho de 2020. No período entre 2014 e 2017 se visualiza uma elevação de 10 p.p no spread total, recuando 8 p.p a patamar próximo ao início do período. É possível notar a grande disparidade entre os spread de recursos livres e direcionados.</w:t>
      </w:r>
    </w:p>
    <w:p>
      <w:pPr>
        <w:spacing w:after="0" w:line="101" w:lineRule="exact"/>
        <w:rPr>
          <w:sz w:val="20"/>
          <w:szCs w:val="20"/>
          <w:color w:val="auto"/>
        </w:rPr>
      </w:pPr>
    </w:p>
    <w:p>
      <w:pPr>
        <w:jc w:val="both"/>
        <w:ind w:left="260" w:right="40" w:firstLine="850"/>
        <w:spacing w:after="0" w:line="442" w:lineRule="auto"/>
        <w:rPr>
          <w:sz w:val="20"/>
          <w:szCs w:val="20"/>
          <w:color w:val="auto"/>
        </w:rPr>
      </w:pPr>
      <w:r>
        <w:rPr>
          <w:rFonts w:ascii="Arial" w:cs="Arial" w:eastAsia="Arial" w:hAnsi="Arial"/>
          <w:sz w:val="23"/>
          <w:szCs w:val="23"/>
          <w:color w:val="auto"/>
        </w:rPr>
        <w:t>A série do Spread do ICC, considera a diferença entre o Índice de Custo de Crédito — equivalente ao custo médio de juros das operações ativas da carteira do SFN — e o custo de captação médio ponderado, levando em consideração operações de crédito livre, direcionado e não rotativo, dividido em pessoa física e jurídica.</w:t>
      </w:r>
    </w:p>
    <w:p>
      <w:pPr>
        <w:spacing w:after="0" w:line="84"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Na Figura 9 pode ser visualizada a evolução do spread do ICC, entre janeiro de 2013 e julho de 2020 com expressiva elevação entre 2014 e 2017, passando a decair até retormar a patamares similares ao início do período. Também pode ser notado a significativa diferença entre os spreads de recursos livres e direcionados.</w:t>
      </w:r>
    </w:p>
    <w:p>
      <w:pPr>
        <w:sectPr>
          <w:pgSz w:w="11900" w:h="16838" w:orient="portrait"/>
          <w:cols w:equalWidth="0" w:num="1">
            <w:col w:w="9360"/>
          </w:cols>
          <w:pgMar w:left="1440" w:top="991" w:right="1106" w:bottom="90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tbl>
      <w:tblPr>
        <w:tblLayout w:type="fixed"/>
        <w:tblInd w:w="221" w:type="dxa"/>
        <w:tblCellMar>
          <w:top w:w="0" w:type="dxa"/>
          <w:left w:w="0" w:type="dxa"/>
          <w:bottom w:w="0" w:type="dxa"/>
          <w:right w:w="0" w:type="dxa"/>
        </w:tblCellMar>
      </w:tblPr>
      <w:tr>
        <w:trPr>
          <w:trHeight w:val="820"/>
        </w:trPr>
        <w:tc>
          <w:tcPr>
            <w:tcW w:w="253" w:type="dxa"/>
            <w:vAlign w:val="bottom"/>
            <w:textDirection w:val="btLr"/>
          </w:tcPr>
          <w:p>
            <w:pPr>
              <w:spacing w:after="0"/>
              <w:rPr>
                <w:sz w:val="20"/>
                <w:szCs w:val="20"/>
                <w:color w:val="auto"/>
              </w:rPr>
            </w:pPr>
            <w:r>
              <w:rPr>
                <w:rFonts w:ascii="Helvetica" w:cs="Helvetica" w:eastAsia="Helvetica" w:hAnsi="Helvetica"/>
                <w:sz w:val="22"/>
                <w:szCs w:val="22"/>
                <w:color w:val="auto"/>
              </w:rPr>
              <w:t>Spreads</w:t>
            </w: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94"/>
        </w:trPr>
        <w:tc>
          <w:tcPr>
            <w:tcW w:w="280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248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666"/>
        </w:trPr>
        <w:tc>
          <w:tcPr>
            <w:tcW w:w="8800" w:type="dxa"/>
            <w:vAlign w:val="bottom"/>
            <w:gridSpan w:val="5"/>
          </w:tcPr>
          <w:p>
            <w:pPr>
              <w:jc w:val="center"/>
              <w:ind w:right="141"/>
              <w:spacing w:after="0"/>
              <w:rPr>
                <w:sz w:val="20"/>
                <w:szCs w:val="20"/>
                <w:color w:val="auto"/>
              </w:rPr>
            </w:pPr>
            <w:r>
              <w:rPr>
                <w:rFonts w:ascii="Arial" w:cs="Arial" w:eastAsia="Arial" w:hAnsi="Arial"/>
                <w:sz w:val="22"/>
                <w:szCs w:val="22"/>
                <w:color w:val="auto"/>
                <w:w w:val="98"/>
              </w:rPr>
              <w:t>Figura 8 – Evolução do Spread médio das operações de crédito</w:t>
            </w:r>
          </w:p>
        </w:tc>
      </w:tr>
      <w:tr>
        <w:trPr>
          <w:trHeight w:val="1022"/>
        </w:trPr>
        <w:tc>
          <w:tcPr>
            <w:tcW w:w="2800" w:type="dxa"/>
            <w:vAlign w:val="bottom"/>
          </w:tcPr>
          <w:p>
            <w:pPr>
              <w:jc w:val="right"/>
              <w:ind w:right="2508"/>
              <w:spacing w:after="0"/>
              <w:rPr>
                <w:sz w:val="20"/>
                <w:szCs w:val="20"/>
                <w:color w:val="auto"/>
              </w:rPr>
            </w:pPr>
            <w:r>
              <w:rPr>
                <w:rFonts w:ascii="Helvetica" w:cs="Helvetica" w:eastAsia="Helvetica" w:hAnsi="Helvetica"/>
                <w:sz w:val="18"/>
                <w:szCs w:val="18"/>
                <w:color w:val="4D4D4D"/>
                <w:w w:val="89"/>
              </w:rPr>
              <w:t>40</w:t>
            </w:r>
          </w:p>
        </w:tc>
        <w:tc>
          <w:tcPr>
            <w:tcW w:w="11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2480" w:type="dxa"/>
            <w:vAlign w:val="bottom"/>
          </w:tcPr>
          <w:p>
            <w:pPr>
              <w:spacing w:after="0"/>
              <w:rPr>
                <w:sz w:val="24"/>
                <w:szCs w:val="24"/>
                <w:color w:val="auto"/>
              </w:rPr>
            </w:pPr>
          </w:p>
        </w:tc>
      </w:tr>
      <w:tr>
        <w:trPr>
          <w:trHeight w:val="1196"/>
        </w:trPr>
        <w:tc>
          <w:tcPr>
            <w:tcW w:w="2800" w:type="dxa"/>
            <w:vAlign w:val="bottom"/>
          </w:tcPr>
          <w:p>
            <w:pPr>
              <w:jc w:val="right"/>
              <w:ind w:right="2508"/>
              <w:spacing w:after="0"/>
              <w:rPr>
                <w:sz w:val="20"/>
                <w:szCs w:val="20"/>
                <w:color w:val="auto"/>
              </w:rPr>
            </w:pPr>
            <w:r>
              <w:rPr>
                <w:rFonts w:ascii="Helvetica" w:cs="Helvetica" w:eastAsia="Helvetica" w:hAnsi="Helvetica"/>
                <w:sz w:val="18"/>
                <w:szCs w:val="18"/>
                <w:color w:val="4D4D4D"/>
                <w:w w:val="89"/>
              </w:rPr>
              <w:t>30</w:t>
            </w:r>
          </w:p>
        </w:tc>
        <w:tc>
          <w:tcPr>
            <w:tcW w:w="11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2480" w:type="dxa"/>
            <w:vAlign w:val="bottom"/>
          </w:tcPr>
          <w:p>
            <w:pPr>
              <w:spacing w:after="0"/>
              <w:rPr>
                <w:sz w:val="24"/>
                <w:szCs w:val="24"/>
                <w:color w:val="auto"/>
              </w:rPr>
            </w:pPr>
          </w:p>
        </w:tc>
      </w:tr>
      <w:tr>
        <w:trPr>
          <w:trHeight w:val="1196"/>
        </w:trPr>
        <w:tc>
          <w:tcPr>
            <w:tcW w:w="2800" w:type="dxa"/>
            <w:vAlign w:val="bottom"/>
          </w:tcPr>
          <w:p>
            <w:pPr>
              <w:jc w:val="right"/>
              <w:ind w:right="2508"/>
              <w:spacing w:after="0"/>
              <w:rPr>
                <w:sz w:val="20"/>
                <w:szCs w:val="20"/>
                <w:color w:val="auto"/>
              </w:rPr>
            </w:pPr>
            <w:r>
              <w:rPr>
                <w:rFonts w:ascii="Helvetica" w:cs="Helvetica" w:eastAsia="Helvetica" w:hAnsi="Helvetica"/>
                <w:sz w:val="18"/>
                <w:szCs w:val="18"/>
                <w:color w:val="4D4D4D"/>
                <w:w w:val="89"/>
              </w:rPr>
              <w:t>20</w:t>
            </w:r>
          </w:p>
        </w:tc>
        <w:tc>
          <w:tcPr>
            <w:tcW w:w="11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2480" w:type="dxa"/>
            <w:vAlign w:val="bottom"/>
          </w:tcPr>
          <w:p>
            <w:pPr>
              <w:spacing w:after="0"/>
              <w:rPr>
                <w:sz w:val="24"/>
                <w:szCs w:val="24"/>
                <w:color w:val="auto"/>
              </w:rPr>
            </w:pPr>
          </w:p>
        </w:tc>
      </w:tr>
      <w:tr>
        <w:trPr>
          <w:trHeight w:val="1196"/>
        </w:trPr>
        <w:tc>
          <w:tcPr>
            <w:tcW w:w="2800" w:type="dxa"/>
            <w:vAlign w:val="bottom"/>
          </w:tcPr>
          <w:p>
            <w:pPr>
              <w:jc w:val="right"/>
              <w:ind w:right="2508"/>
              <w:spacing w:after="0"/>
              <w:rPr>
                <w:sz w:val="20"/>
                <w:szCs w:val="20"/>
                <w:color w:val="auto"/>
              </w:rPr>
            </w:pPr>
            <w:r>
              <w:rPr>
                <w:rFonts w:ascii="Helvetica" w:cs="Helvetica" w:eastAsia="Helvetica" w:hAnsi="Helvetica"/>
                <w:sz w:val="18"/>
                <w:szCs w:val="18"/>
                <w:color w:val="4D4D4D"/>
                <w:w w:val="89"/>
              </w:rPr>
              <w:t>10</w:t>
            </w:r>
          </w:p>
        </w:tc>
        <w:tc>
          <w:tcPr>
            <w:tcW w:w="11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2480" w:type="dxa"/>
            <w:vAlign w:val="bottom"/>
          </w:tcPr>
          <w:p>
            <w:pPr>
              <w:spacing w:after="0"/>
              <w:rPr>
                <w:sz w:val="24"/>
                <w:szCs w:val="24"/>
                <w:color w:val="auto"/>
              </w:rPr>
            </w:pPr>
          </w:p>
        </w:tc>
      </w:tr>
      <w:tr>
        <w:trPr>
          <w:trHeight w:val="1311"/>
        </w:trPr>
        <w:tc>
          <w:tcPr>
            <w:tcW w:w="2800" w:type="dxa"/>
            <w:vAlign w:val="bottom"/>
          </w:tcPr>
          <w:p>
            <w:pPr>
              <w:jc w:val="right"/>
              <w:ind w:right="808"/>
              <w:spacing w:after="0"/>
              <w:rPr>
                <w:sz w:val="20"/>
                <w:szCs w:val="20"/>
                <w:color w:val="auto"/>
              </w:rPr>
            </w:pPr>
            <w:r>
              <w:rPr>
                <w:rFonts w:ascii="Helvetica" w:cs="Helvetica" w:eastAsia="Helvetica" w:hAnsi="Helvetica"/>
                <w:sz w:val="18"/>
                <w:szCs w:val="18"/>
                <w:color w:val="4D4D4D"/>
              </w:rPr>
              <w:t>2014</w:t>
            </w:r>
          </w:p>
        </w:tc>
        <w:tc>
          <w:tcPr>
            <w:tcW w:w="1180" w:type="dxa"/>
            <w:vAlign w:val="bottom"/>
          </w:tcPr>
          <w:p>
            <w:pPr>
              <w:jc w:val="right"/>
              <w:spacing w:after="0"/>
              <w:rPr>
                <w:sz w:val="20"/>
                <w:szCs w:val="20"/>
                <w:color w:val="auto"/>
              </w:rPr>
            </w:pPr>
            <w:r>
              <w:rPr>
                <w:rFonts w:ascii="Helvetica" w:cs="Helvetica" w:eastAsia="Helvetica" w:hAnsi="Helvetica"/>
                <w:sz w:val="18"/>
                <w:szCs w:val="18"/>
                <w:color w:val="4D4D4D"/>
              </w:rPr>
              <w:t>2016</w:t>
            </w:r>
          </w:p>
        </w:tc>
        <w:tc>
          <w:tcPr>
            <w:tcW w:w="820" w:type="dxa"/>
            <w:vAlign w:val="bottom"/>
          </w:tcPr>
          <w:p>
            <w:pPr>
              <w:spacing w:after="0"/>
              <w:rPr>
                <w:sz w:val="24"/>
                <w:szCs w:val="24"/>
                <w:color w:val="auto"/>
              </w:rPr>
            </w:pPr>
          </w:p>
        </w:tc>
        <w:tc>
          <w:tcPr>
            <w:tcW w:w="1540" w:type="dxa"/>
            <w:vAlign w:val="bottom"/>
          </w:tcPr>
          <w:p>
            <w:pPr>
              <w:jc w:val="right"/>
              <w:ind w:right="271"/>
              <w:spacing w:after="0"/>
              <w:rPr>
                <w:sz w:val="20"/>
                <w:szCs w:val="20"/>
                <w:color w:val="auto"/>
              </w:rPr>
            </w:pPr>
            <w:r>
              <w:rPr>
                <w:rFonts w:ascii="Helvetica" w:cs="Helvetica" w:eastAsia="Helvetica" w:hAnsi="Helvetica"/>
                <w:sz w:val="18"/>
                <w:szCs w:val="18"/>
                <w:color w:val="4D4D4D"/>
              </w:rPr>
              <w:t>2018</w:t>
            </w:r>
          </w:p>
        </w:tc>
        <w:tc>
          <w:tcPr>
            <w:tcW w:w="2480" w:type="dxa"/>
            <w:vAlign w:val="bottom"/>
          </w:tcPr>
          <w:p>
            <w:pPr>
              <w:jc w:val="right"/>
              <w:ind w:right="681"/>
              <w:spacing w:after="0"/>
              <w:rPr>
                <w:sz w:val="20"/>
                <w:szCs w:val="20"/>
                <w:color w:val="auto"/>
              </w:rPr>
            </w:pPr>
            <w:r>
              <w:rPr>
                <w:rFonts w:ascii="Helvetica" w:cs="Helvetica" w:eastAsia="Helvetica" w:hAnsi="Helvetica"/>
                <w:sz w:val="18"/>
                <w:szCs w:val="18"/>
                <w:color w:val="4D4D4D"/>
              </w:rPr>
              <w:t>2020</w:t>
            </w:r>
          </w:p>
        </w:tc>
      </w:tr>
      <w:tr>
        <w:trPr>
          <w:trHeight w:val="600"/>
        </w:trPr>
        <w:tc>
          <w:tcPr>
            <w:tcW w:w="2800" w:type="dxa"/>
            <w:vAlign w:val="bottom"/>
          </w:tcPr>
          <w:p>
            <w:pPr>
              <w:jc w:val="right"/>
              <w:ind w:right="188"/>
              <w:spacing w:after="0"/>
              <w:rPr>
                <w:sz w:val="20"/>
                <w:szCs w:val="20"/>
                <w:color w:val="auto"/>
              </w:rPr>
            </w:pPr>
            <w:r>
              <w:rPr>
                <w:rFonts w:ascii="Helvetica" w:cs="Helvetica" w:eastAsia="Helvetica" w:hAnsi="Helvetica"/>
                <w:sz w:val="18"/>
                <w:szCs w:val="18"/>
                <w:color w:val="auto"/>
              </w:rPr>
              <w:t>Direcionado</w:t>
            </w:r>
          </w:p>
        </w:tc>
        <w:tc>
          <w:tcPr>
            <w:tcW w:w="1180" w:type="dxa"/>
            <w:vAlign w:val="bottom"/>
          </w:tcPr>
          <w:p>
            <w:pPr>
              <w:jc w:val="right"/>
              <w:ind w:right="431"/>
              <w:spacing w:after="0"/>
              <w:rPr>
                <w:sz w:val="20"/>
                <w:szCs w:val="20"/>
                <w:color w:val="auto"/>
              </w:rPr>
            </w:pPr>
            <w:r>
              <w:rPr>
                <w:rFonts w:ascii="Helvetica" w:cs="Helvetica" w:eastAsia="Helvetica" w:hAnsi="Helvetica"/>
                <w:sz w:val="18"/>
                <w:szCs w:val="18"/>
                <w:color w:val="auto"/>
              </w:rPr>
              <w:t>Livre</w:t>
            </w:r>
          </w:p>
        </w:tc>
        <w:tc>
          <w:tcPr>
            <w:tcW w:w="820" w:type="dxa"/>
            <w:vAlign w:val="bottom"/>
          </w:tcPr>
          <w:p>
            <w:pPr>
              <w:jc w:val="center"/>
              <w:ind w:right="151"/>
              <w:spacing w:after="0"/>
              <w:rPr>
                <w:sz w:val="20"/>
                <w:szCs w:val="20"/>
                <w:color w:val="auto"/>
              </w:rPr>
            </w:pPr>
            <w:r>
              <w:rPr>
                <w:rFonts w:ascii="Helvetica" w:cs="Helvetica" w:eastAsia="Helvetica" w:hAnsi="Helvetica"/>
                <w:sz w:val="18"/>
                <w:szCs w:val="18"/>
                <w:color w:val="auto"/>
              </w:rPr>
              <w:t>Médio</w:t>
            </w:r>
          </w:p>
        </w:tc>
        <w:tc>
          <w:tcPr>
            <w:tcW w:w="1540" w:type="dxa"/>
            <w:vAlign w:val="bottom"/>
          </w:tcPr>
          <w:p>
            <w:pPr>
              <w:jc w:val="right"/>
              <w:ind w:right="211"/>
              <w:spacing w:after="0"/>
              <w:rPr>
                <w:sz w:val="20"/>
                <w:szCs w:val="20"/>
                <w:color w:val="auto"/>
              </w:rPr>
            </w:pPr>
            <w:r>
              <w:rPr>
                <w:rFonts w:ascii="Helvetica" w:cs="Helvetica" w:eastAsia="Helvetica" w:hAnsi="Helvetica"/>
                <w:sz w:val="18"/>
                <w:szCs w:val="18"/>
                <w:color w:val="auto"/>
              </w:rPr>
              <w:t>Não.Rotativo</w:t>
            </w:r>
          </w:p>
        </w:tc>
        <w:tc>
          <w:tcPr>
            <w:tcW w:w="2480" w:type="dxa"/>
            <w:vAlign w:val="bottom"/>
          </w:tcPr>
          <w:p>
            <w:pPr>
              <w:jc w:val="right"/>
              <w:ind w:right="641"/>
              <w:spacing w:after="0"/>
              <w:rPr>
                <w:sz w:val="20"/>
                <w:szCs w:val="20"/>
                <w:color w:val="auto"/>
              </w:rPr>
            </w:pPr>
            <w:r>
              <w:rPr>
                <w:rFonts w:ascii="Helvetica" w:cs="Helvetica" w:eastAsia="Helvetica" w:hAnsi="Helvetica"/>
                <w:sz w:val="18"/>
                <w:szCs w:val="18"/>
                <w:color w:val="auto"/>
              </w:rPr>
              <w:t>Não.Rotativo.Livre</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-3822700</wp:posOffset>
            </wp:positionV>
            <wp:extent cx="5427345" cy="38658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a:extLst>
                        <a:ext uri="{28A0092B-C50C-407E-A947-70E740481C1C}"/>
                      </a:extLst>
                    </a:blip>
                    <a:srcRect/>
                    <a:stretch>
                      <a:fillRect/>
                    </a:stretch>
                  </pic:blipFill>
                  <pic:spPr bwMode="auto">
                    <a:xfrm>
                      <a:off x="0" y="0"/>
                      <a:ext cx="5427345" cy="3865880"/>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474" w:space="46"/>
            <w:col w:w="8800"/>
          </w:cols>
          <w:pgMar w:left="1440" w:top="991" w:right="1146" w:bottom="190" w:gutter="0" w:footer="0" w:header="0"/>
        </w:sectPr>
      </w:pPr>
    </w:p>
    <w:p>
      <w:pPr>
        <w:spacing w:after="0" w:line="168" w:lineRule="exact"/>
        <w:rPr>
          <w:sz w:val="20"/>
          <w:szCs w:val="20"/>
          <w:color w:val="auto"/>
        </w:rPr>
      </w:pPr>
    </w:p>
    <w:p>
      <w:pPr>
        <w:ind w:left="3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 do Brasil — Departamento de Estatísticas</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260" w:firstLine="850"/>
        <w:spacing w:after="0" w:line="433" w:lineRule="auto"/>
        <w:rPr>
          <w:sz w:val="20"/>
          <w:szCs w:val="20"/>
          <w:color w:val="auto"/>
        </w:rPr>
      </w:pPr>
      <w:r>
        <w:rPr>
          <w:rFonts w:ascii="Arial" w:cs="Arial" w:eastAsia="Arial" w:hAnsi="Arial"/>
          <w:sz w:val="23"/>
          <w:szCs w:val="23"/>
          <w:color w:val="auto"/>
        </w:rPr>
        <w:t>O Indicador Custo de Crédito (ICC) consiste no custo médio de todas as operações de crédito abertas — independentes do período em que foram contratadas</w:t>
      </w:r>
    </w:p>
    <w:p>
      <w:pPr>
        <w:spacing w:after="0" w:line="2" w:lineRule="exact"/>
        <w:rPr>
          <w:sz w:val="20"/>
          <w:szCs w:val="20"/>
          <w:color w:val="auto"/>
        </w:rPr>
      </w:pPr>
    </w:p>
    <w:p>
      <w:pPr>
        <w:ind w:left="260" w:hanging="36"/>
        <w:spacing w:after="0" w:line="431" w:lineRule="auto"/>
        <w:rPr>
          <w:sz w:val="20"/>
          <w:szCs w:val="20"/>
          <w:color w:val="auto"/>
        </w:rPr>
      </w:pPr>
      <w:r>
        <w:rPr>
          <w:rFonts w:ascii="Arial" w:cs="Arial" w:eastAsia="Arial" w:hAnsi="Arial"/>
          <w:sz w:val="24"/>
          <w:szCs w:val="24"/>
          <w:color w:val="auto"/>
        </w:rPr>
        <w:t>— que compõem a carteira de empréstimos, financiamentos e arrendamento mercantil das instituições do Sistema Financeiro Nacional (SFN) (BACEN, 2000).</w:t>
      </w:r>
    </w:p>
    <w:p>
      <w:pPr>
        <w:spacing w:after="0" w:line="82"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A Figura 10 traz a visualização da evolução do Índice de Custo de Crédito entre janeiro de 2013 e agosto de 2020, com máxima de 22.98% em 2017, com queda significativa a partir de 2020, chegando a atingir 17.89% em agosto de 2020.</w:t>
      </w:r>
    </w:p>
    <w:p>
      <w:pPr>
        <w:spacing w:after="0" w:line="307"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2.2.3</w:t>
      </w:r>
      <w:r>
        <w:rPr>
          <w:sz w:val="20"/>
          <w:szCs w:val="20"/>
          <w:color w:val="auto"/>
        </w:rPr>
        <w:tab/>
      </w:r>
      <w:r>
        <w:rPr>
          <w:rFonts w:ascii="Arial" w:cs="Arial" w:eastAsia="Arial" w:hAnsi="Arial"/>
          <w:sz w:val="23"/>
          <w:szCs w:val="23"/>
          <w:color w:val="auto"/>
        </w:rPr>
        <w:t>ESTUDOS ANTERIORES</w:t>
      </w:r>
    </w:p>
    <w:p>
      <w:pPr>
        <w:spacing w:after="0" w:line="357" w:lineRule="exact"/>
        <w:rPr>
          <w:sz w:val="20"/>
          <w:szCs w:val="20"/>
          <w:color w:val="auto"/>
        </w:rPr>
      </w:pPr>
    </w:p>
    <w:p>
      <w:pPr>
        <w:jc w:val="both"/>
        <w:ind w:left="260" w:firstLine="856"/>
        <w:spacing w:after="0" w:line="421" w:lineRule="auto"/>
        <w:rPr>
          <w:sz w:val="20"/>
          <w:szCs w:val="20"/>
          <w:color w:val="auto"/>
        </w:rPr>
      </w:pPr>
      <w:r>
        <w:rPr>
          <w:rFonts w:ascii="Arial" w:cs="Arial" w:eastAsia="Arial" w:hAnsi="Arial"/>
          <w:sz w:val="24"/>
          <w:szCs w:val="24"/>
          <w:color w:val="auto"/>
        </w:rPr>
        <w:t>Na literatura acadêmica não existe uma teoria formalizada acerca do spread bancário (MAGALHÃES-TIMOTIO, 2018). Sendo verificados estudos empíricos que visam classificar, analisar e identificar variáveis micro e macroeconômicas influentes nesse indicador em diversas perspectivas.</w:t>
      </w:r>
    </w:p>
    <w:p>
      <w:pPr>
        <w:sectPr>
          <w:pgSz w:w="11900" w:h="16838" w:orient="portrait"/>
          <w:cols w:equalWidth="0" w:num="1">
            <w:col w:w="9320"/>
          </w:cols>
          <w:pgMar w:left="1440" w:top="991" w:right="1146" w:bottom="190" w:gutter="0" w:footer="0" w:header="0"/>
          <w:type w:val="continuous"/>
        </w:sectPr>
      </w:pPr>
    </w:p>
    <w:p>
      <w:pPr>
        <w:ind w:left="9060"/>
        <w:spacing w:after="0"/>
        <w:rPr>
          <w:sz w:val="20"/>
          <w:szCs w:val="20"/>
          <w:color w:val="auto"/>
        </w:rPr>
      </w:pPr>
      <w:r>
        <w:rPr>
          <w:rFonts w:ascii="Arial" w:cs="Arial" w:eastAsia="Arial" w:hAnsi="Arial"/>
          <w:sz w:val="24"/>
          <w:szCs w:val="24"/>
          <w:color w:val="auto"/>
        </w:rPr>
        <w:t>27</w:t>
      </w:r>
    </w:p>
    <w:p>
      <w:pPr>
        <w:spacing w:after="0" w:line="200" w:lineRule="exact"/>
        <w:rPr>
          <w:sz w:val="20"/>
          <w:szCs w:val="20"/>
          <w:color w:val="auto"/>
        </w:rPr>
      </w:pPr>
    </w:p>
    <w:p>
      <w:pPr>
        <w:spacing w:after="0" w:line="230" w:lineRule="exact"/>
        <w:rPr>
          <w:sz w:val="20"/>
          <w:szCs w:val="20"/>
          <w:color w:val="auto"/>
        </w:rPr>
      </w:pPr>
    </w:p>
    <w:p>
      <w:pPr>
        <w:ind w:left="1820"/>
        <w:spacing w:after="0"/>
        <w:rPr>
          <w:sz w:val="20"/>
          <w:szCs w:val="20"/>
          <w:color w:val="auto"/>
        </w:rPr>
      </w:pPr>
      <w:r>
        <w:rPr>
          <w:rFonts w:ascii="Arial" w:cs="Arial" w:eastAsia="Arial" w:hAnsi="Arial"/>
          <w:sz w:val="22"/>
          <w:szCs w:val="22"/>
          <w:color w:val="auto"/>
        </w:rPr>
        <w:t>Figura 9 – Evolução do Spread do Índice do Custo de Crédito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522605</wp:posOffset>
            </wp:positionH>
            <wp:positionV relativeFrom="paragraph">
              <wp:posOffset>327025</wp:posOffset>
            </wp:positionV>
            <wp:extent cx="5393055" cy="327406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4">
                      <a:extLst>
                        <a:ext uri="{28A0092B-C50C-407E-A947-70E740481C1C}"/>
                      </a:extLst>
                    </a:blip>
                    <a:srcRect/>
                    <a:stretch>
                      <a:fillRect/>
                    </a:stretch>
                  </pic:blipFill>
                  <pic:spPr bwMode="auto">
                    <a:xfrm>
                      <a:off x="0" y="0"/>
                      <a:ext cx="5393055" cy="32740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tbl>
      <w:tblPr>
        <w:tblLayout w:type="fixed"/>
        <w:tblInd w:w="260" w:type="dxa"/>
        <w:tblCellMar>
          <w:top w:w="0" w:type="dxa"/>
          <w:left w:w="0" w:type="dxa"/>
          <w:bottom w:w="0" w:type="dxa"/>
          <w:right w:w="0" w:type="dxa"/>
        </w:tblCellMar>
      </w:tblPr>
      <w:tr>
        <w:trPr>
          <w:trHeight w:val="207"/>
        </w:trPr>
        <w:tc>
          <w:tcPr>
            <w:tcW w:w="2820" w:type="dxa"/>
            <w:vAlign w:val="bottom"/>
          </w:tcPr>
          <w:p>
            <w:pPr>
              <w:jc w:val="right"/>
              <w:ind w:right="2267"/>
              <w:spacing w:after="0"/>
              <w:rPr>
                <w:sz w:val="20"/>
                <w:szCs w:val="20"/>
                <w:color w:val="auto"/>
              </w:rPr>
            </w:pPr>
            <w:r>
              <w:rPr>
                <w:rFonts w:ascii="Helvetica" w:cs="Helvetica" w:eastAsia="Helvetica" w:hAnsi="Helvetica"/>
                <w:sz w:val="18"/>
                <w:szCs w:val="18"/>
                <w:color w:val="4D4D4D"/>
              </w:rPr>
              <w:t>20</w:t>
            </w:r>
          </w:p>
        </w:tc>
        <w:tc>
          <w:tcPr>
            <w:tcW w:w="15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560" w:type="dxa"/>
            <w:vAlign w:val="bottom"/>
          </w:tcPr>
          <w:p>
            <w:pPr>
              <w:spacing w:after="0"/>
              <w:rPr>
                <w:sz w:val="17"/>
                <w:szCs w:val="17"/>
                <w:color w:val="auto"/>
              </w:rPr>
            </w:pPr>
          </w:p>
        </w:tc>
        <w:tc>
          <w:tcPr>
            <w:tcW w:w="1720" w:type="dxa"/>
            <w:vAlign w:val="bottom"/>
          </w:tcPr>
          <w:p>
            <w:pPr>
              <w:spacing w:after="0"/>
              <w:rPr>
                <w:sz w:val="17"/>
                <w:szCs w:val="17"/>
                <w:color w:val="auto"/>
              </w:rPr>
            </w:pPr>
          </w:p>
        </w:tc>
      </w:tr>
      <w:tr>
        <w:trPr>
          <w:trHeight w:val="1184"/>
        </w:trPr>
        <w:tc>
          <w:tcPr>
            <w:tcW w:w="2820" w:type="dxa"/>
            <w:vAlign w:val="bottom"/>
            <w:textDirection w:val="btLr"/>
          </w:tcPr>
          <w:p>
            <w:pPr>
              <w:ind w:right="2474"/>
              <w:spacing w:after="0"/>
              <w:rPr>
                <w:sz w:val="20"/>
                <w:szCs w:val="20"/>
                <w:color w:val="auto"/>
              </w:rPr>
            </w:pPr>
            <w:r>
              <w:rPr>
                <w:rFonts w:ascii="Helvetica" w:cs="Helvetica" w:eastAsia="Helvetica" w:hAnsi="Helvetica"/>
                <w:sz w:val="22"/>
                <w:szCs w:val="22"/>
                <w:color w:val="auto"/>
              </w:rPr>
              <w:t>Spreads</w:t>
            </w:r>
          </w:p>
        </w:tc>
        <w:tc>
          <w:tcPr>
            <w:tcW w:w="15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1720" w:type="dxa"/>
            <w:vAlign w:val="bottom"/>
          </w:tcPr>
          <w:p>
            <w:pPr>
              <w:spacing w:after="0"/>
              <w:rPr>
                <w:sz w:val="24"/>
                <w:szCs w:val="24"/>
                <w:color w:val="auto"/>
              </w:rPr>
            </w:pPr>
          </w:p>
        </w:tc>
      </w:tr>
      <w:tr>
        <w:trPr>
          <w:trHeight w:val="694"/>
        </w:trPr>
        <w:tc>
          <w:tcPr>
            <w:tcW w:w="2820" w:type="dxa"/>
            <w:vAlign w:val="bottom"/>
          </w:tcPr>
          <w:p>
            <w:pPr>
              <w:jc w:val="right"/>
              <w:ind w:right="2267"/>
              <w:spacing w:after="0"/>
              <w:rPr>
                <w:sz w:val="20"/>
                <w:szCs w:val="20"/>
                <w:color w:val="auto"/>
              </w:rPr>
            </w:pPr>
            <w:r>
              <w:rPr>
                <w:rFonts w:ascii="Helvetica" w:cs="Helvetica" w:eastAsia="Helvetica" w:hAnsi="Helvetica"/>
                <w:sz w:val="18"/>
                <w:szCs w:val="18"/>
                <w:color w:val="4D4D4D"/>
              </w:rPr>
              <w:t>10</w:t>
            </w:r>
          </w:p>
        </w:tc>
        <w:tc>
          <w:tcPr>
            <w:tcW w:w="15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1720" w:type="dxa"/>
            <w:vAlign w:val="bottom"/>
          </w:tcPr>
          <w:p>
            <w:pPr>
              <w:spacing w:after="0"/>
              <w:rPr>
                <w:sz w:val="24"/>
                <w:szCs w:val="24"/>
                <w:color w:val="auto"/>
              </w:rPr>
            </w:pPr>
          </w:p>
        </w:tc>
      </w:tr>
      <w:tr>
        <w:trPr>
          <w:trHeight w:val="1744"/>
        </w:trPr>
        <w:tc>
          <w:tcPr>
            <w:tcW w:w="2820" w:type="dxa"/>
            <w:vAlign w:val="bottom"/>
          </w:tcPr>
          <w:p>
            <w:pPr>
              <w:jc w:val="right"/>
              <w:ind w:right="567"/>
              <w:spacing w:after="0"/>
              <w:rPr>
                <w:sz w:val="20"/>
                <w:szCs w:val="20"/>
                <w:color w:val="auto"/>
              </w:rPr>
            </w:pPr>
            <w:r>
              <w:rPr>
                <w:rFonts w:ascii="Helvetica" w:cs="Helvetica" w:eastAsia="Helvetica" w:hAnsi="Helvetica"/>
                <w:sz w:val="18"/>
                <w:szCs w:val="18"/>
                <w:color w:val="4D4D4D"/>
              </w:rPr>
              <w:t>2014</w:t>
            </w:r>
          </w:p>
        </w:tc>
        <w:tc>
          <w:tcPr>
            <w:tcW w:w="1580" w:type="dxa"/>
            <w:vAlign w:val="bottom"/>
          </w:tcPr>
          <w:p>
            <w:pPr>
              <w:jc w:val="right"/>
              <w:ind w:right="111"/>
              <w:spacing w:after="0"/>
              <w:rPr>
                <w:sz w:val="20"/>
                <w:szCs w:val="20"/>
                <w:color w:val="auto"/>
              </w:rPr>
            </w:pPr>
            <w:r>
              <w:rPr>
                <w:rFonts w:ascii="Helvetica" w:cs="Helvetica" w:eastAsia="Helvetica" w:hAnsi="Helvetica"/>
                <w:sz w:val="18"/>
                <w:szCs w:val="18"/>
                <w:color w:val="4D4D4D"/>
              </w:rPr>
              <w:t>2016</w:t>
            </w:r>
          </w:p>
        </w:tc>
        <w:tc>
          <w:tcPr>
            <w:tcW w:w="960" w:type="dxa"/>
            <w:vAlign w:val="bottom"/>
          </w:tcPr>
          <w:p>
            <w:pPr>
              <w:spacing w:after="0"/>
              <w:rPr>
                <w:sz w:val="24"/>
                <w:szCs w:val="24"/>
                <w:color w:val="auto"/>
              </w:rPr>
            </w:pPr>
          </w:p>
        </w:tc>
        <w:tc>
          <w:tcPr>
            <w:tcW w:w="1560" w:type="dxa"/>
            <w:vAlign w:val="bottom"/>
          </w:tcPr>
          <w:p>
            <w:pPr>
              <w:jc w:val="right"/>
              <w:ind w:right="591"/>
              <w:spacing w:after="0"/>
              <w:rPr>
                <w:sz w:val="20"/>
                <w:szCs w:val="20"/>
                <w:color w:val="auto"/>
              </w:rPr>
            </w:pPr>
            <w:r>
              <w:rPr>
                <w:rFonts w:ascii="Helvetica" w:cs="Helvetica" w:eastAsia="Helvetica" w:hAnsi="Helvetica"/>
                <w:sz w:val="18"/>
                <w:szCs w:val="18"/>
                <w:color w:val="4D4D4D"/>
              </w:rPr>
              <w:t>2018</w:t>
            </w:r>
          </w:p>
        </w:tc>
        <w:tc>
          <w:tcPr>
            <w:tcW w:w="1720" w:type="dxa"/>
            <w:vAlign w:val="bottom"/>
          </w:tcPr>
          <w:p>
            <w:pPr>
              <w:jc w:val="right"/>
              <w:ind w:right="251"/>
              <w:spacing w:after="0"/>
              <w:rPr>
                <w:sz w:val="20"/>
                <w:szCs w:val="20"/>
                <w:color w:val="auto"/>
              </w:rPr>
            </w:pPr>
            <w:r>
              <w:rPr>
                <w:rFonts w:ascii="Helvetica" w:cs="Helvetica" w:eastAsia="Helvetica" w:hAnsi="Helvetica"/>
                <w:sz w:val="18"/>
                <w:szCs w:val="18"/>
                <w:color w:val="4D4D4D"/>
              </w:rPr>
              <w:t>2020</w:t>
            </w:r>
          </w:p>
        </w:tc>
      </w:tr>
      <w:tr>
        <w:trPr>
          <w:trHeight w:val="600"/>
        </w:trPr>
        <w:tc>
          <w:tcPr>
            <w:tcW w:w="2820" w:type="dxa"/>
            <w:vAlign w:val="bottom"/>
          </w:tcPr>
          <w:p>
            <w:pPr>
              <w:jc w:val="right"/>
              <w:ind w:right="187"/>
              <w:spacing w:after="0"/>
              <w:rPr>
                <w:sz w:val="20"/>
                <w:szCs w:val="20"/>
                <w:color w:val="auto"/>
              </w:rPr>
            </w:pPr>
            <w:r>
              <w:rPr>
                <w:rFonts w:ascii="Helvetica" w:cs="Helvetica" w:eastAsia="Helvetica" w:hAnsi="Helvetica"/>
                <w:sz w:val="18"/>
                <w:szCs w:val="18"/>
                <w:color w:val="auto"/>
              </w:rPr>
              <w:t>Crédito.Livre</w:t>
            </w:r>
          </w:p>
        </w:tc>
        <w:tc>
          <w:tcPr>
            <w:tcW w:w="1580" w:type="dxa"/>
            <w:vAlign w:val="bottom"/>
          </w:tcPr>
          <w:p>
            <w:pPr>
              <w:jc w:val="right"/>
              <w:ind w:right="271"/>
              <w:spacing w:after="0"/>
              <w:rPr>
                <w:sz w:val="20"/>
                <w:szCs w:val="20"/>
                <w:color w:val="auto"/>
              </w:rPr>
            </w:pPr>
            <w:r>
              <w:rPr>
                <w:rFonts w:ascii="Helvetica" w:cs="Helvetica" w:eastAsia="Helvetica" w:hAnsi="Helvetica"/>
                <w:sz w:val="18"/>
                <w:szCs w:val="18"/>
                <w:color w:val="auto"/>
              </w:rPr>
              <w:t>Direcionado</w:t>
            </w:r>
          </w:p>
        </w:tc>
        <w:tc>
          <w:tcPr>
            <w:tcW w:w="960" w:type="dxa"/>
            <w:vAlign w:val="bottom"/>
          </w:tcPr>
          <w:p>
            <w:pPr>
              <w:ind w:left="200"/>
              <w:spacing w:after="0"/>
              <w:rPr>
                <w:sz w:val="20"/>
                <w:szCs w:val="20"/>
                <w:color w:val="auto"/>
              </w:rPr>
            </w:pPr>
            <w:r>
              <w:rPr>
                <w:rFonts w:ascii="Helvetica" w:cs="Helvetica" w:eastAsia="Helvetica" w:hAnsi="Helvetica"/>
                <w:sz w:val="18"/>
                <w:szCs w:val="18"/>
                <w:color w:val="auto"/>
              </w:rPr>
              <w:t>Médio</w:t>
            </w:r>
          </w:p>
        </w:tc>
        <w:tc>
          <w:tcPr>
            <w:tcW w:w="1560" w:type="dxa"/>
            <w:vAlign w:val="bottom"/>
          </w:tcPr>
          <w:p>
            <w:pPr>
              <w:jc w:val="right"/>
              <w:ind w:right="211"/>
              <w:spacing w:after="0"/>
              <w:rPr>
                <w:sz w:val="20"/>
                <w:szCs w:val="20"/>
                <w:color w:val="auto"/>
              </w:rPr>
            </w:pPr>
            <w:r>
              <w:rPr>
                <w:rFonts w:ascii="Helvetica" w:cs="Helvetica" w:eastAsia="Helvetica" w:hAnsi="Helvetica"/>
                <w:sz w:val="18"/>
                <w:szCs w:val="18"/>
                <w:color w:val="auto"/>
              </w:rPr>
              <w:t>Não.Rotativo</w:t>
            </w:r>
          </w:p>
        </w:tc>
        <w:tc>
          <w:tcPr>
            <w:tcW w:w="1720" w:type="dxa"/>
            <w:vAlign w:val="bottom"/>
          </w:tcPr>
          <w:p>
            <w:pPr>
              <w:jc w:val="right"/>
              <w:spacing w:after="0"/>
              <w:rPr>
                <w:sz w:val="20"/>
                <w:szCs w:val="20"/>
                <w:color w:val="auto"/>
              </w:rPr>
            </w:pPr>
            <w:r>
              <w:rPr>
                <w:rFonts w:ascii="Helvetica" w:cs="Helvetica" w:eastAsia="Helvetica" w:hAnsi="Helvetica"/>
                <w:sz w:val="18"/>
                <w:szCs w:val="18"/>
                <w:color w:val="auto"/>
              </w:rPr>
              <w:t>Não.Rotativo.Livre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487680</wp:posOffset>
                </wp:positionH>
                <wp:positionV relativeFrom="paragraph">
                  <wp:posOffset>-1553845</wp:posOffset>
                </wp:positionV>
                <wp:extent cx="3429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122.3499pt" to="41.1pt,-122.3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487680</wp:posOffset>
                </wp:positionH>
                <wp:positionV relativeFrom="paragraph">
                  <wp:posOffset>-2746375</wp:posOffset>
                </wp:positionV>
                <wp:extent cx="3429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216.2499pt" to="41.1pt,-216.2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1413510</wp:posOffset>
                </wp:positionH>
                <wp:positionV relativeFrom="paragraph">
                  <wp:posOffset>-549275</wp:posOffset>
                </wp:positionV>
                <wp:extent cx="0" cy="3492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3pt,-43.2499pt" to="111.3pt,-40.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2706370</wp:posOffset>
                </wp:positionH>
                <wp:positionV relativeFrom="paragraph">
                  <wp:posOffset>-549275</wp:posOffset>
                </wp:positionV>
                <wp:extent cx="0" cy="3492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1pt,-43.2499pt" to="213.1pt,-40.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4000500</wp:posOffset>
                </wp:positionH>
                <wp:positionV relativeFrom="paragraph">
                  <wp:posOffset>-549275</wp:posOffset>
                </wp:positionV>
                <wp:extent cx="0" cy="3492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5pt,-43.2499pt" to="315pt,-40.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5293360</wp:posOffset>
                </wp:positionH>
                <wp:positionV relativeFrom="paragraph">
                  <wp:posOffset>-549275</wp:posOffset>
                </wp:positionV>
                <wp:extent cx="0" cy="3492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8pt,-43.2499pt" to="416.8pt,-40.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843915</wp:posOffset>
                </wp:positionH>
                <wp:positionV relativeFrom="paragraph">
                  <wp:posOffset>-173990</wp:posOffset>
                </wp:positionV>
                <wp:extent cx="217170" cy="21653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216535"/>
                        </a:xfrm>
                        <a:prstGeom prst="rect">
                          <a:avLst/>
                        </a:prstGeom>
                        <a:solidFill>
                          <a:srgbClr val="F2F2F2"/>
                        </a:solidFill>
                      </wps:spPr>
                      <wps:bodyPr/>
                    </wps:wsp>
                  </a:graphicData>
                </a:graphic>
              </wp:anchor>
            </w:drawing>
          </mc:Choice>
          <mc:Fallback>
            <w:pict>
              <v:rect id="Shape 78" o:spid="_x0000_s1103" style="position:absolute;margin-left:66.45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864870</wp:posOffset>
                </wp:positionH>
                <wp:positionV relativeFrom="paragraph">
                  <wp:posOffset>-65405</wp:posOffset>
                </wp:positionV>
                <wp:extent cx="17399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990" cy="4763"/>
                        </a:xfrm>
                        <a:prstGeom prst="line">
                          <a:avLst/>
                        </a:prstGeom>
                        <a:solidFill>
                          <a:srgbClr val="FFFFFF"/>
                        </a:solidFill>
                        <a:ln w="13450">
                          <a:solidFill>
                            <a:srgbClr val="F8766D"/>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1pt,-5.1499pt" to="81.8pt,-5.1499pt" o:allowincell="f" strokecolor="#F8766D" strokeweight="1.0591pt"/>
            </w:pict>
          </mc:Fallback>
        </mc:AlternateContent>
        <mc:AlternateContent>
          <mc:Choice Requires="wps">
            <w:drawing>
              <wp:anchor simplePos="0" relativeHeight="251657728" behindDoc="1" locked="0" layoutInCell="0" allowOverlap="1">
                <wp:simplePos x="0" y="0"/>
                <wp:positionH relativeFrom="column">
                  <wp:posOffset>1835150</wp:posOffset>
                </wp:positionH>
                <wp:positionV relativeFrom="paragraph">
                  <wp:posOffset>-173990</wp:posOffset>
                </wp:positionV>
                <wp:extent cx="217805" cy="21653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805" cy="216535"/>
                        </a:xfrm>
                        <a:prstGeom prst="rect">
                          <a:avLst/>
                        </a:prstGeom>
                        <a:solidFill>
                          <a:srgbClr val="F2F2F2"/>
                        </a:solidFill>
                      </wps:spPr>
                      <wps:bodyPr/>
                    </wps:wsp>
                  </a:graphicData>
                </a:graphic>
              </wp:anchor>
            </w:drawing>
          </mc:Choice>
          <mc:Fallback>
            <w:pict>
              <v:rect id="Shape 80" o:spid="_x0000_s1105" style="position:absolute;margin-left:144.5pt;margin-top:-13.6999pt;width:17.15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1856740</wp:posOffset>
                </wp:positionH>
                <wp:positionV relativeFrom="paragraph">
                  <wp:posOffset>-65405</wp:posOffset>
                </wp:positionV>
                <wp:extent cx="17399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990" cy="4763"/>
                        </a:xfrm>
                        <a:prstGeom prst="line">
                          <a:avLst/>
                        </a:prstGeom>
                        <a:solidFill>
                          <a:srgbClr val="FFFFFF"/>
                        </a:solidFill>
                        <a:ln w="13450">
                          <a:solidFill>
                            <a:srgbClr val="A3A5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2pt,-5.1499pt" to="159.9pt,-5.1499pt" o:allowincell="f" strokecolor="#A3A500" strokeweight="1.0591pt"/>
            </w:pict>
          </mc:Fallback>
        </mc:AlternateContent>
        <mc:AlternateContent>
          <mc:Choice Requires="wps">
            <w:drawing>
              <wp:anchor simplePos="0" relativeHeight="251657728" behindDoc="1" locked="0" layoutInCell="0" allowOverlap="1">
                <wp:simplePos x="0" y="0"/>
                <wp:positionH relativeFrom="column">
                  <wp:posOffset>2794000</wp:posOffset>
                </wp:positionH>
                <wp:positionV relativeFrom="paragraph">
                  <wp:posOffset>-173990</wp:posOffset>
                </wp:positionV>
                <wp:extent cx="217170" cy="21653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216535"/>
                        </a:xfrm>
                        <a:prstGeom prst="rect">
                          <a:avLst/>
                        </a:prstGeom>
                        <a:solidFill>
                          <a:srgbClr val="F2F2F2"/>
                        </a:solidFill>
                      </wps:spPr>
                      <wps:bodyPr/>
                    </wps:wsp>
                  </a:graphicData>
                </a:graphic>
              </wp:anchor>
            </w:drawing>
          </mc:Choice>
          <mc:Fallback>
            <w:pict>
              <v:rect id="Shape 82" o:spid="_x0000_s1107" style="position:absolute;margin-left:220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2815590</wp:posOffset>
                </wp:positionH>
                <wp:positionV relativeFrom="paragraph">
                  <wp:posOffset>-65405</wp:posOffset>
                </wp:positionV>
                <wp:extent cx="17335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355" cy="4763"/>
                        </a:xfrm>
                        <a:prstGeom prst="line">
                          <a:avLst/>
                        </a:prstGeom>
                        <a:solidFill>
                          <a:srgbClr val="FFFFFF"/>
                        </a:solidFill>
                        <a:ln w="13450">
                          <a:solidFill>
                            <a:srgbClr val="00BF7D"/>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7pt,-5.1499pt" to="235.35pt,-5.1499pt" o:allowincell="f" strokecolor="#00BF7D" strokeweight="1.0591pt"/>
            </w:pict>
          </mc:Fallback>
        </mc:AlternateContent>
        <mc:AlternateContent>
          <mc:Choice Requires="wps">
            <w:drawing>
              <wp:anchor simplePos="0" relativeHeight="251657728" behindDoc="1" locked="0" layoutInCell="0" allowOverlap="1">
                <wp:simplePos x="0" y="0"/>
                <wp:positionH relativeFrom="column">
                  <wp:posOffset>3456940</wp:posOffset>
                </wp:positionH>
                <wp:positionV relativeFrom="paragraph">
                  <wp:posOffset>-173990</wp:posOffset>
                </wp:positionV>
                <wp:extent cx="217170" cy="21653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216535"/>
                        </a:xfrm>
                        <a:prstGeom prst="rect">
                          <a:avLst/>
                        </a:prstGeom>
                        <a:solidFill>
                          <a:srgbClr val="F2F2F2"/>
                        </a:solidFill>
                      </wps:spPr>
                      <wps:bodyPr/>
                    </wps:wsp>
                  </a:graphicData>
                </a:graphic>
              </wp:anchor>
            </w:drawing>
          </mc:Choice>
          <mc:Fallback>
            <w:pict>
              <v:rect id="Shape 84" o:spid="_x0000_s1109" style="position:absolute;margin-left:272.2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3478530</wp:posOffset>
                </wp:positionH>
                <wp:positionV relativeFrom="paragraph">
                  <wp:posOffset>-65405</wp:posOffset>
                </wp:positionV>
                <wp:extent cx="17335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355" cy="4763"/>
                        </a:xfrm>
                        <a:prstGeom prst="line">
                          <a:avLst/>
                        </a:prstGeom>
                        <a:solidFill>
                          <a:srgbClr val="FFFFFF"/>
                        </a:solidFill>
                        <a:ln w="13450">
                          <a:solidFill>
                            <a:srgbClr val="00B0F6"/>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9pt,-5.1499pt" to="287.55pt,-5.1499pt" o:allowincell="f" strokecolor="#00B0F6" strokeweight="1.0591pt"/>
            </w:pict>
          </mc:Fallback>
        </mc:AlternateContent>
        <mc:AlternateContent>
          <mc:Choice Requires="wps">
            <w:drawing>
              <wp:anchor simplePos="0" relativeHeight="251657728" behindDoc="1" locked="0" layoutInCell="0" allowOverlap="1">
                <wp:simplePos x="0" y="0"/>
                <wp:positionH relativeFrom="column">
                  <wp:posOffset>4458335</wp:posOffset>
                </wp:positionH>
                <wp:positionV relativeFrom="paragraph">
                  <wp:posOffset>-173990</wp:posOffset>
                </wp:positionV>
                <wp:extent cx="217170" cy="21653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216535"/>
                        </a:xfrm>
                        <a:prstGeom prst="rect">
                          <a:avLst/>
                        </a:prstGeom>
                        <a:solidFill>
                          <a:srgbClr val="F2F2F2"/>
                        </a:solidFill>
                      </wps:spPr>
                      <wps:bodyPr/>
                    </wps:wsp>
                  </a:graphicData>
                </a:graphic>
              </wp:anchor>
            </w:drawing>
          </mc:Choice>
          <mc:Fallback>
            <w:pict>
              <v:rect id="Shape 86" o:spid="_x0000_s1111" style="position:absolute;margin-left:351.05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4479925</wp:posOffset>
                </wp:positionH>
                <wp:positionV relativeFrom="paragraph">
                  <wp:posOffset>-65405</wp:posOffset>
                </wp:positionV>
                <wp:extent cx="17399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990" cy="4763"/>
                        </a:xfrm>
                        <a:prstGeom prst="line">
                          <a:avLst/>
                        </a:prstGeom>
                        <a:solidFill>
                          <a:srgbClr val="FFFFFF"/>
                        </a:solidFill>
                        <a:ln w="13450">
                          <a:solidFill>
                            <a:srgbClr val="E76BF3"/>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75pt,-5.1499pt" to="366.45pt,-5.1499pt" o:allowincell="f" strokecolor="#E76BF3" strokeweight="1.0591pt"/>
            </w:pict>
          </mc:Fallback>
        </mc:AlternateContent>
      </w:r>
    </w:p>
    <w:p>
      <w:pPr>
        <w:spacing w:after="0" w:line="348" w:lineRule="exact"/>
        <w:rPr>
          <w:sz w:val="20"/>
          <w:szCs w:val="20"/>
          <w:color w:val="auto"/>
        </w:rPr>
      </w:pPr>
    </w:p>
    <w:p>
      <w:pPr>
        <w:ind w:left="38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 do Brasil - Departamento de Estatísticas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firstLine="856"/>
        <w:spacing w:after="0" w:line="419" w:lineRule="auto"/>
        <w:rPr>
          <w:sz w:val="20"/>
          <w:szCs w:val="20"/>
          <w:color w:val="auto"/>
        </w:rPr>
      </w:pPr>
      <w:r>
        <w:rPr>
          <w:rFonts w:ascii="Arial" w:cs="Arial" w:eastAsia="Arial" w:hAnsi="Arial"/>
          <w:sz w:val="24"/>
          <w:szCs w:val="24"/>
          <w:color w:val="auto"/>
        </w:rPr>
        <w:t>A grande maioria dos estudos realizados no Brasil utilizam as medidas de spread bancário divulgadas pelo Banco Central, que remetem a uma perspectiva ex-ante, registrando as taxas planejadas na fase de concessão de crédito. E para as variáveis explicativa a grande maioria utiliza indicadores macroeconômicos (DANTAS, 2012)</w:t>
      </w:r>
    </w:p>
    <w:p>
      <w:pPr>
        <w:spacing w:after="0" w:line="101"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No ano de 1994, Aronovich (1994) realizou estudo econométrico para verificar a influência da inflação e nível de atividade econômica no spread bancário ex-ante, encontrando relação direta do spread com a inflação e indireta com o nível de atividade econômica.</w:t>
      </w:r>
    </w:p>
    <w:p>
      <w:pPr>
        <w:spacing w:after="0" w:line="96"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Em estudo dos determinantes macroeconômicos do spread bancário ex-ante, Costa Oreiro e Paulo (2006) utilizou regressão múltipla para identificar as variáveis influentes (modelo abaixo). O estudo chegou ao resultado que alta volatilidade e as</w:t>
      </w:r>
    </w:p>
    <w:p>
      <w:pPr>
        <w:sectPr>
          <w:pgSz w:w="11900" w:h="16838" w:orient="portrait"/>
          <w:cols w:equalWidth="0" w:num="1">
            <w:col w:w="9360"/>
          </w:cols>
          <w:pgMar w:left="1440" w:top="991" w:right="1106" w:bottom="508" w:gutter="0" w:footer="0" w:header="0"/>
        </w:sectPr>
      </w:pPr>
    </w:p>
    <w:p>
      <w:pPr>
        <w:ind w:left="9060"/>
        <w:spacing w:after="0"/>
        <w:rPr>
          <w:sz w:val="20"/>
          <w:szCs w:val="20"/>
          <w:color w:val="auto"/>
        </w:rPr>
      </w:pPr>
      <w:r>
        <w:rPr>
          <w:rFonts w:ascii="Arial" w:cs="Arial" w:eastAsia="Arial" w:hAnsi="Arial"/>
          <w:sz w:val="23"/>
          <w:szCs w:val="23"/>
          <w:color w:val="auto"/>
        </w:rPr>
        <w:t>28</w:t>
      </w:r>
    </w:p>
    <w:p>
      <w:pPr>
        <w:spacing w:after="0" w:line="200" w:lineRule="exact"/>
        <w:rPr>
          <w:sz w:val="20"/>
          <w:szCs w:val="20"/>
          <w:color w:val="auto"/>
        </w:rPr>
      </w:pPr>
    </w:p>
    <w:p>
      <w:pPr>
        <w:spacing w:after="0" w:line="227" w:lineRule="exact"/>
        <w:rPr>
          <w:sz w:val="20"/>
          <w:szCs w:val="20"/>
          <w:color w:val="auto"/>
        </w:rPr>
      </w:pPr>
    </w:p>
    <w:p>
      <w:pPr>
        <w:ind w:left="1840"/>
        <w:spacing w:after="0"/>
        <w:rPr>
          <w:sz w:val="20"/>
          <w:szCs w:val="20"/>
          <w:color w:val="auto"/>
        </w:rPr>
      </w:pPr>
      <w:r>
        <w:rPr>
          <w:rFonts w:ascii="Arial" w:cs="Arial" w:eastAsia="Arial" w:hAnsi="Arial"/>
          <w:sz w:val="22"/>
          <w:szCs w:val="22"/>
          <w:color w:val="auto"/>
        </w:rPr>
        <w:t>Figura 10 – Evolução do Indicador de Custo de Crédito (ICC)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522605</wp:posOffset>
            </wp:positionH>
            <wp:positionV relativeFrom="paragraph">
              <wp:posOffset>327025</wp:posOffset>
            </wp:positionV>
            <wp:extent cx="5393055" cy="376682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5">
                      <a:extLst>
                        <a:ext uri="{28A0092B-C50C-407E-A947-70E740481C1C}"/>
                      </a:extLst>
                    </a:blip>
                    <a:srcRect/>
                    <a:stretch>
                      <a:fillRect/>
                    </a:stretch>
                  </pic:blipFill>
                  <pic:spPr bwMode="auto">
                    <a:xfrm>
                      <a:off x="0" y="0"/>
                      <a:ext cx="5393055" cy="37668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260" w:type="dxa"/>
        <w:tblCellMar>
          <w:top w:w="0" w:type="dxa"/>
          <w:left w:w="0" w:type="dxa"/>
          <w:bottom w:w="0" w:type="dxa"/>
          <w:right w:w="0" w:type="dxa"/>
        </w:tblCellMar>
      </w:tblPr>
      <w:tr>
        <w:trPr>
          <w:trHeight w:val="207"/>
        </w:trPr>
        <w:tc>
          <w:tcPr>
            <w:tcW w:w="2980" w:type="dxa"/>
            <w:vAlign w:val="bottom"/>
          </w:tcPr>
          <w:p>
            <w:pPr>
              <w:jc w:val="right"/>
              <w:ind w:right="2428"/>
              <w:spacing w:after="0"/>
              <w:rPr>
                <w:sz w:val="20"/>
                <w:szCs w:val="20"/>
                <w:color w:val="auto"/>
              </w:rPr>
            </w:pPr>
            <w:r>
              <w:rPr>
                <w:rFonts w:ascii="Helvetica" w:cs="Helvetica" w:eastAsia="Helvetica" w:hAnsi="Helvetica"/>
                <w:sz w:val="18"/>
                <w:szCs w:val="18"/>
                <w:color w:val="4D4D4D"/>
              </w:rPr>
              <w:t>23</w:t>
            </w:r>
          </w:p>
        </w:tc>
        <w:tc>
          <w:tcPr>
            <w:tcW w:w="2040" w:type="dxa"/>
            <w:vAlign w:val="bottom"/>
          </w:tcPr>
          <w:p>
            <w:pPr>
              <w:spacing w:after="0"/>
              <w:rPr>
                <w:sz w:val="17"/>
                <w:szCs w:val="17"/>
                <w:color w:val="auto"/>
              </w:rPr>
            </w:pPr>
          </w:p>
        </w:tc>
        <w:tc>
          <w:tcPr>
            <w:tcW w:w="2040" w:type="dxa"/>
            <w:vAlign w:val="bottom"/>
          </w:tcPr>
          <w:p>
            <w:pPr>
              <w:spacing w:after="0"/>
              <w:rPr>
                <w:sz w:val="17"/>
                <w:szCs w:val="17"/>
                <w:color w:val="auto"/>
              </w:rPr>
            </w:pPr>
          </w:p>
        </w:tc>
        <w:tc>
          <w:tcPr>
            <w:tcW w:w="1240" w:type="dxa"/>
            <w:vAlign w:val="bottom"/>
          </w:tcPr>
          <w:p>
            <w:pPr>
              <w:spacing w:after="0"/>
              <w:rPr>
                <w:sz w:val="17"/>
                <w:szCs w:val="17"/>
                <w:color w:val="auto"/>
              </w:rPr>
            </w:pPr>
          </w:p>
        </w:tc>
      </w:tr>
      <w:tr>
        <w:trPr>
          <w:trHeight w:val="1059"/>
        </w:trPr>
        <w:tc>
          <w:tcPr>
            <w:tcW w:w="2980" w:type="dxa"/>
            <w:vAlign w:val="bottom"/>
          </w:tcPr>
          <w:p>
            <w:pPr>
              <w:jc w:val="right"/>
              <w:ind w:right="2428"/>
              <w:spacing w:after="0"/>
              <w:rPr>
                <w:sz w:val="20"/>
                <w:szCs w:val="20"/>
                <w:color w:val="auto"/>
              </w:rPr>
            </w:pPr>
            <w:r>
              <w:rPr>
                <w:rFonts w:ascii="Helvetica" w:cs="Helvetica" w:eastAsia="Helvetica" w:hAnsi="Helvetica"/>
                <w:sz w:val="18"/>
                <w:szCs w:val="18"/>
                <w:color w:val="4D4D4D"/>
              </w:rPr>
              <w:t>22</w:t>
            </w:r>
          </w:p>
        </w:tc>
        <w:tc>
          <w:tcPr>
            <w:tcW w:w="204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1240" w:type="dxa"/>
            <w:vAlign w:val="bottom"/>
          </w:tcPr>
          <w:p>
            <w:pPr>
              <w:spacing w:after="0"/>
              <w:rPr>
                <w:sz w:val="24"/>
                <w:szCs w:val="24"/>
                <w:color w:val="auto"/>
              </w:rPr>
            </w:pPr>
          </w:p>
        </w:tc>
      </w:tr>
      <w:tr>
        <w:trPr>
          <w:trHeight w:val="1059"/>
        </w:trPr>
        <w:tc>
          <w:tcPr>
            <w:tcW w:w="2980" w:type="dxa"/>
            <w:vAlign w:val="bottom"/>
          </w:tcPr>
          <w:p>
            <w:pPr>
              <w:jc w:val="right"/>
              <w:ind w:right="2428"/>
              <w:spacing w:after="0"/>
              <w:rPr>
                <w:sz w:val="20"/>
                <w:szCs w:val="20"/>
                <w:color w:val="auto"/>
              </w:rPr>
            </w:pPr>
            <w:r>
              <w:rPr>
                <w:rFonts w:ascii="Helvetica" w:cs="Helvetica" w:eastAsia="Helvetica" w:hAnsi="Helvetica"/>
                <w:sz w:val="18"/>
                <w:szCs w:val="18"/>
                <w:color w:val="4D4D4D"/>
              </w:rPr>
              <w:t>21</w:t>
            </w:r>
          </w:p>
        </w:tc>
        <w:tc>
          <w:tcPr>
            <w:tcW w:w="204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1240" w:type="dxa"/>
            <w:vAlign w:val="bottom"/>
          </w:tcPr>
          <w:p>
            <w:pPr>
              <w:spacing w:after="0"/>
              <w:rPr>
                <w:sz w:val="24"/>
                <w:szCs w:val="24"/>
                <w:color w:val="auto"/>
              </w:rPr>
            </w:pPr>
          </w:p>
        </w:tc>
      </w:tr>
      <w:tr>
        <w:trPr>
          <w:trHeight w:val="682"/>
        </w:trPr>
        <w:tc>
          <w:tcPr>
            <w:tcW w:w="2980" w:type="dxa"/>
            <w:vAlign w:val="bottom"/>
            <w:textDirection w:val="btLr"/>
          </w:tcPr>
          <w:p>
            <w:pPr>
              <w:ind w:right="2635"/>
              <w:spacing w:after="0"/>
              <w:rPr>
                <w:sz w:val="20"/>
                <w:szCs w:val="20"/>
                <w:color w:val="auto"/>
              </w:rPr>
            </w:pPr>
            <w:r>
              <w:rPr>
                <w:rFonts w:ascii="Helvetica" w:cs="Helvetica" w:eastAsia="Helvetica" w:hAnsi="Helvetica"/>
                <w:sz w:val="22"/>
                <w:szCs w:val="22"/>
                <w:color w:val="auto"/>
                <w:w w:val="94"/>
              </w:rPr>
              <w:t>ICC</w:t>
            </w:r>
          </w:p>
        </w:tc>
        <w:tc>
          <w:tcPr>
            <w:tcW w:w="204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1240" w:type="dxa"/>
            <w:vAlign w:val="bottom"/>
          </w:tcPr>
          <w:p>
            <w:pPr>
              <w:spacing w:after="0"/>
              <w:rPr>
                <w:sz w:val="24"/>
                <w:szCs w:val="24"/>
                <w:color w:val="auto"/>
              </w:rPr>
            </w:pPr>
          </w:p>
        </w:tc>
      </w:tr>
      <w:tr>
        <w:trPr>
          <w:trHeight w:val="378"/>
        </w:trPr>
        <w:tc>
          <w:tcPr>
            <w:tcW w:w="2980" w:type="dxa"/>
            <w:vAlign w:val="bottom"/>
          </w:tcPr>
          <w:p>
            <w:pPr>
              <w:jc w:val="right"/>
              <w:ind w:right="2428"/>
              <w:spacing w:after="0"/>
              <w:rPr>
                <w:sz w:val="20"/>
                <w:szCs w:val="20"/>
                <w:color w:val="auto"/>
              </w:rPr>
            </w:pPr>
            <w:r>
              <w:rPr>
                <w:rFonts w:ascii="Helvetica" w:cs="Helvetica" w:eastAsia="Helvetica" w:hAnsi="Helvetica"/>
                <w:sz w:val="18"/>
                <w:szCs w:val="18"/>
                <w:color w:val="4D4D4D"/>
              </w:rPr>
              <w:t>20</w:t>
            </w:r>
          </w:p>
        </w:tc>
        <w:tc>
          <w:tcPr>
            <w:tcW w:w="204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1240" w:type="dxa"/>
            <w:vAlign w:val="bottom"/>
          </w:tcPr>
          <w:p>
            <w:pPr>
              <w:spacing w:after="0"/>
              <w:rPr>
                <w:sz w:val="24"/>
                <w:szCs w:val="24"/>
                <w:color w:val="auto"/>
              </w:rPr>
            </w:pPr>
          </w:p>
        </w:tc>
      </w:tr>
      <w:tr>
        <w:trPr>
          <w:trHeight w:val="1059"/>
        </w:trPr>
        <w:tc>
          <w:tcPr>
            <w:tcW w:w="2980" w:type="dxa"/>
            <w:vAlign w:val="bottom"/>
          </w:tcPr>
          <w:p>
            <w:pPr>
              <w:jc w:val="right"/>
              <w:ind w:right="2428"/>
              <w:spacing w:after="0"/>
              <w:rPr>
                <w:sz w:val="20"/>
                <w:szCs w:val="20"/>
                <w:color w:val="auto"/>
              </w:rPr>
            </w:pPr>
            <w:r>
              <w:rPr>
                <w:rFonts w:ascii="Helvetica" w:cs="Helvetica" w:eastAsia="Helvetica" w:hAnsi="Helvetica"/>
                <w:sz w:val="18"/>
                <w:szCs w:val="18"/>
                <w:color w:val="4D4D4D"/>
              </w:rPr>
              <w:t>19</w:t>
            </w:r>
          </w:p>
        </w:tc>
        <w:tc>
          <w:tcPr>
            <w:tcW w:w="204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1240" w:type="dxa"/>
            <w:vAlign w:val="bottom"/>
          </w:tcPr>
          <w:p>
            <w:pPr>
              <w:spacing w:after="0"/>
              <w:rPr>
                <w:sz w:val="24"/>
                <w:szCs w:val="24"/>
                <w:color w:val="auto"/>
              </w:rPr>
            </w:pPr>
          </w:p>
        </w:tc>
      </w:tr>
      <w:tr>
        <w:trPr>
          <w:trHeight w:val="1059"/>
        </w:trPr>
        <w:tc>
          <w:tcPr>
            <w:tcW w:w="2980" w:type="dxa"/>
            <w:vAlign w:val="bottom"/>
          </w:tcPr>
          <w:p>
            <w:pPr>
              <w:jc w:val="right"/>
              <w:ind w:right="2428"/>
              <w:spacing w:after="0"/>
              <w:rPr>
                <w:sz w:val="20"/>
                <w:szCs w:val="20"/>
                <w:color w:val="auto"/>
              </w:rPr>
            </w:pPr>
            <w:r>
              <w:rPr>
                <w:rFonts w:ascii="Helvetica" w:cs="Helvetica" w:eastAsia="Helvetica" w:hAnsi="Helvetica"/>
                <w:sz w:val="18"/>
                <w:szCs w:val="18"/>
                <w:color w:val="4D4D4D"/>
              </w:rPr>
              <w:t>18</w:t>
            </w:r>
          </w:p>
        </w:tc>
        <w:tc>
          <w:tcPr>
            <w:tcW w:w="204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1240" w:type="dxa"/>
            <w:vAlign w:val="bottom"/>
          </w:tcPr>
          <w:p>
            <w:pPr>
              <w:spacing w:after="0"/>
              <w:rPr>
                <w:sz w:val="24"/>
                <w:szCs w:val="24"/>
                <w:color w:val="auto"/>
              </w:rPr>
            </w:pPr>
          </w:p>
        </w:tc>
      </w:tr>
      <w:tr>
        <w:trPr>
          <w:trHeight w:val="548"/>
        </w:trPr>
        <w:tc>
          <w:tcPr>
            <w:tcW w:w="2980" w:type="dxa"/>
            <w:vAlign w:val="bottom"/>
          </w:tcPr>
          <w:p>
            <w:pPr>
              <w:jc w:val="right"/>
              <w:ind w:right="728"/>
              <w:spacing w:after="0"/>
              <w:rPr>
                <w:sz w:val="20"/>
                <w:szCs w:val="20"/>
                <w:color w:val="auto"/>
              </w:rPr>
            </w:pPr>
            <w:r>
              <w:rPr>
                <w:rFonts w:ascii="Helvetica" w:cs="Helvetica" w:eastAsia="Helvetica" w:hAnsi="Helvetica"/>
                <w:sz w:val="18"/>
                <w:szCs w:val="18"/>
                <w:color w:val="4D4D4D"/>
              </w:rPr>
              <w:t>2014</w:t>
            </w:r>
          </w:p>
        </w:tc>
        <w:tc>
          <w:tcPr>
            <w:tcW w:w="2040" w:type="dxa"/>
            <w:vAlign w:val="bottom"/>
          </w:tcPr>
          <w:p>
            <w:pPr>
              <w:jc w:val="right"/>
              <w:ind w:right="731"/>
              <w:spacing w:after="0"/>
              <w:rPr>
                <w:sz w:val="20"/>
                <w:szCs w:val="20"/>
                <w:color w:val="auto"/>
              </w:rPr>
            </w:pPr>
            <w:r>
              <w:rPr>
                <w:rFonts w:ascii="Helvetica" w:cs="Helvetica" w:eastAsia="Helvetica" w:hAnsi="Helvetica"/>
                <w:sz w:val="18"/>
                <w:szCs w:val="18"/>
                <w:color w:val="4D4D4D"/>
              </w:rPr>
              <w:t>2016</w:t>
            </w:r>
          </w:p>
        </w:tc>
        <w:tc>
          <w:tcPr>
            <w:tcW w:w="2040" w:type="dxa"/>
            <w:vAlign w:val="bottom"/>
          </w:tcPr>
          <w:p>
            <w:pPr>
              <w:jc w:val="right"/>
              <w:ind w:right="731"/>
              <w:spacing w:after="0"/>
              <w:rPr>
                <w:sz w:val="20"/>
                <w:szCs w:val="20"/>
                <w:color w:val="auto"/>
              </w:rPr>
            </w:pPr>
            <w:r>
              <w:rPr>
                <w:rFonts w:ascii="Helvetica" w:cs="Helvetica" w:eastAsia="Helvetica" w:hAnsi="Helvetica"/>
                <w:sz w:val="18"/>
                <w:szCs w:val="18"/>
                <w:color w:val="4D4D4D"/>
              </w:rPr>
              <w:t>2018</w:t>
            </w:r>
          </w:p>
        </w:tc>
        <w:tc>
          <w:tcPr>
            <w:tcW w:w="1240" w:type="dxa"/>
            <w:vAlign w:val="bottom"/>
          </w:tcPr>
          <w:p>
            <w:pPr>
              <w:jc w:val="right"/>
              <w:spacing w:after="0"/>
              <w:rPr>
                <w:sz w:val="20"/>
                <w:szCs w:val="20"/>
                <w:color w:val="auto"/>
              </w:rPr>
            </w:pPr>
            <w:r>
              <w:rPr>
                <w:rFonts w:ascii="Helvetica" w:cs="Helvetica" w:eastAsia="Helvetica" w:hAnsi="Helvetica"/>
                <w:sz w:val="18"/>
                <w:szCs w:val="18"/>
                <w:color w:val="4D4D4D"/>
              </w:rPr>
              <w:t>2020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487680</wp:posOffset>
                </wp:positionH>
                <wp:positionV relativeFrom="paragraph">
                  <wp:posOffset>-413385</wp:posOffset>
                </wp:positionV>
                <wp:extent cx="3429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32.5499pt" to="41.1pt,-32.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487680</wp:posOffset>
                </wp:positionH>
                <wp:positionV relativeFrom="paragraph">
                  <wp:posOffset>-1086485</wp:posOffset>
                </wp:positionV>
                <wp:extent cx="3429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85.5499pt" to="41.1pt,-85.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487680</wp:posOffset>
                </wp:positionH>
                <wp:positionV relativeFrom="paragraph">
                  <wp:posOffset>-1758950</wp:posOffset>
                </wp:positionV>
                <wp:extent cx="3429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138.4999pt" to="41.1pt,-138.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487680</wp:posOffset>
                </wp:positionH>
                <wp:positionV relativeFrom="paragraph">
                  <wp:posOffset>-2432050</wp:posOffset>
                </wp:positionV>
                <wp:extent cx="3429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191.4999pt" to="41.1pt,-191.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487680</wp:posOffset>
                </wp:positionH>
                <wp:positionV relativeFrom="paragraph">
                  <wp:posOffset>-3104515</wp:posOffset>
                </wp:positionV>
                <wp:extent cx="3429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244.4499pt" to="41.1pt,-244.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487680</wp:posOffset>
                </wp:positionH>
                <wp:positionV relativeFrom="paragraph">
                  <wp:posOffset>-3777615</wp:posOffset>
                </wp:positionV>
                <wp:extent cx="3429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297.4499pt" to="41.1pt,-297.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1413510</wp:posOffset>
                </wp:positionH>
                <wp:positionV relativeFrom="paragraph">
                  <wp:posOffset>-168275</wp:posOffset>
                </wp:positionV>
                <wp:extent cx="0" cy="3429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3pt,-13.2499pt" to="111.3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2706370</wp:posOffset>
                </wp:positionH>
                <wp:positionV relativeFrom="paragraph">
                  <wp:posOffset>-168275</wp:posOffset>
                </wp:positionV>
                <wp:extent cx="0" cy="3429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1pt,-13.2499pt" to="213.1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4000500</wp:posOffset>
                </wp:positionH>
                <wp:positionV relativeFrom="paragraph">
                  <wp:posOffset>-168275</wp:posOffset>
                </wp:positionV>
                <wp:extent cx="0" cy="3429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5pt,-13.2499pt" to="315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5293360</wp:posOffset>
                </wp:positionH>
                <wp:positionV relativeFrom="paragraph">
                  <wp:posOffset>-168275</wp:posOffset>
                </wp:positionV>
                <wp:extent cx="0" cy="3429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8pt,-13.2499pt" to="416.8pt,-10.5499pt" o:allowincell="f" strokecolor="#333333" strokeweight="1.0591pt"/>
            </w:pict>
          </mc:Fallback>
        </mc:AlternateContent>
      </w:r>
    </w:p>
    <w:p>
      <w:pPr>
        <w:spacing w:after="0" w:line="231" w:lineRule="exact"/>
        <w:rPr>
          <w:sz w:val="20"/>
          <w:szCs w:val="20"/>
          <w:color w:val="auto"/>
        </w:rPr>
      </w:pPr>
    </w:p>
    <w:p>
      <w:pPr>
        <w:ind w:left="3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 do Brasil — Departamento de Estatísticas</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260"/>
        <w:spacing w:after="0" w:line="460" w:lineRule="auto"/>
        <w:rPr>
          <w:sz w:val="20"/>
          <w:szCs w:val="20"/>
          <w:color w:val="auto"/>
        </w:rPr>
      </w:pPr>
      <w:r>
        <w:rPr>
          <w:rFonts w:ascii="Arial" w:cs="Arial" w:eastAsia="Arial" w:hAnsi="Arial"/>
          <w:sz w:val="23"/>
          <w:szCs w:val="23"/>
          <w:color w:val="auto"/>
        </w:rPr>
        <w:t>taxas da Selic são um dos principais determinantes desse indicador no setor bancário Brasileiro, identificando também a significância do nível de atividade industrial.</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820"/>
        <w:spacing w:after="0"/>
        <w:rPr>
          <w:sz w:val="20"/>
          <w:szCs w:val="20"/>
          <w:color w:val="auto"/>
        </w:rPr>
      </w:pPr>
      <w:r>
        <w:rPr>
          <w:rFonts w:ascii="Arial" w:cs="Arial" w:eastAsia="Arial" w:hAnsi="Arial"/>
          <w:sz w:val="24"/>
          <w:szCs w:val="24"/>
          <w:i w:val="1"/>
          <w:iCs w:val="1"/>
          <w:color w:val="auto"/>
        </w:rPr>
        <w:t>lnspread</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24"/>
          <w:szCs w:val="24"/>
          <w:i w:val="1"/>
          <w:iCs w:val="1"/>
          <w:color w:val="auto"/>
        </w:rPr>
        <w:t>trend</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24"/>
          <w:szCs w:val="24"/>
          <w:i w:val="1"/>
          <w:iCs w:val="1"/>
          <w:color w:val="auto"/>
        </w:rPr>
        <w:t>lnselic</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24"/>
          <w:szCs w:val="24"/>
          <w:i w:val="1"/>
          <w:iCs w:val="1"/>
          <w:color w:val="auto"/>
        </w:rPr>
        <w:t>lnadm</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3</w:t>
      </w:r>
      <w:r>
        <w:rPr>
          <w:rFonts w:ascii="Arial" w:cs="Arial" w:eastAsia="Arial" w:hAnsi="Arial"/>
          <w:sz w:val="24"/>
          <w:szCs w:val="24"/>
          <w:i w:val="1"/>
          <w:iCs w:val="1"/>
          <w:color w:val="auto"/>
        </w:rPr>
        <w:t>lnrisk</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4</w:t>
      </w:r>
      <w:r>
        <w:rPr>
          <w:rFonts w:ascii="Arial" w:cs="Arial" w:eastAsia="Arial" w:hAnsi="Arial"/>
          <w:sz w:val="24"/>
          <w:szCs w:val="24"/>
          <w:i w:val="1"/>
          <w:iCs w:val="1"/>
          <w:color w:val="auto"/>
        </w:rPr>
        <w:t>lnimp</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5</w:t>
      </w:r>
      <w:r>
        <w:rPr>
          <w:rFonts w:ascii="Arial" w:cs="Arial" w:eastAsia="Arial" w:hAnsi="Arial"/>
          <w:sz w:val="24"/>
          <w:szCs w:val="24"/>
          <w:i w:val="1"/>
          <w:iCs w:val="1"/>
          <w:color w:val="auto"/>
        </w:rPr>
        <w:t>lncomp</w:t>
      </w:r>
    </w:p>
    <w:p>
      <w:pPr>
        <w:spacing w:after="0" w:line="200" w:lineRule="exact"/>
        <w:rPr>
          <w:sz w:val="20"/>
          <w:szCs w:val="20"/>
          <w:color w:val="auto"/>
        </w:rPr>
      </w:pPr>
    </w:p>
    <w:p>
      <w:pPr>
        <w:spacing w:after="0" w:line="255" w:lineRule="exact"/>
        <w:rPr>
          <w:sz w:val="20"/>
          <w:szCs w:val="20"/>
          <w:color w:val="auto"/>
        </w:rPr>
      </w:pPr>
    </w:p>
    <w:p>
      <w:pPr>
        <w:ind w:left="840" w:hanging="196"/>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i w:val="1"/>
          <w:iCs w:val="1"/>
          <w:color w:val="auto"/>
        </w:rPr>
        <w:t>β</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(i= 0,. . . , 5) = parâmetros estimados;</w:t>
      </w:r>
    </w:p>
    <w:p>
      <w:pPr>
        <w:spacing w:after="0" w:line="178" w:lineRule="exact"/>
        <w:rPr>
          <w:rFonts w:ascii="Arial" w:cs="Arial" w:eastAsia="Arial" w:hAnsi="Arial"/>
          <w:sz w:val="24"/>
          <w:szCs w:val="24"/>
          <w:color w:val="auto"/>
        </w:rPr>
      </w:pPr>
    </w:p>
    <w:p>
      <w:pPr>
        <w:ind w:left="840" w:hanging="196"/>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trend = tendência determinista que controla outras variáveis;</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selic = taxa Selic;</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adm = despesa administrativas;</w:t>
      </w:r>
    </w:p>
    <w:p>
      <w:pPr>
        <w:spacing w:after="0" w:line="202" w:lineRule="exact"/>
        <w:rPr>
          <w:rFonts w:ascii="Arial" w:cs="Arial" w:eastAsia="Arial" w:hAnsi="Arial"/>
          <w:sz w:val="24"/>
          <w:szCs w:val="24"/>
          <w:color w:val="auto"/>
        </w:rPr>
      </w:pPr>
    </w:p>
    <w:p>
      <w:pPr>
        <w:ind w:left="840" w:hanging="196"/>
        <w:spacing w:after="0" w:line="415" w:lineRule="auto"/>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risk = proxy para o risco de crédito (spread do C-Bond sobre o rendimento dos títulos do Tesouro Americano de mesma maturidade;</w:t>
      </w:r>
    </w:p>
    <w:p>
      <w:pPr>
        <w:spacing w:after="0" w:line="1" w:lineRule="exact"/>
        <w:rPr>
          <w:rFonts w:ascii="Arial" w:cs="Arial" w:eastAsia="Arial" w:hAnsi="Arial"/>
          <w:sz w:val="24"/>
          <w:szCs w:val="24"/>
          <w:color w:val="auto"/>
        </w:rPr>
      </w:pPr>
    </w:p>
    <w:p>
      <w:pPr>
        <w:ind w:left="840" w:hanging="196"/>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imp são impostos indiretos;</w:t>
      </w:r>
    </w:p>
    <w:p>
      <w:pPr>
        <w:spacing w:after="0" w:line="202" w:lineRule="exact"/>
        <w:rPr>
          <w:rFonts w:ascii="Arial" w:cs="Arial" w:eastAsia="Arial" w:hAnsi="Arial"/>
          <w:sz w:val="24"/>
          <w:szCs w:val="24"/>
          <w:color w:val="auto"/>
        </w:rPr>
      </w:pPr>
    </w:p>
    <w:p>
      <w:pPr>
        <w:ind w:left="840" w:hanging="196"/>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comp = compulsório incidente sobre os depósitos à vista.</w:t>
      </w:r>
    </w:p>
    <w:p>
      <w:pPr>
        <w:sectPr>
          <w:pgSz w:w="11900" w:h="16838" w:orient="portrait"/>
          <w:cols w:equalWidth="0" w:num="1">
            <w:col w:w="9320"/>
          </w:cols>
          <w:pgMar w:left="1440" w:top="991" w:right="1146" w:bottom="416" w:gutter="0" w:footer="0" w:header="0"/>
        </w:sectPr>
      </w:pPr>
    </w:p>
    <w:p>
      <w:pPr>
        <w:ind w:left="9060"/>
        <w:spacing w:after="0"/>
        <w:rPr>
          <w:sz w:val="20"/>
          <w:szCs w:val="20"/>
          <w:color w:val="auto"/>
        </w:rPr>
      </w:pPr>
      <w:r>
        <w:rPr>
          <w:rFonts w:ascii="Arial" w:cs="Arial" w:eastAsia="Arial" w:hAnsi="Arial"/>
          <w:sz w:val="24"/>
          <w:szCs w:val="24"/>
          <w:color w:val="auto"/>
        </w:rPr>
        <w:t>29</w:t>
      </w:r>
    </w:p>
    <w:p>
      <w:pPr>
        <w:spacing w:after="0" w:line="200" w:lineRule="exact"/>
        <w:rPr>
          <w:sz w:val="20"/>
          <w:szCs w:val="20"/>
          <w:color w:val="auto"/>
        </w:rPr>
      </w:pPr>
    </w:p>
    <w:p>
      <w:pPr>
        <w:spacing w:after="0" w:line="246"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Em análise dos determinantes do spread bancário ex-post, Dantas (2012) utilizou variáveis explanatórias microeconômicas de cada instituição, por meio de dados em painel dinâmico, entre janeiro de 2000 e outubro de 2009, encontrando níveis significativos e diretos com o risco de crédito, grau de concentração e nível de atividade econômica, e indireta com a participação da instituição no mercado, não encontrando níveis significativos com origem de capital e tipo de organismo.</w:t>
      </w:r>
    </w:p>
    <w:p>
      <w:pPr>
        <w:spacing w:after="0" w:line="98"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Outra observação em Dantas (2012) foi a forte relação do spread ex-post no momento atual com o momento anterior imediato, e que as instituições tendem a cobrar maiores taxas, quando maior o nível de concentração do mercado, não encontrando significância da Selic na determinação deste indicador.</w:t>
      </w:r>
    </w:p>
    <w:p>
      <w:pPr>
        <w:spacing w:after="0" w:line="96"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Em Almeida (2013) foi desenvolvido modelo de dados macroeconômicos e microeconômicos em painel, de 64 instituições bancárias para avaliação de determi-nantes do spread ex-post no Brasil entre o primeiro trimestre de 2001 e o segundo trimestre de 2012, encontrando como relevantes as despesas administrativas, receita de serviços, índice de cobertura, PIB e o grau de concentração.</w:t>
      </w:r>
    </w:p>
    <w:p>
      <w:pPr>
        <w:spacing w:after="0" w:line="101"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Em Durigan et al. (2018) foi realizada análise dos fatores macroeconômicos e indicadores industriais que influenciam o spread bancário ex-ante, através de análise de regressão linear multivariada utilizando 18 variáveis em quatro modelos. Chegando a conclusão que o aumento da atividade industrial, a redução do desemprego e o consumo atuam na diminuição do spread bancário.</w:t>
      </w:r>
    </w:p>
    <w:p>
      <w:pPr>
        <w:spacing w:after="0" w:line="101"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Os modelos desenvolvidos por Durigan et al. (2018) demonstraram que há uma relação significativa e direta entre spread e: inadimplência, IPIs (bens de capital, inter-mediários, semiduráveis, não duráveis e consumo duráveis), Selic, PIB, desemprego e o EMBI+ (medida de taxa de risco-país). As relações indiretas com o spread foram encontradas: no IPI de bens de consumo e geral, IPCA, saldo da carteira de crédito e índice de vendas no varejo.</w:t>
      </w:r>
    </w:p>
    <w:p>
      <w:pPr>
        <w:spacing w:after="0" w:line="98" w:lineRule="exact"/>
        <w:rPr>
          <w:sz w:val="20"/>
          <w:szCs w:val="20"/>
          <w:color w:val="auto"/>
        </w:rPr>
      </w:pPr>
    </w:p>
    <w:p>
      <w:pPr>
        <w:jc w:val="both"/>
        <w:ind w:left="260" w:firstLine="850"/>
        <w:spacing w:after="0" w:line="460" w:lineRule="auto"/>
        <w:rPr>
          <w:sz w:val="20"/>
          <w:szCs w:val="20"/>
          <w:color w:val="auto"/>
        </w:rPr>
      </w:pPr>
      <w:r>
        <w:rPr>
          <w:rFonts w:ascii="Arial" w:cs="Arial" w:eastAsia="Arial" w:hAnsi="Arial"/>
          <w:sz w:val="23"/>
          <w:szCs w:val="23"/>
          <w:color w:val="auto"/>
        </w:rPr>
        <w:t>O estudo de Magalhães-Timotio (2018) teve foco em abordagem microeconô-mica, ao buscar identificar a influência das variações de indicadores financeiros-</w:t>
      </w:r>
    </w:p>
    <w:p>
      <w:pPr>
        <w:sectPr>
          <w:pgSz w:w="11900" w:h="16838" w:orient="portrait"/>
          <w:cols w:equalWidth="0" w:num="1">
            <w:col w:w="9360"/>
          </w:cols>
          <w:pgMar w:left="1440" w:top="991" w:right="1106" w:bottom="516" w:gutter="0" w:footer="0" w:header="0"/>
        </w:sectPr>
      </w:pPr>
    </w:p>
    <w:p>
      <w:pPr>
        <w:ind w:left="9060"/>
        <w:spacing w:after="0"/>
        <w:rPr>
          <w:sz w:val="20"/>
          <w:szCs w:val="20"/>
          <w:color w:val="auto"/>
        </w:rPr>
      </w:pPr>
      <w:r>
        <w:rPr>
          <w:rFonts w:ascii="Arial" w:cs="Arial" w:eastAsia="Arial" w:hAnsi="Arial"/>
          <w:sz w:val="24"/>
          <w:szCs w:val="24"/>
          <w:color w:val="auto"/>
        </w:rPr>
        <w:t>30</w:t>
      </w:r>
    </w:p>
    <w:p>
      <w:pPr>
        <w:spacing w:after="0" w:line="200" w:lineRule="exact"/>
        <w:rPr>
          <w:sz w:val="20"/>
          <w:szCs w:val="20"/>
          <w:color w:val="auto"/>
        </w:rPr>
      </w:pPr>
    </w:p>
    <w:p>
      <w:pPr>
        <w:spacing w:after="0" w:line="246" w:lineRule="exact"/>
        <w:rPr>
          <w:sz w:val="20"/>
          <w:szCs w:val="20"/>
          <w:color w:val="auto"/>
        </w:rPr>
      </w:pPr>
    </w:p>
    <w:p>
      <w:pPr>
        <w:jc w:val="both"/>
        <w:ind w:left="260"/>
        <w:spacing w:after="0" w:line="423" w:lineRule="auto"/>
        <w:rPr>
          <w:sz w:val="20"/>
          <w:szCs w:val="20"/>
          <w:color w:val="auto"/>
        </w:rPr>
      </w:pPr>
      <w:r>
        <w:rPr>
          <w:rFonts w:ascii="Arial" w:cs="Arial" w:eastAsia="Arial" w:hAnsi="Arial"/>
          <w:sz w:val="24"/>
          <w:szCs w:val="24"/>
          <w:color w:val="auto"/>
        </w:rPr>
        <w:t>contábeis no spread em 26 instituições bancárias, através de regressão em dados em painel. Encontrando relações significativas diretas com a alavancagem financeira, retorno sobre o patrimônio líquido, EBITDA, Ativo Total e eficiência.</w:t>
      </w:r>
    </w:p>
    <w:p>
      <w:pPr>
        <w:spacing w:after="0" w:line="95"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No modelo de Magalhães-Timotio (2018) foi encontrada relação significativa e indireta do spread com a participação de capital de terceiros e, não identificada relação significativa com a composição do endividamento, retorno sobre ativos e a liquidez corrente.</w:t>
      </w:r>
    </w:p>
    <w:p>
      <w:pPr>
        <w:spacing w:after="0" w:line="96" w:lineRule="exact"/>
        <w:rPr>
          <w:sz w:val="20"/>
          <w:szCs w:val="20"/>
          <w:color w:val="auto"/>
        </w:rPr>
      </w:pPr>
    </w:p>
    <w:p>
      <w:pPr>
        <w:jc w:val="both"/>
        <w:ind w:left="260" w:right="40" w:firstLine="850"/>
        <w:spacing w:after="0" w:line="442" w:lineRule="auto"/>
        <w:rPr>
          <w:sz w:val="20"/>
          <w:szCs w:val="20"/>
          <w:color w:val="auto"/>
        </w:rPr>
      </w:pPr>
      <w:r>
        <w:rPr>
          <w:rFonts w:ascii="Arial" w:cs="Arial" w:eastAsia="Arial" w:hAnsi="Arial"/>
          <w:sz w:val="23"/>
          <w:szCs w:val="23"/>
          <w:color w:val="auto"/>
        </w:rPr>
        <w:t>De acordo com Durigan et al. (2018) e Dantas (2012), existem poucos estudos inclinados para os determinantes do spread ex-post no Brasil, onde identificaram o estudos de Guimarães (2002). Foram identificados ainda os estudos acerca do spread ex-pots de Fipecafi (2004) apud Dantas (2012) e Matias (2006) apud Leal (2006)</w:t>
      </w:r>
    </w:p>
    <w:p>
      <w:pPr>
        <w:spacing w:after="0" w:line="84"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Em Fipecafi (2005) foi realizado estudo de apuração de resultados, ex-post, baseado em demonstrações contábeis entre o 1º semestre de 2005 de instituições que representavam 75,8% do ativo total e 76% do total de crédito. Chegando a um resultado médio de spread bruto de 7,6% para pessoa física e 3,2% para pessoa jurídica, e spread líquido de 1,6% para pessoa física e 0,5% para pessoa jurídica.</w:t>
      </w:r>
    </w:p>
    <w:p>
      <w:pPr>
        <w:spacing w:after="0" w:line="101"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A Tabela 5 e a Tabela 6 trazem o resumo dos principais estudos empíricos sobre spread bancário ex-ante no Brasil, com resultados obtidos através de modelagem eco-nométrica com utilização de regressão, tomando variáveis micro e macroeconômicas como explanatórias e demonstrando a relação com o spread ex-ante.</w:t>
      </w:r>
    </w:p>
    <w:p>
      <w:pPr>
        <w:spacing w:after="0" w:line="84"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Entre os estudos da Tabela 5 e Tabela 6 que avaliaram a Selic e as despesas administrativas, há um consenso que estas variáveis possuem uma relação de determi-nação direta com o spread ex-ante. Em três estudos que avaliaram impostos indiretos e receita de serviços foi encontrada relação direta com o spread ex-ante.</w:t>
      </w:r>
    </w:p>
    <w:p>
      <w:pPr>
        <w:spacing w:after="0" w:line="84" w:lineRule="exact"/>
        <w:rPr>
          <w:sz w:val="20"/>
          <w:szCs w:val="20"/>
          <w:color w:val="auto"/>
        </w:rPr>
      </w:pPr>
    </w:p>
    <w:p>
      <w:pPr>
        <w:jc w:val="both"/>
        <w:ind w:left="260" w:right="40" w:firstLine="850"/>
        <w:spacing w:after="0" w:line="442" w:lineRule="auto"/>
        <w:rPr>
          <w:sz w:val="20"/>
          <w:szCs w:val="20"/>
          <w:color w:val="auto"/>
        </w:rPr>
      </w:pPr>
      <w:r>
        <w:rPr>
          <w:rFonts w:ascii="Arial" w:cs="Arial" w:eastAsia="Arial" w:hAnsi="Arial"/>
          <w:sz w:val="23"/>
          <w:szCs w:val="23"/>
          <w:color w:val="auto"/>
        </w:rPr>
        <w:t>Ainda analisando a Tabela 5 e a Tabela 6, dois estudos chegaram a resultados diferentes para os efeitos da volatilidade da Selic no spread ex-ante. Os efeitos do IPCA foram testados em três estudos, os dois mais recentes encontraram uma relação indireta com a variável dependente. Em três estudos que examinaram o IGP, dois</w:t>
      </w:r>
    </w:p>
    <w:p>
      <w:pPr>
        <w:sectPr>
          <w:pgSz w:w="11900" w:h="16838" w:orient="portrait"/>
          <w:cols w:equalWidth="0" w:num="1">
            <w:col w:w="9360"/>
          </w:cols>
          <w:pgMar w:left="1440" w:top="991" w:right="1106" w:bottom="418" w:gutter="0" w:footer="0" w:header="0"/>
        </w:sectPr>
      </w:pPr>
    </w:p>
    <w:p>
      <w:pPr>
        <w:ind w:left="9060"/>
        <w:spacing w:after="0"/>
        <w:rPr>
          <w:sz w:val="20"/>
          <w:szCs w:val="20"/>
          <w:color w:val="auto"/>
        </w:rPr>
      </w:pPr>
      <w:r>
        <w:rPr>
          <w:rFonts w:ascii="Arial" w:cs="Arial" w:eastAsia="Arial" w:hAnsi="Arial"/>
          <w:sz w:val="24"/>
          <w:szCs w:val="24"/>
          <w:color w:val="auto"/>
        </w:rPr>
        <w:t>31</w:t>
      </w:r>
    </w:p>
    <w:p>
      <w:pPr>
        <w:spacing w:after="0" w:line="200" w:lineRule="exact"/>
        <w:rPr>
          <w:sz w:val="20"/>
          <w:szCs w:val="20"/>
          <w:color w:val="auto"/>
        </w:rPr>
      </w:pPr>
    </w:p>
    <w:p>
      <w:pPr>
        <w:spacing w:after="0" w:line="215" w:lineRule="exact"/>
        <w:rPr>
          <w:sz w:val="20"/>
          <w:szCs w:val="20"/>
          <w:color w:val="auto"/>
        </w:rPr>
      </w:pPr>
    </w:p>
    <w:p>
      <w:pPr>
        <w:ind w:left="1160"/>
        <w:spacing w:after="0"/>
        <w:rPr>
          <w:sz w:val="20"/>
          <w:szCs w:val="20"/>
          <w:color w:val="auto"/>
        </w:rPr>
      </w:pPr>
      <w:r>
        <w:rPr>
          <w:rFonts w:ascii="Arial" w:cs="Arial" w:eastAsia="Arial" w:hAnsi="Arial"/>
          <w:sz w:val="22"/>
          <w:szCs w:val="22"/>
          <w:color w:val="auto"/>
        </w:rPr>
        <w:t>Tabela 5 – Resumo de estudos sobre o spread ex-ante no Brasil — Parte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485775</wp:posOffset>
                </wp:positionH>
                <wp:positionV relativeFrom="paragraph">
                  <wp:posOffset>332105</wp:posOffset>
                </wp:positionV>
                <wp:extent cx="507873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873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5pt,26.15pt" to="438.15pt,26.15pt" o:allowincell="f" strokecolor="#000000" strokeweight="0.936pt"/>
            </w:pict>
          </mc:Fallback>
        </mc:AlternateContent>
      </w:r>
    </w:p>
    <w:p>
      <w:pPr>
        <w:spacing w:after="0" w:line="200" w:lineRule="exact"/>
        <w:rPr>
          <w:sz w:val="20"/>
          <w:szCs w:val="20"/>
          <w:color w:val="auto"/>
        </w:rPr>
      </w:pPr>
    </w:p>
    <w:p>
      <w:pPr>
        <w:spacing w:after="0" w:line="357" w:lineRule="exact"/>
        <w:rPr>
          <w:sz w:val="20"/>
          <w:szCs w:val="20"/>
          <w:color w:val="auto"/>
        </w:rPr>
      </w:pPr>
    </w:p>
    <w:tbl>
      <w:tblPr>
        <w:tblLayout w:type="fixed"/>
        <w:tblInd w:w="760" w:type="dxa"/>
        <w:tblCellMar>
          <w:top w:w="0" w:type="dxa"/>
          <w:left w:w="0" w:type="dxa"/>
          <w:bottom w:w="0" w:type="dxa"/>
          <w:right w:w="0" w:type="dxa"/>
        </w:tblCellMar>
      </w:tblPr>
      <w:tr>
        <w:trPr>
          <w:trHeight w:val="239"/>
        </w:trPr>
        <w:tc>
          <w:tcPr>
            <w:tcW w:w="2400" w:type="dxa"/>
            <w:vAlign w:val="bottom"/>
          </w:tcPr>
          <w:p>
            <w:pPr>
              <w:ind w:left="120"/>
              <w:spacing w:after="0"/>
              <w:rPr>
                <w:sz w:val="20"/>
                <w:szCs w:val="20"/>
                <w:color w:val="auto"/>
              </w:rPr>
            </w:pPr>
            <w:r>
              <w:rPr>
                <w:rFonts w:ascii="Arial" w:cs="Arial" w:eastAsia="Arial" w:hAnsi="Arial"/>
                <w:sz w:val="20"/>
                <w:szCs w:val="20"/>
                <w:color w:val="auto"/>
              </w:rPr>
              <w:t>Variável</w:t>
            </w:r>
          </w:p>
        </w:tc>
        <w:tc>
          <w:tcPr>
            <w:tcW w:w="1400" w:type="dxa"/>
            <w:vAlign w:val="bottom"/>
          </w:tcPr>
          <w:p>
            <w:pPr>
              <w:ind w:left="240"/>
              <w:spacing w:after="0"/>
              <w:rPr>
                <w:sz w:val="20"/>
                <w:szCs w:val="20"/>
                <w:color w:val="auto"/>
              </w:rPr>
            </w:pPr>
            <w:r>
              <w:rPr>
                <w:rFonts w:ascii="Arial" w:cs="Arial" w:eastAsia="Arial" w:hAnsi="Arial"/>
                <w:sz w:val="20"/>
                <w:szCs w:val="20"/>
                <w:color w:val="auto"/>
              </w:rPr>
              <w:t>KOYAMA e</w:t>
            </w:r>
          </w:p>
        </w:tc>
        <w:tc>
          <w:tcPr>
            <w:tcW w:w="1500" w:type="dxa"/>
            <w:vAlign w:val="bottom"/>
          </w:tcPr>
          <w:p>
            <w:pPr>
              <w:ind w:left="200"/>
              <w:spacing w:after="0"/>
              <w:rPr>
                <w:sz w:val="20"/>
                <w:szCs w:val="20"/>
                <w:color w:val="auto"/>
              </w:rPr>
            </w:pPr>
            <w:r>
              <w:rPr>
                <w:rFonts w:ascii="Arial" w:cs="Arial" w:eastAsia="Arial" w:hAnsi="Arial"/>
                <w:sz w:val="20"/>
                <w:szCs w:val="20"/>
                <w:color w:val="auto"/>
                <w:w w:val="99"/>
              </w:rPr>
              <w:t>AFANASIEFF,</w:t>
            </w:r>
          </w:p>
        </w:tc>
        <w:tc>
          <w:tcPr>
            <w:tcW w:w="1360" w:type="dxa"/>
            <w:vAlign w:val="bottom"/>
          </w:tcPr>
          <w:p>
            <w:pPr>
              <w:ind w:left="80"/>
              <w:spacing w:after="0"/>
              <w:rPr>
                <w:sz w:val="20"/>
                <w:szCs w:val="20"/>
                <w:color w:val="auto"/>
              </w:rPr>
            </w:pPr>
            <w:r>
              <w:rPr>
                <w:rFonts w:ascii="Arial" w:cs="Arial" w:eastAsia="Arial" w:hAnsi="Arial"/>
                <w:sz w:val="20"/>
                <w:szCs w:val="20"/>
                <w:color w:val="auto"/>
                <w:w w:val="97"/>
              </w:rPr>
              <w:t>AFANASIEFF,</w:t>
            </w:r>
          </w:p>
        </w:tc>
        <w:tc>
          <w:tcPr>
            <w:tcW w:w="1360" w:type="dxa"/>
            <w:vAlign w:val="bottom"/>
          </w:tcPr>
          <w:p>
            <w:pPr>
              <w:ind w:left="100"/>
              <w:spacing w:after="0"/>
              <w:rPr>
                <w:sz w:val="20"/>
                <w:szCs w:val="20"/>
                <w:color w:val="auto"/>
              </w:rPr>
            </w:pPr>
            <w:r>
              <w:rPr>
                <w:rFonts w:ascii="Arial" w:cs="Arial" w:eastAsia="Arial" w:hAnsi="Arial"/>
                <w:sz w:val="20"/>
                <w:szCs w:val="20"/>
                <w:color w:val="auto"/>
              </w:rPr>
              <w:t>BIGNOTTO</w:t>
            </w:r>
          </w:p>
        </w:tc>
      </w:tr>
      <w:tr>
        <w:trPr>
          <w:trHeight w:val="239"/>
        </w:trPr>
        <w:tc>
          <w:tcPr>
            <w:tcW w:w="2400" w:type="dxa"/>
            <w:vAlign w:val="bottom"/>
          </w:tcPr>
          <w:p>
            <w:pPr>
              <w:spacing w:after="0"/>
              <w:rPr>
                <w:sz w:val="20"/>
                <w:szCs w:val="20"/>
                <w:color w:val="auto"/>
              </w:rPr>
            </w:pPr>
          </w:p>
        </w:tc>
        <w:tc>
          <w:tcPr>
            <w:tcW w:w="1400" w:type="dxa"/>
            <w:vAlign w:val="bottom"/>
          </w:tcPr>
          <w:p>
            <w:pPr>
              <w:ind w:left="240"/>
              <w:spacing w:after="0"/>
              <w:rPr>
                <w:sz w:val="20"/>
                <w:szCs w:val="20"/>
                <w:color w:val="auto"/>
              </w:rPr>
            </w:pPr>
            <w:r>
              <w:rPr>
                <w:rFonts w:ascii="Arial" w:cs="Arial" w:eastAsia="Arial" w:hAnsi="Arial"/>
                <w:sz w:val="20"/>
                <w:szCs w:val="20"/>
                <w:color w:val="auto"/>
              </w:rPr>
              <w:t>NAKANE</w:t>
            </w:r>
          </w:p>
        </w:tc>
        <w:tc>
          <w:tcPr>
            <w:tcW w:w="1500" w:type="dxa"/>
            <w:vAlign w:val="bottom"/>
          </w:tcPr>
          <w:p>
            <w:pPr>
              <w:ind w:left="200"/>
              <w:spacing w:after="0"/>
              <w:rPr>
                <w:sz w:val="20"/>
                <w:szCs w:val="20"/>
                <w:color w:val="auto"/>
              </w:rPr>
            </w:pPr>
            <w:r>
              <w:rPr>
                <w:rFonts w:ascii="Arial" w:cs="Arial" w:eastAsia="Arial" w:hAnsi="Arial"/>
                <w:sz w:val="20"/>
                <w:szCs w:val="20"/>
                <w:color w:val="auto"/>
              </w:rPr>
              <w:t>LHAGER e</w:t>
            </w:r>
          </w:p>
        </w:tc>
        <w:tc>
          <w:tcPr>
            <w:tcW w:w="1360" w:type="dxa"/>
            <w:vAlign w:val="bottom"/>
          </w:tcPr>
          <w:p>
            <w:pPr>
              <w:ind w:left="80"/>
              <w:spacing w:after="0"/>
              <w:rPr>
                <w:sz w:val="20"/>
                <w:szCs w:val="20"/>
                <w:color w:val="auto"/>
              </w:rPr>
            </w:pPr>
            <w:r>
              <w:rPr>
                <w:rFonts w:ascii="Arial" w:cs="Arial" w:eastAsia="Arial" w:hAnsi="Arial"/>
                <w:sz w:val="20"/>
                <w:szCs w:val="20"/>
                <w:color w:val="auto"/>
              </w:rPr>
              <w:t>LHAGER e</w:t>
            </w:r>
          </w:p>
        </w:tc>
        <w:tc>
          <w:tcPr>
            <w:tcW w:w="1360" w:type="dxa"/>
            <w:vAlign w:val="bottom"/>
          </w:tcPr>
          <w:p>
            <w:pPr>
              <w:ind w:left="100"/>
              <w:spacing w:after="0"/>
              <w:rPr>
                <w:sz w:val="20"/>
                <w:szCs w:val="20"/>
                <w:color w:val="auto"/>
              </w:rPr>
            </w:pPr>
            <w:r>
              <w:rPr>
                <w:rFonts w:ascii="Arial" w:cs="Arial" w:eastAsia="Arial" w:hAnsi="Arial"/>
                <w:sz w:val="20"/>
                <w:szCs w:val="20"/>
                <w:color w:val="auto"/>
              </w:rPr>
              <w:t>e RODRI-</w:t>
            </w:r>
          </w:p>
        </w:tc>
      </w:tr>
      <w:tr>
        <w:trPr>
          <w:trHeight w:val="239"/>
        </w:trPr>
        <w:tc>
          <w:tcPr>
            <w:tcW w:w="2400" w:type="dxa"/>
            <w:vAlign w:val="bottom"/>
          </w:tcPr>
          <w:p>
            <w:pPr>
              <w:spacing w:after="0"/>
              <w:rPr>
                <w:sz w:val="20"/>
                <w:szCs w:val="20"/>
                <w:color w:val="auto"/>
              </w:rPr>
            </w:pPr>
          </w:p>
        </w:tc>
        <w:tc>
          <w:tcPr>
            <w:tcW w:w="1400" w:type="dxa"/>
            <w:vAlign w:val="bottom"/>
          </w:tcPr>
          <w:p>
            <w:pPr>
              <w:ind w:left="220"/>
              <w:spacing w:after="0"/>
              <w:rPr>
                <w:sz w:val="20"/>
                <w:szCs w:val="20"/>
                <w:color w:val="auto"/>
              </w:rPr>
            </w:pPr>
            <w:r>
              <w:rPr>
                <w:rFonts w:ascii="Arial" w:cs="Arial" w:eastAsia="Arial" w:hAnsi="Arial"/>
                <w:sz w:val="20"/>
                <w:szCs w:val="20"/>
                <w:color w:val="auto"/>
              </w:rPr>
              <w:t>(2001a e</w:t>
            </w:r>
          </w:p>
        </w:tc>
        <w:tc>
          <w:tcPr>
            <w:tcW w:w="1500" w:type="dxa"/>
            <w:vAlign w:val="bottom"/>
          </w:tcPr>
          <w:p>
            <w:pPr>
              <w:ind w:left="200"/>
              <w:spacing w:after="0"/>
              <w:rPr>
                <w:sz w:val="20"/>
                <w:szCs w:val="20"/>
                <w:color w:val="auto"/>
              </w:rPr>
            </w:pPr>
            <w:r>
              <w:rPr>
                <w:rFonts w:ascii="Arial" w:cs="Arial" w:eastAsia="Arial" w:hAnsi="Arial"/>
                <w:sz w:val="20"/>
                <w:szCs w:val="20"/>
                <w:color w:val="auto"/>
              </w:rPr>
              <w:t>NAKANE</w:t>
            </w:r>
          </w:p>
        </w:tc>
        <w:tc>
          <w:tcPr>
            <w:tcW w:w="1360" w:type="dxa"/>
            <w:vAlign w:val="bottom"/>
          </w:tcPr>
          <w:p>
            <w:pPr>
              <w:ind w:left="80"/>
              <w:spacing w:after="0"/>
              <w:rPr>
                <w:sz w:val="20"/>
                <w:szCs w:val="20"/>
                <w:color w:val="auto"/>
              </w:rPr>
            </w:pPr>
            <w:r>
              <w:rPr>
                <w:rFonts w:ascii="Arial" w:cs="Arial" w:eastAsia="Arial" w:hAnsi="Arial"/>
                <w:sz w:val="20"/>
                <w:szCs w:val="20"/>
                <w:color w:val="auto"/>
              </w:rPr>
              <w:t>NAKANE</w:t>
            </w:r>
          </w:p>
        </w:tc>
        <w:tc>
          <w:tcPr>
            <w:tcW w:w="1360" w:type="dxa"/>
            <w:vAlign w:val="bottom"/>
          </w:tcPr>
          <w:p>
            <w:pPr>
              <w:ind w:left="100"/>
              <w:spacing w:after="0"/>
              <w:rPr>
                <w:sz w:val="20"/>
                <w:szCs w:val="20"/>
                <w:color w:val="auto"/>
              </w:rPr>
            </w:pPr>
            <w:r>
              <w:rPr>
                <w:rFonts w:ascii="Arial" w:cs="Arial" w:eastAsia="Arial" w:hAnsi="Arial"/>
                <w:sz w:val="20"/>
                <w:szCs w:val="20"/>
                <w:color w:val="auto"/>
              </w:rPr>
              <w:t>GUES</w:t>
            </w:r>
          </w:p>
        </w:tc>
      </w:tr>
      <w:tr>
        <w:trPr>
          <w:trHeight w:val="246"/>
        </w:trPr>
        <w:tc>
          <w:tcPr>
            <w:tcW w:w="2400" w:type="dxa"/>
            <w:vAlign w:val="bottom"/>
          </w:tcPr>
          <w:p>
            <w:pPr>
              <w:spacing w:after="0"/>
              <w:rPr>
                <w:sz w:val="21"/>
                <w:szCs w:val="21"/>
                <w:color w:val="auto"/>
              </w:rPr>
            </w:pPr>
          </w:p>
        </w:tc>
        <w:tc>
          <w:tcPr>
            <w:tcW w:w="1400" w:type="dxa"/>
            <w:vAlign w:val="bottom"/>
          </w:tcPr>
          <w:p>
            <w:pPr>
              <w:ind w:left="240"/>
              <w:spacing w:after="0"/>
              <w:rPr>
                <w:sz w:val="20"/>
                <w:szCs w:val="20"/>
                <w:color w:val="auto"/>
              </w:rPr>
            </w:pPr>
            <w:r>
              <w:rPr>
                <w:rFonts w:ascii="Arial" w:cs="Arial" w:eastAsia="Arial" w:hAnsi="Arial"/>
                <w:sz w:val="20"/>
                <w:szCs w:val="20"/>
                <w:color w:val="auto"/>
              </w:rPr>
              <w:t>2001b)</w:t>
            </w:r>
          </w:p>
        </w:tc>
        <w:tc>
          <w:tcPr>
            <w:tcW w:w="1500" w:type="dxa"/>
            <w:vAlign w:val="bottom"/>
          </w:tcPr>
          <w:p>
            <w:pPr>
              <w:ind w:left="200"/>
              <w:spacing w:after="0"/>
              <w:rPr>
                <w:sz w:val="20"/>
                <w:szCs w:val="20"/>
                <w:color w:val="auto"/>
              </w:rPr>
            </w:pPr>
            <w:r>
              <w:rPr>
                <w:rFonts w:ascii="Arial" w:cs="Arial" w:eastAsia="Arial" w:hAnsi="Arial"/>
                <w:sz w:val="20"/>
                <w:szCs w:val="20"/>
                <w:color w:val="auto"/>
              </w:rPr>
              <w:t>(2001)</w:t>
            </w:r>
          </w:p>
        </w:tc>
        <w:tc>
          <w:tcPr>
            <w:tcW w:w="1360" w:type="dxa"/>
            <w:vAlign w:val="bottom"/>
          </w:tcPr>
          <w:p>
            <w:pPr>
              <w:ind w:left="80"/>
              <w:spacing w:after="0"/>
              <w:rPr>
                <w:sz w:val="20"/>
                <w:szCs w:val="20"/>
                <w:color w:val="auto"/>
              </w:rPr>
            </w:pPr>
            <w:r>
              <w:rPr>
                <w:rFonts w:ascii="Arial" w:cs="Arial" w:eastAsia="Arial" w:hAnsi="Arial"/>
                <w:sz w:val="20"/>
                <w:szCs w:val="20"/>
                <w:color w:val="auto"/>
              </w:rPr>
              <w:t>(2002)</w:t>
            </w:r>
          </w:p>
        </w:tc>
        <w:tc>
          <w:tcPr>
            <w:tcW w:w="1360" w:type="dxa"/>
            <w:vAlign w:val="bottom"/>
          </w:tcPr>
          <w:p>
            <w:pPr>
              <w:ind w:left="80"/>
              <w:spacing w:after="0"/>
              <w:rPr>
                <w:sz w:val="20"/>
                <w:szCs w:val="20"/>
                <w:color w:val="auto"/>
              </w:rPr>
            </w:pPr>
            <w:r>
              <w:rPr>
                <w:rFonts w:ascii="Arial" w:cs="Arial" w:eastAsia="Arial" w:hAnsi="Arial"/>
                <w:sz w:val="20"/>
                <w:szCs w:val="20"/>
                <w:color w:val="auto"/>
              </w:rPr>
              <w:t>(2006)</w:t>
            </w:r>
          </w:p>
        </w:tc>
      </w:tr>
      <w:tr>
        <w:trPr>
          <w:trHeight w:val="57"/>
        </w:trPr>
        <w:tc>
          <w:tcPr>
            <w:tcW w:w="240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r>
      <w:tr>
        <w:trPr>
          <w:trHeight w:val="59"/>
        </w:trPr>
        <w:tc>
          <w:tcPr>
            <w:tcW w:w="2400" w:type="dxa"/>
            <w:vAlign w:val="bottom"/>
          </w:tcPr>
          <w:p>
            <w:pPr>
              <w:spacing w:after="0"/>
              <w:rPr>
                <w:sz w:val="5"/>
                <w:szCs w:val="5"/>
                <w:color w:val="auto"/>
              </w:rPr>
            </w:pPr>
          </w:p>
        </w:tc>
        <w:tc>
          <w:tcPr>
            <w:tcW w:w="1400" w:type="dxa"/>
            <w:vAlign w:val="bottom"/>
          </w:tcPr>
          <w:p>
            <w:pPr>
              <w:spacing w:after="0"/>
              <w:rPr>
                <w:sz w:val="5"/>
                <w:szCs w:val="5"/>
                <w:color w:val="auto"/>
              </w:rPr>
            </w:pPr>
          </w:p>
        </w:tc>
        <w:tc>
          <w:tcPr>
            <w:tcW w:w="1500" w:type="dxa"/>
            <w:vAlign w:val="bottom"/>
          </w:tcPr>
          <w:p>
            <w:pPr>
              <w:spacing w:after="0"/>
              <w:rPr>
                <w:sz w:val="5"/>
                <w:szCs w:val="5"/>
                <w:color w:val="auto"/>
              </w:rPr>
            </w:pPr>
          </w:p>
        </w:tc>
        <w:tc>
          <w:tcPr>
            <w:tcW w:w="1360" w:type="dxa"/>
            <w:vAlign w:val="bottom"/>
          </w:tcPr>
          <w:p>
            <w:pPr>
              <w:spacing w:after="0"/>
              <w:rPr>
                <w:sz w:val="5"/>
                <w:szCs w:val="5"/>
                <w:color w:val="auto"/>
              </w:rPr>
            </w:pPr>
          </w:p>
        </w:tc>
        <w:tc>
          <w:tcPr>
            <w:tcW w:w="1360" w:type="dxa"/>
            <w:vAlign w:val="bottom"/>
          </w:tcPr>
          <w:p>
            <w:pPr>
              <w:spacing w:after="0"/>
              <w:rPr>
                <w:sz w:val="5"/>
                <w:szCs w:val="5"/>
                <w:color w:val="auto"/>
              </w:rPr>
            </w:pPr>
          </w:p>
        </w:tc>
      </w:tr>
      <w:tr>
        <w:trPr>
          <w:trHeight w:val="239"/>
        </w:trPr>
        <w:tc>
          <w:tcPr>
            <w:tcW w:w="24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Custos Administrativos</w:t>
            </w:r>
          </w:p>
        </w:tc>
        <w:tc>
          <w:tcPr>
            <w:tcW w:w="1400" w:type="dxa"/>
            <w:vAlign w:val="bottom"/>
            <w:shd w:val="clear" w:color="auto" w:fill="F7F7F7"/>
          </w:tcPr>
          <w:p>
            <w:pPr>
              <w:ind w:left="240"/>
              <w:spacing w:after="0"/>
              <w:rPr>
                <w:sz w:val="20"/>
                <w:szCs w:val="20"/>
                <w:color w:val="auto"/>
              </w:rPr>
            </w:pPr>
            <w:r>
              <w:rPr>
                <w:rFonts w:ascii="Arial" w:cs="Arial" w:eastAsia="Arial" w:hAnsi="Arial"/>
                <w:sz w:val="20"/>
                <w:szCs w:val="20"/>
                <w:color w:val="auto"/>
              </w:rPr>
              <w:t>+</w:t>
            </w:r>
          </w:p>
        </w:tc>
        <w:tc>
          <w:tcPr>
            <w:tcW w:w="150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8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00" w:type="dxa"/>
            <w:vAlign w:val="bottom"/>
          </w:tcPr>
          <w:p>
            <w:pPr>
              <w:ind w:left="120"/>
              <w:spacing w:after="0"/>
              <w:rPr>
                <w:sz w:val="20"/>
                <w:szCs w:val="20"/>
                <w:color w:val="auto"/>
              </w:rPr>
            </w:pPr>
            <w:r>
              <w:rPr>
                <w:rFonts w:ascii="Arial" w:cs="Arial" w:eastAsia="Arial" w:hAnsi="Arial"/>
                <w:sz w:val="20"/>
                <w:szCs w:val="20"/>
                <w:b w:val="1"/>
                <w:bCs w:val="1"/>
                <w:color w:val="auto"/>
              </w:rPr>
              <w:t>IGP</w:t>
            </w:r>
          </w:p>
        </w:tc>
        <w:tc>
          <w:tcPr>
            <w:tcW w:w="1400" w:type="dxa"/>
            <w:vAlign w:val="bottom"/>
          </w:tcPr>
          <w:p>
            <w:pPr>
              <w:ind w:left="240"/>
              <w:spacing w:after="0"/>
              <w:rPr>
                <w:sz w:val="20"/>
                <w:szCs w:val="20"/>
                <w:color w:val="auto"/>
              </w:rPr>
            </w:pPr>
            <w:r>
              <w:rPr>
                <w:rFonts w:ascii="Arial" w:cs="Arial" w:eastAsia="Arial" w:hAnsi="Arial"/>
                <w:sz w:val="20"/>
                <w:szCs w:val="20"/>
                <w:color w:val="auto"/>
              </w:rPr>
              <w:t>+</w:t>
            </w:r>
          </w:p>
        </w:tc>
        <w:tc>
          <w:tcPr>
            <w:tcW w:w="1500" w:type="dxa"/>
            <w:vAlign w:val="bottom"/>
          </w:tcPr>
          <w:p>
            <w:pPr>
              <w:ind w:left="200"/>
              <w:spacing w:after="0"/>
              <w:rPr>
                <w:sz w:val="20"/>
                <w:szCs w:val="20"/>
                <w:color w:val="auto"/>
              </w:rPr>
            </w:pPr>
            <w:r>
              <w:rPr>
                <w:rFonts w:ascii="Arial" w:cs="Arial" w:eastAsia="Arial" w:hAnsi="Arial"/>
                <w:sz w:val="20"/>
                <w:szCs w:val="20"/>
                <w:color w:val="auto"/>
              </w:rPr>
              <w:t>+</w:t>
            </w:r>
          </w:p>
        </w:tc>
        <w:tc>
          <w:tcPr>
            <w:tcW w:w="1360" w:type="dxa"/>
            <w:vAlign w:val="bottom"/>
          </w:tcPr>
          <w:p>
            <w:pPr>
              <w:ind w:left="80"/>
              <w:spacing w:after="0"/>
              <w:rPr>
                <w:sz w:val="20"/>
                <w:szCs w:val="20"/>
                <w:color w:val="auto"/>
              </w:rPr>
            </w:pPr>
            <w:r>
              <w:rPr>
                <w:rFonts w:ascii="Arial" w:cs="Arial" w:eastAsia="Arial" w:hAnsi="Arial"/>
                <w:sz w:val="20"/>
                <w:szCs w:val="20"/>
                <w:color w:val="auto"/>
              </w:rPr>
              <w:t>-</w:t>
            </w:r>
          </w:p>
        </w:tc>
        <w:tc>
          <w:tcPr>
            <w:tcW w:w="1360" w:type="dxa"/>
            <w:vAlign w:val="bottom"/>
          </w:tcPr>
          <w:p>
            <w:pPr>
              <w:spacing w:after="0"/>
              <w:rPr>
                <w:sz w:val="20"/>
                <w:szCs w:val="20"/>
                <w:color w:val="auto"/>
              </w:rPr>
            </w:pPr>
          </w:p>
        </w:tc>
      </w:tr>
      <w:tr>
        <w:trPr>
          <w:trHeight w:val="239"/>
        </w:trPr>
        <w:tc>
          <w:tcPr>
            <w:tcW w:w="24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Impostos Indiretos</w:t>
            </w:r>
          </w:p>
        </w:tc>
        <w:tc>
          <w:tcPr>
            <w:tcW w:w="1400" w:type="dxa"/>
            <w:vAlign w:val="bottom"/>
            <w:shd w:val="clear" w:color="auto" w:fill="F7F7F7"/>
          </w:tcPr>
          <w:p>
            <w:pPr>
              <w:ind w:left="240"/>
              <w:spacing w:after="0"/>
              <w:rPr>
                <w:sz w:val="20"/>
                <w:szCs w:val="20"/>
                <w:color w:val="auto"/>
              </w:rPr>
            </w:pPr>
            <w:r>
              <w:rPr>
                <w:rFonts w:ascii="Arial" w:cs="Arial" w:eastAsia="Arial" w:hAnsi="Arial"/>
                <w:sz w:val="20"/>
                <w:szCs w:val="20"/>
                <w:color w:val="auto"/>
              </w:rPr>
              <w:t>+</w:t>
            </w:r>
          </w:p>
        </w:tc>
        <w:tc>
          <w:tcPr>
            <w:tcW w:w="150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8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spacing w:after="0"/>
              <w:rPr>
                <w:sz w:val="20"/>
                <w:szCs w:val="20"/>
                <w:color w:val="auto"/>
              </w:rPr>
            </w:pPr>
          </w:p>
        </w:tc>
      </w:tr>
      <w:tr>
        <w:trPr>
          <w:trHeight w:val="219"/>
        </w:trPr>
        <w:tc>
          <w:tcPr>
            <w:tcW w:w="2400" w:type="dxa"/>
            <w:vAlign w:val="bottom"/>
          </w:tcPr>
          <w:p>
            <w:pPr>
              <w:ind w:left="120"/>
              <w:spacing w:after="0" w:line="219" w:lineRule="exact"/>
              <w:rPr>
                <w:sz w:val="20"/>
                <w:szCs w:val="20"/>
                <w:color w:val="auto"/>
              </w:rPr>
            </w:pPr>
            <w:r>
              <w:rPr>
                <w:rFonts w:ascii="Arial" w:cs="Arial" w:eastAsia="Arial" w:hAnsi="Arial"/>
                <w:sz w:val="20"/>
                <w:szCs w:val="20"/>
                <w:b w:val="1"/>
                <w:bCs w:val="1"/>
                <w:color w:val="auto"/>
              </w:rPr>
              <w:t>Requerimento de</w:t>
            </w:r>
          </w:p>
        </w:tc>
        <w:tc>
          <w:tcPr>
            <w:tcW w:w="1400" w:type="dxa"/>
            <w:vAlign w:val="bottom"/>
          </w:tcPr>
          <w:p>
            <w:pPr>
              <w:ind w:left="240"/>
              <w:spacing w:after="0" w:line="219" w:lineRule="exact"/>
              <w:rPr>
                <w:sz w:val="20"/>
                <w:szCs w:val="20"/>
                <w:color w:val="auto"/>
              </w:rPr>
            </w:pPr>
            <w:r>
              <w:rPr>
                <w:rFonts w:ascii="Arial" w:cs="Arial" w:eastAsia="Arial" w:hAnsi="Arial"/>
                <w:sz w:val="20"/>
                <w:szCs w:val="20"/>
                <w:color w:val="auto"/>
              </w:rPr>
              <w:t>+</w:t>
            </w:r>
          </w:p>
        </w:tc>
        <w:tc>
          <w:tcPr>
            <w:tcW w:w="15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360" w:type="dxa"/>
            <w:vAlign w:val="bottom"/>
          </w:tcPr>
          <w:p>
            <w:pPr>
              <w:spacing w:after="0"/>
              <w:rPr>
                <w:sz w:val="19"/>
                <w:szCs w:val="19"/>
                <w:color w:val="auto"/>
              </w:rPr>
            </w:pPr>
          </w:p>
        </w:tc>
      </w:tr>
      <w:tr>
        <w:trPr>
          <w:trHeight w:val="254"/>
        </w:trPr>
        <w:tc>
          <w:tcPr>
            <w:tcW w:w="2400" w:type="dxa"/>
            <w:vAlign w:val="bottom"/>
          </w:tcPr>
          <w:p>
            <w:pPr>
              <w:ind w:left="120"/>
              <w:spacing w:after="0"/>
              <w:rPr>
                <w:sz w:val="20"/>
                <w:szCs w:val="20"/>
                <w:color w:val="auto"/>
              </w:rPr>
            </w:pPr>
            <w:r>
              <w:rPr>
                <w:rFonts w:ascii="Arial" w:cs="Arial" w:eastAsia="Arial" w:hAnsi="Arial"/>
                <w:sz w:val="20"/>
                <w:szCs w:val="20"/>
                <w:b w:val="1"/>
                <w:bCs w:val="1"/>
                <w:color w:val="auto"/>
              </w:rPr>
              <w:t>Reserva</w:t>
            </w:r>
          </w:p>
        </w:tc>
        <w:tc>
          <w:tcPr>
            <w:tcW w:w="1400" w:type="dxa"/>
            <w:vAlign w:val="bottom"/>
          </w:tcPr>
          <w:p>
            <w:pPr>
              <w:spacing w:after="0"/>
              <w:rPr>
                <w:sz w:val="22"/>
                <w:szCs w:val="22"/>
                <w:color w:val="auto"/>
              </w:rPr>
            </w:pPr>
          </w:p>
        </w:tc>
        <w:tc>
          <w:tcPr>
            <w:tcW w:w="150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1360" w:type="dxa"/>
            <w:vAlign w:val="bottom"/>
          </w:tcPr>
          <w:p>
            <w:pPr>
              <w:spacing w:after="0"/>
              <w:rPr>
                <w:sz w:val="22"/>
                <w:szCs w:val="22"/>
                <w:color w:val="auto"/>
              </w:rPr>
            </w:pPr>
          </w:p>
        </w:tc>
      </w:tr>
      <w:tr>
        <w:trPr>
          <w:trHeight w:val="245"/>
        </w:trPr>
        <w:tc>
          <w:tcPr>
            <w:tcW w:w="24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Selic</w:t>
            </w:r>
          </w:p>
        </w:tc>
        <w:tc>
          <w:tcPr>
            <w:tcW w:w="1400" w:type="dxa"/>
            <w:vAlign w:val="bottom"/>
            <w:shd w:val="clear" w:color="auto" w:fill="F7F7F7"/>
          </w:tcPr>
          <w:p>
            <w:pPr>
              <w:ind w:left="240"/>
              <w:spacing w:after="0"/>
              <w:rPr>
                <w:sz w:val="20"/>
                <w:szCs w:val="20"/>
                <w:color w:val="auto"/>
              </w:rPr>
            </w:pPr>
            <w:r>
              <w:rPr>
                <w:rFonts w:ascii="Arial" w:cs="Arial" w:eastAsia="Arial" w:hAnsi="Arial"/>
                <w:sz w:val="20"/>
                <w:szCs w:val="20"/>
                <w:color w:val="auto"/>
              </w:rPr>
              <w:t>+</w:t>
            </w:r>
          </w:p>
        </w:tc>
        <w:tc>
          <w:tcPr>
            <w:tcW w:w="150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8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350"/>
        </w:trPr>
        <w:tc>
          <w:tcPr>
            <w:tcW w:w="2400" w:type="dxa"/>
            <w:vAlign w:val="bottom"/>
          </w:tcPr>
          <w:p>
            <w:pPr>
              <w:ind w:left="120"/>
              <w:spacing w:after="0"/>
              <w:rPr>
                <w:sz w:val="20"/>
                <w:szCs w:val="20"/>
                <w:color w:val="auto"/>
              </w:rPr>
            </w:pPr>
            <w:r>
              <w:rPr>
                <w:rFonts w:ascii="Arial" w:cs="Arial" w:eastAsia="Arial" w:hAnsi="Arial"/>
                <w:sz w:val="20"/>
                <w:szCs w:val="20"/>
                <w:b w:val="1"/>
                <w:bCs w:val="1"/>
                <w:color w:val="auto"/>
              </w:rPr>
              <w:t>Spread Over Treasury</w:t>
            </w:r>
          </w:p>
        </w:tc>
        <w:tc>
          <w:tcPr>
            <w:tcW w:w="1400" w:type="dxa"/>
            <w:vAlign w:val="bottom"/>
          </w:tcPr>
          <w:p>
            <w:pPr>
              <w:ind w:left="240"/>
              <w:spacing w:after="0"/>
              <w:rPr>
                <w:sz w:val="20"/>
                <w:szCs w:val="20"/>
                <w:color w:val="auto"/>
              </w:rPr>
            </w:pPr>
            <w:r>
              <w:rPr>
                <w:rFonts w:ascii="Arial" w:cs="Arial" w:eastAsia="Arial" w:hAnsi="Arial"/>
                <w:sz w:val="20"/>
                <w:szCs w:val="20"/>
                <w:color w:val="auto"/>
              </w:rPr>
              <w:t>+</w:t>
            </w:r>
          </w:p>
        </w:tc>
        <w:tc>
          <w:tcPr>
            <w:tcW w:w="1500" w:type="dxa"/>
            <w:vAlign w:val="bottom"/>
          </w:tcPr>
          <w:p>
            <w:pPr>
              <w:spacing w:after="0"/>
              <w:rPr>
                <w:sz w:val="24"/>
                <w:szCs w:val="24"/>
                <w:color w:val="auto"/>
              </w:rPr>
            </w:pPr>
          </w:p>
        </w:tc>
        <w:tc>
          <w:tcPr>
            <w:tcW w:w="1360" w:type="dxa"/>
            <w:vAlign w:val="bottom"/>
          </w:tcPr>
          <w:p>
            <w:pPr>
              <w:ind w:left="80"/>
              <w:spacing w:after="0"/>
              <w:rPr>
                <w:sz w:val="20"/>
                <w:szCs w:val="20"/>
                <w:color w:val="auto"/>
              </w:rPr>
            </w:pPr>
            <w:r>
              <w:rPr>
                <w:rFonts w:ascii="Arial" w:cs="Arial" w:eastAsia="Arial" w:hAnsi="Arial"/>
                <w:sz w:val="20"/>
                <w:szCs w:val="20"/>
                <w:color w:val="auto"/>
              </w:rPr>
              <w:t>+</w:t>
            </w:r>
          </w:p>
        </w:tc>
        <w:tc>
          <w:tcPr>
            <w:tcW w:w="1360" w:type="dxa"/>
            <w:vAlign w:val="bottom"/>
          </w:tcPr>
          <w:p>
            <w:pPr>
              <w:spacing w:after="0"/>
              <w:rPr>
                <w:sz w:val="24"/>
                <w:szCs w:val="24"/>
                <w:color w:val="auto"/>
              </w:rPr>
            </w:pPr>
          </w:p>
        </w:tc>
      </w:tr>
      <w:tr>
        <w:trPr>
          <w:trHeight w:val="245"/>
        </w:trPr>
        <w:tc>
          <w:tcPr>
            <w:tcW w:w="24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Produto Industrial</w:t>
            </w:r>
          </w:p>
        </w:tc>
        <w:tc>
          <w:tcPr>
            <w:tcW w:w="1400" w:type="dxa"/>
            <w:vAlign w:val="bottom"/>
            <w:shd w:val="clear" w:color="auto" w:fill="F7F7F7"/>
          </w:tcPr>
          <w:p>
            <w:pPr>
              <w:ind w:left="240"/>
              <w:spacing w:after="0"/>
              <w:rPr>
                <w:sz w:val="20"/>
                <w:szCs w:val="20"/>
                <w:color w:val="auto"/>
              </w:rPr>
            </w:pPr>
            <w:r>
              <w:rPr>
                <w:rFonts w:ascii="Arial" w:cs="Arial" w:eastAsia="Arial" w:hAnsi="Arial"/>
                <w:sz w:val="20"/>
                <w:szCs w:val="20"/>
                <w:color w:val="auto"/>
              </w:rPr>
              <w:t>-</w:t>
            </w:r>
          </w:p>
        </w:tc>
        <w:tc>
          <w:tcPr>
            <w:tcW w:w="1500" w:type="dxa"/>
            <w:vAlign w:val="bottom"/>
            <w:shd w:val="clear" w:color="auto" w:fill="F7F7F7"/>
          </w:tcPr>
          <w:p>
            <w:pPr>
              <w:spacing w:after="0"/>
              <w:rPr>
                <w:sz w:val="21"/>
                <w:szCs w:val="21"/>
                <w:color w:val="auto"/>
              </w:rPr>
            </w:pPr>
          </w:p>
        </w:tc>
        <w:tc>
          <w:tcPr>
            <w:tcW w:w="1360" w:type="dxa"/>
            <w:vAlign w:val="bottom"/>
            <w:shd w:val="clear" w:color="auto" w:fill="F7F7F7"/>
          </w:tcPr>
          <w:p>
            <w:pPr>
              <w:spacing w:after="0"/>
              <w:rPr>
                <w:sz w:val="21"/>
                <w:szCs w:val="21"/>
                <w:color w:val="auto"/>
              </w:rPr>
            </w:pPr>
          </w:p>
        </w:tc>
        <w:tc>
          <w:tcPr>
            <w:tcW w:w="1360" w:type="dxa"/>
            <w:vAlign w:val="bottom"/>
            <w:shd w:val="clear" w:color="auto" w:fill="F7F7F7"/>
          </w:tcPr>
          <w:p>
            <w:pPr>
              <w:spacing w:after="0"/>
              <w:rPr>
                <w:sz w:val="21"/>
                <w:szCs w:val="21"/>
                <w:color w:val="auto"/>
              </w:rPr>
            </w:pPr>
          </w:p>
        </w:tc>
      </w:tr>
      <w:tr>
        <w:trPr>
          <w:trHeight w:val="239"/>
        </w:trPr>
        <w:tc>
          <w:tcPr>
            <w:tcW w:w="2400" w:type="dxa"/>
            <w:vAlign w:val="bottom"/>
          </w:tcPr>
          <w:p>
            <w:pPr>
              <w:ind w:left="120"/>
              <w:spacing w:after="0"/>
              <w:rPr>
                <w:sz w:val="20"/>
                <w:szCs w:val="20"/>
                <w:color w:val="auto"/>
              </w:rPr>
            </w:pPr>
            <w:r>
              <w:rPr>
                <w:rFonts w:ascii="Arial" w:cs="Arial" w:eastAsia="Arial" w:hAnsi="Arial"/>
                <w:sz w:val="20"/>
                <w:szCs w:val="20"/>
                <w:b w:val="1"/>
                <w:bCs w:val="1"/>
                <w:color w:val="auto"/>
              </w:rPr>
              <w:t>Ativo Total</w:t>
            </w:r>
          </w:p>
        </w:tc>
        <w:tc>
          <w:tcPr>
            <w:tcW w:w="140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60" w:type="dxa"/>
            <w:vAlign w:val="bottom"/>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Bancos Estrangeiros</w:t>
            </w:r>
          </w:p>
        </w:tc>
        <w:tc>
          <w:tcPr>
            <w:tcW w:w="1400" w:type="dxa"/>
            <w:vAlign w:val="bottom"/>
            <w:shd w:val="clear" w:color="auto" w:fill="F7F7F7"/>
          </w:tcPr>
          <w:p>
            <w:pPr>
              <w:spacing w:after="0"/>
              <w:rPr>
                <w:sz w:val="20"/>
                <w:szCs w:val="20"/>
                <w:color w:val="auto"/>
              </w:rPr>
            </w:pPr>
          </w:p>
        </w:tc>
        <w:tc>
          <w:tcPr>
            <w:tcW w:w="1500" w:type="dxa"/>
            <w:vAlign w:val="bottom"/>
            <w:shd w:val="clear" w:color="auto" w:fill="F7F7F7"/>
          </w:tcPr>
          <w:p>
            <w:pPr>
              <w:spacing w:after="0"/>
              <w:rPr>
                <w:sz w:val="20"/>
                <w:szCs w:val="20"/>
                <w:color w:val="auto"/>
              </w:rPr>
            </w:pPr>
          </w:p>
        </w:tc>
        <w:tc>
          <w:tcPr>
            <w:tcW w:w="1360" w:type="dxa"/>
            <w:vAlign w:val="bottom"/>
            <w:shd w:val="clear" w:color="auto" w:fill="F7F7F7"/>
          </w:tcPr>
          <w:p>
            <w:pPr>
              <w:ind w:left="8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spacing w:after="0"/>
              <w:rPr>
                <w:sz w:val="20"/>
                <w:szCs w:val="20"/>
                <w:color w:val="auto"/>
              </w:rPr>
            </w:pPr>
          </w:p>
        </w:tc>
      </w:tr>
      <w:tr>
        <w:trPr>
          <w:trHeight w:val="248"/>
        </w:trPr>
        <w:tc>
          <w:tcPr>
            <w:tcW w:w="2400" w:type="dxa"/>
            <w:vAlign w:val="bottom"/>
          </w:tcPr>
          <w:p>
            <w:pPr>
              <w:ind w:left="120"/>
              <w:spacing w:after="0"/>
              <w:rPr>
                <w:sz w:val="20"/>
                <w:szCs w:val="20"/>
                <w:color w:val="auto"/>
              </w:rPr>
            </w:pPr>
            <w:r>
              <w:rPr>
                <w:rFonts w:ascii="Arial" w:cs="Arial" w:eastAsia="Arial" w:hAnsi="Arial"/>
                <w:sz w:val="20"/>
                <w:szCs w:val="20"/>
                <w:b w:val="1"/>
                <w:bCs w:val="1"/>
                <w:color w:val="auto"/>
              </w:rPr>
              <w:t>Captação sem juros</w:t>
            </w:r>
          </w:p>
        </w:tc>
        <w:tc>
          <w:tcPr>
            <w:tcW w:w="1400" w:type="dxa"/>
            <w:vAlign w:val="bottom"/>
          </w:tcPr>
          <w:p>
            <w:pPr>
              <w:spacing w:after="0"/>
              <w:rPr>
                <w:sz w:val="21"/>
                <w:szCs w:val="21"/>
                <w:color w:val="auto"/>
              </w:rPr>
            </w:pPr>
          </w:p>
        </w:tc>
        <w:tc>
          <w:tcPr>
            <w:tcW w:w="1500" w:type="dxa"/>
            <w:vAlign w:val="bottom"/>
          </w:tcPr>
          <w:p>
            <w:pPr>
              <w:ind w:left="200"/>
              <w:spacing w:after="0"/>
              <w:rPr>
                <w:sz w:val="20"/>
                <w:szCs w:val="20"/>
                <w:color w:val="auto"/>
              </w:rPr>
            </w:pPr>
            <w:r>
              <w:rPr>
                <w:rFonts w:ascii="Arial" w:cs="Arial" w:eastAsia="Arial" w:hAnsi="Arial"/>
                <w:sz w:val="20"/>
                <w:szCs w:val="20"/>
                <w:color w:val="auto"/>
              </w:rPr>
              <w:t>+</w:t>
            </w:r>
          </w:p>
        </w:tc>
        <w:tc>
          <w:tcPr>
            <w:tcW w:w="1360" w:type="dxa"/>
            <w:vAlign w:val="bottom"/>
          </w:tcPr>
          <w:p>
            <w:pPr>
              <w:ind w:left="80"/>
              <w:spacing w:after="0"/>
              <w:rPr>
                <w:sz w:val="20"/>
                <w:szCs w:val="20"/>
                <w:color w:val="auto"/>
              </w:rPr>
            </w:pPr>
            <w:r>
              <w:rPr>
                <w:rFonts w:ascii="Arial" w:cs="Arial" w:eastAsia="Arial" w:hAnsi="Arial"/>
                <w:sz w:val="20"/>
                <w:szCs w:val="20"/>
                <w:color w:val="auto"/>
              </w:rPr>
              <w:t>+</w:t>
            </w:r>
          </w:p>
        </w:tc>
        <w:tc>
          <w:tcPr>
            <w:tcW w:w="1360" w:type="dxa"/>
            <w:vAlign w:val="bottom"/>
          </w:tcPr>
          <w:p>
            <w:pPr>
              <w:spacing w:after="0"/>
              <w:rPr>
                <w:sz w:val="21"/>
                <w:szCs w:val="21"/>
                <w:color w:val="auto"/>
              </w:rPr>
            </w:pPr>
          </w:p>
        </w:tc>
      </w:tr>
      <w:tr>
        <w:trPr>
          <w:trHeight w:val="108"/>
        </w:trPr>
        <w:tc>
          <w:tcPr>
            <w:tcW w:w="2400" w:type="dxa"/>
            <w:vAlign w:val="bottom"/>
          </w:tcPr>
          <w:p>
            <w:pPr>
              <w:spacing w:after="0"/>
              <w:rPr>
                <w:sz w:val="9"/>
                <w:szCs w:val="9"/>
                <w:color w:val="auto"/>
              </w:rPr>
            </w:pPr>
          </w:p>
        </w:tc>
        <w:tc>
          <w:tcPr>
            <w:tcW w:w="1400" w:type="dxa"/>
            <w:vAlign w:val="bottom"/>
          </w:tcPr>
          <w:p>
            <w:pPr>
              <w:spacing w:after="0"/>
              <w:rPr>
                <w:sz w:val="9"/>
                <w:szCs w:val="9"/>
                <w:color w:val="auto"/>
              </w:rPr>
            </w:pPr>
          </w:p>
        </w:tc>
        <w:tc>
          <w:tcPr>
            <w:tcW w:w="1500" w:type="dxa"/>
            <w:vAlign w:val="bottom"/>
          </w:tcPr>
          <w:p>
            <w:pPr>
              <w:spacing w:after="0"/>
              <w:rPr>
                <w:sz w:val="9"/>
                <w:szCs w:val="9"/>
                <w:color w:val="auto"/>
              </w:rPr>
            </w:pPr>
          </w:p>
        </w:tc>
        <w:tc>
          <w:tcPr>
            <w:tcW w:w="1360" w:type="dxa"/>
            <w:vAlign w:val="bottom"/>
          </w:tcPr>
          <w:p>
            <w:pPr>
              <w:spacing w:after="0"/>
              <w:rPr>
                <w:sz w:val="9"/>
                <w:szCs w:val="9"/>
                <w:color w:val="auto"/>
              </w:rPr>
            </w:pPr>
          </w:p>
        </w:tc>
        <w:tc>
          <w:tcPr>
            <w:tcW w:w="1360" w:type="dxa"/>
            <w:vAlign w:val="bottom"/>
          </w:tcPr>
          <w:p>
            <w:pPr>
              <w:spacing w:after="0"/>
              <w:rPr>
                <w:sz w:val="9"/>
                <w:szCs w:val="9"/>
                <w:color w:val="auto"/>
              </w:rPr>
            </w:pPr>
          </w:p>
        </w:tc>
      </w:tr>
      <w:tr>
        <w:trPr>
          <w:trHeight w:val="239"/>
        </w:trPr>
        <w:tc>
          <w:tcPr>
            <w:tcW w:w="24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Compulsório</w:t>
            </w:r>
          </w:p>
        </w:tc>
        <w:tc>
          <w:tcPr>
            <w:tcW w:w="1400" w:type="dxa"/>
            <w:vAlign w:val="bottom"/>
            <w:shd w:val="clear" w:color="auto" w:fill="F7F7F7"/>
          </w:tcPr>
          <w:p>
            <w:pPr>
              <w:spacing w:after="0"/>
              <w:rPr>
                <w:sz w:val="20"/>
                <w:szCs w:val="20"/>
                <w:color w:val="auto"/>
              </w:rPr>
            </w:pPr>
          </w:p>
        </w:tc>
        <w:tc>
          <w:tcPr>
            <w:tcW w:w="1500" w:type="dxa"/>
            <w:vAlign w:val="bottom"/>
            <w:shd w:val="clear" w:color="auto" w:fill="F7F7F7"/>
          </w:tcPr>
          <w:p>
            <w:pPr>
              <w:spacing w:after="0"/>
              <w:rPr>
                <w:sz w:val="20"/>
                <w:szCs w:val="20"/>
                <w:color w:val="auto"/>
              </w:rPr>
            </w:pPr>
          </w:p>
        </w:tc>
        <w:tc>
          <w:tcPr>
            <w:tcW w:w="1360" w:type="dxa"/>
            <w:vAlign w:val="bottom"/>
            <w:shd w:val="clear" w:color="auto" w:fill="F7F7F7"/>
          </w:tcPr>
          <w:p>
            <w:pPr>
              <w:spacing w:after="0"/>
              <w:rPr>
                <w:sz w:val="20"/>
                <w:szCs w:val="20"/>
                <w:color w:val="auto"/>
              </w:rPr>
            </w:pP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219"/>
        </w:trPr>
        <w:tc>
          <w:tcPr>
            <w:tcW w:w="2400" w:type="dxa"/>
            <w:vAlign w:val="bottom"/>
          </w:tcPr>
          <w:p>
            <w:pPr>
              <w:ind w:left="120"/>
              <w:spacing w:after="0" w:line="219" w:lineRule="exact"/>
              <w:rPr>
                <w:sz w:val="20"/>
                <w:szCs w:val="20"/>
                <w:color w:val="auto"/>
              </w:rPr>
            </w:pPr>
            <w:r>
              <w:rPr>
                <w:rFonts w:ascii="Arial" w:cs="Arial" w:eastAsia="Arial" w:hAnsi="Arial"/>
                <w:sz w:val="20"/>
                <w:szCs w:val="20"/>
                <w:b w:val="1"/>
                <w:bCs w:val="1"/>
                <w:color w:val="auto"/>
              </w:rPr>
              <w:t>Crescimento PIB</w:t>
            </w:r>
          </w:p>
        </w:tc>
        <w:tc>
          <w:tcPr>
            <w:tcW w:w="1400" w:type="dxa"/>
            <w:vAlign w:val="bottom"/>
          </w:tcPr>
          <w:p>
            <w:pPr>
              <w:spacing w:after="0"/>
              <w:rPr>
                <w:sz w:val="19"/>
                <w:szCs w:val="19"/>
                <w:color w:val="auto"/>
              </w:rPr>
            </w:pPr>
          </w:p>
        </w:tc>
        <w:tc>
          <w:tcPr>
            <w:tcW w:w="1500" w:type="dxa"/>
            <w:vAlign w:val="bottom"/>
          </w:tcPr>
          <w:p>
            <w:pPr>
              <w:ind w:left="200"/>
              <w:spacing w:after="0" w:line="219" w:lineRule="exact"/>
              <w:rPr>
                <w:sz w:val="20"/>
                <w:szCs w:val="20"/>
                <w:color w:val="auto"/>
              </w:rPr>
            </w:pPr>
            <w:r>
              <w:rPr>
                <w:rFonts w:ascii="Arial" w:cs="Arial" w:eastAsia="Arial" w:hAnsi="Arial"/>
                <w:sz w:val="20"/>
                <w:szCs w:val="20"/>
                <w:color w:val="auto"/>
              </w:rPr>
              <w:t>-</w:t>
            </w:r>
          </w:p>
        </w:tc>
        <w:tc>
          <w:tcPr>
            <w:tcW w:w="1360" w:type="dxa"/>
            <w:vAlign w:val="bottom"/>
          </w:tcPr>
          <w:p>
            <w:pPr>
              <w:ind w:left="80"/>
              <w:spacing w:after="0" w:line="219" w:lineRule="exact"/>
              <w:rPr>
                <w:sz w:val="20"/>
                <w:szCs w:val="20"/>
                <w:color w:val="auto"/>
              </w:rPr>
            </w:pPr>
            <w:r>
              <w:rPr>
                <w:rFonts w:ascii="Arial" w:cs="Arial" w:eastAsia="Arial" w:hAnsi="Arial"/>
                <w:sz w:val="20"/>
                <w:szCs w:val="20"/>
                <w:color w:val="auto"/>
              </w:rPr>
              <w:t>+</w:t>
            </w:r>
          </w:p>
        </w:tc>
        <w:tc>
          <w:tcPr>
            <w:tcW w:w="1360" w:type="dxa"/>
            <w:vAlign w:val="bottom"/>
          </w:tcPr>
          <w:p>
            <w:pPr>
              <w:spacing w:after="0"/>
              <w:rPr>
                <w:sz w:val="19"/>
                <w:szCs w:val="19"/>
                <w:color w:val="auto"/>
              </w:rPr>
            </w:pPr>
          </w:p>
        </w:tc>
      </w:tr>
      <w:tr>
        <w:trPr>
          <w:trHeight w:val="254"/>
        </w:trPr>
        <w:tc>
          <w:tcPr>
            <w:tcW w:w="2400" w:type="dxa"/>
            <w:vAlign w:val="bottom"/>
          </w:tcPr>
          <w:p>
            <w:pPr>
              <w:ind w:left="120"/>
              <w:spacing w:after="0"/>
              <w:rPr>
                <w:sz w:val="20"/>
                <w:szCs w:val="20"/>
                <w:color w:val="auto"/>
              </w:rPr>
            </w:pPr>
            <w:r>
              <w:rPr>
                <w:rFonts w:ascii="Arial" w:cs="Arial" w:eastAsia="Arial" w:hAnsi="Arial"/>
                <w:sz w:val="20"/>
                <w:szCs w:val="20"/>
                <w:b w:val="1"/>
                <w:bCs w:val="1"/>
                <w:color w:val="auto"/>
              </w:rPr>
              <w:t>Industrial</w:t>
            </w:r>
          </w:p>
        </w:tc>
        <w:tc>
          <w:tcPr>
            <w:tcW w:w="1400" w:type="dxa"/>
            <w:vAlign w:val="bottom"/>
          </w:tcPr>
          <w:p>
            <w:pPr>
              <w:spacing w:after="0"/>
              <w:rPr>
                <w:sz w:val="22"/>
                <w:szCs w:val="22"/>
                <w:color w:val="auto"/>
              </w:rPr>
            </w:pPr>
          </w:p>
        </w:tc>
        <w:tc>
          <w:tcPr>
            <w:tcW w:w="150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1360" w:type="dxa"/>
            <w:vAlign w:val="bottom"/>
          </w:tcPr>
          <w:p>
            <w:pPr>
              <w:spacing w:after="0"/>
              <w:rPr>
                <w:sz w:val="22"/>
                <w:szCs w:val="22"/>
                <w:color w:val="auto"/>
              </w:rPr>
            </w:pPr>
          </w:p>
        </w:tc>
      </w:tr>
      <w:tr>
        <w:trPr>
          <w:trHeight w:val="245"/>
        </w:trPr>
        <w:tc>
          <w:tcPr>
            <w:tcW w:w="24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IPCA</w:t>
            </w:r>
          </w:p>
        </w:tc>
        <w:tc>
          <w:tcPr>
            <w:tcW w:w="1400" w:type="dxa"/>
            <w:vAlign w:val="bottom"/>
            <w:shd w:val="clear" w:color="auto" w:fill="F7F7F7"/>
          </w:tcPr>
          <w:p>
            <w:pPr>
              <w:spacing w:after="0"/>
              <w:rPr>
                <w:sz w:val="21"/>
                <w:szCs w:val="21"/>
                <w:color w:val="auto"/>
              </w:rPr>
            </w:pPr>
          </w:p>
        </w:tc>
        <w:tc>
          <w:tcPr>
            <w:tcW w:w="1500" w:type="dxa"/>
            <w:vAlign w:val="bottom"/>
            <w:shd w:val="clear" w:color="auto" w:fill="F7F7F7"/>
          </w:tcPr>
          <w:p>
            <w:pPr>
              <w:spacing w:after="0"/>
              <w:rPr>
                <w:sz w:val="21"/>
                <w:szCs w:val="21"/>
                <w:color w:val="auto"/>
              </w:rPr>
            </w:pPr>
          </w:p>
        </w:tc>
        <w:tc>
          <w:tcPr>
            <w:tcW w:w="1360" w:type="dxa"/>
            <w:vAlign w:val="bottom"/>
            <w:shd w:val="clear" w:color="auto" w:fill="F7F7F7"/>
          </w:tcPr>
          <w:p>
            <w:pPr>
              <w:spacing w:after="0"/>
              <w:rPr>
                <w:sz w:val="21"/>
                <w:szCs w:val="21"/>
                <w:color w:val="auto"/>
              </w:rPr>
            </w:pP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00" w:type="dxa"/>
            <w:vAlign w:val="bottom"/>
          </w:tcPr>
          <w:p>
            <w:pPr>
              <w:ind w:left="120"/>
              <w:spacing w:after="0"/>
              <w:rPr>
                <w:sz w:val="20"/>
                <w:szCs w:val="20"/>
                <w:color w:val="auto"/>
              </w:rPr>
            </w:pPr>
            <w:r>
              <w:rPr>
                <w:rFonts w:ascii="Arial" w:cs="Arial" w:eastAsia="Arial" w:hAnsi="Arial"/>
                <w:sz w:val="20"/>
                <w:szCs w:val="20"/>
                <w:b w:val="1"/>
                <w:bCs w:val="1"/>
                <w:color w:val="auto"/>
              </w:rPr>
              <w:t>Liquidez</w:t>
            </w:r>
          </w:p>
        </w:tc>
        <w:tc>
          <w:tcPr>
            <w:tcW w:w="140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60" w:type="dxa"/>
            <w:vAlign w:val="bottom"/>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Market Share</w:t>
            </w:r>
          </w:p>
        </w:tc>
        <w:tc>
          <w:tcPr>
            <w:tcW w:w="1400" w:type="dxa"/>
            <w:vAlign w:val="bottom"/>
            <w:shd w:val="clear" w:color="auto" w:fill="F7F7F7"/>
          </w:tcPr>
          <w:p>
            <w:pPr>
              <w:spacing w:after="0"/>
              <w:rPr>
                <w:sz w:val="20"/>
                <w:szCs w:val="20"/>
                <w:color w:val="auto"/>
              </w:rPr>
            </w:pPr>
          </w:p>
        </w:tc>
        <w:tc>
          <w:tcPr>
            <w:tcW w:w="1500" w:type="dxa"/>
            <w:vAlign w:val="bottom"/>
            <w:shd w:val="clear" w:color="auto" w:fill="F7F7F7"/>
          </w:tcPr>
          <w:p>
            <w:pPr>
              <w:spacing w:after="0"/>
              <w:rPr>
                <w:sz w:val="20"/>
                <w:szCs w:val="20"/>
                <w:color w:val="auto"/>
              </w:rPr>
            </w:pPr>
          </w:p>
        </w:tc>
        <w:tc>
          <w:tcPr>
            <w:tcW w:w="1360" w:type="dxa"/>
            <w:vAlign w:val="bottom"/>
            <w:shd w:val="clear" w:color="auto" w:fill="F7F7F7"/>
          </w:tcPr>
          <w:p>
            <w:pPr>
              <w:spacing w:after="0"/>
              <w:rPr>
                <w:sz w:val="20"/>
                <w:szCs w:val="20"/>
                <w:color w:val="auto"/>
              </w:rPr>
            </w:pP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350"/>
        </w:trPr>
        <w:tc>
          <w:tcPr>
            <w:tcW w:w="2400" w:type="dxa"/>
            <w:vAlign w:val="bottom"/>
          </w:tcPr>
          <w:p>
            <w:pPr>
              <w:ind w:left="120"/>
              <w:spacing w:after="0"/>
              <w:rPr>
                <w:sz w:val="20"/>
                <w:szCs w:val="20"/>
                <w:color w:val="auto"/>
              </w:rPr>
            </w:pPr>
            <w:r>
              <w:rPr>
                <w:rFonts w:ascii="Arial" w:cs="Arial" w:eastAsia="Arial" w:hAnsi="Arial"/>
                <w:sz w:val="20"/>
                <w:szCs w:val="20"/>
                <w:b w:val="1"/>
                <w:bCs w:val="1"/>
                <w:color w:val="auto"/>
              </w:rPr>
              <w:t>Receita Serviços</w:t>
            </w:r>
          </w:p>
        </w:tc>
        <w:tc>
          <w:tcPr>
            <w:tcW w:w="1400" w:type="dxa"/>
            <w:vAlign w:val="bottom"/>
          </w:tcPr>
          <w:p>
            <w:pPr>
              <w:spacing w:after="0"/>
              <w:rPr>
                <w:sz w:val="24"/>
                <w:szCs w:val="24"/>
                <w:color w:val="auto"/>
              </w:rPr>
            </w:pPr>
          </w:p>
        </w:tc>
        <w:tc>
          <w:tcPr>
            <w:tcW w:w="1500" w:type="dxa"/>
            <w:vAlign w:val="bottom"/>
          </w:tcPr>
          <w:p>
            <w:pPr>
              <w:ind w:left="200"/>
              <w:spacing w:after="0"/>
              <w:rPr>
                <w:sz w:val="20"/>
                <w:szCs w:val="20"/>
                <w:color w:val="auto"/>
              </w:rPr>
            </w:pPr>
            <w:r>
              <w:rPr>
                <w:rFonts w:ascii="Arial" w:cs="Arial" w:eastAsia="Arial" w:hAnsi="Arial"/>
                <w:sz w:val="20"/>
                <w:szCs w:val="20"/>
                <w:color w:val="auto"/>
              </w:rPr>
              <w:t>+</w:t>
            </w:r>
          </w:p>
        </w:tc>
        <w:tc>
          <w:tcPr>
            <w:tcW w:w="1360" w:type="dxa"/>
            <w:vAlign w:val="bottom"/>
          </w:tcPr>
          <w:p>
            <w:pPr>
              <w:ind w:left="80"/>
              <w:spacing w:after="0"/>
              <w:rPr>
                <w:sz w:val="20"/>
                <w:szCs w:val="20"/>
                <w:color w:val="auto"/>
              </w:rPr>
            </w:pPr>
            <w:r>
              <w:rPr>
                <w:rFonts w:ascii="Arial" w:cs="Arial" w:eastAsia="Arial" w:hAnsi="Arial"/>
                <w:sz w:val="20"/>
                <w:szCs w:val="20"/>
                <w:color w:val="auto"/>
              </w:rPr>
              <w:t>+</w:t>
            </w:r>
          </w:p>
        </w:tc>
        <w:tc>
          <w:tcPr>
            <w:tcW w:w="1360" w:type="dxa"/>
            <w:vAlign w:val="bottom"/>
          </w:tcPr>
          <w:p>
            <w:pPr>
              <w:ind w:left="100"/>
              <w:spacing w:after="0"/>
              <w:rPr>
                <w:sz w:val="20"/>
                <w:szCs w:val="20"/>
                <w:color w:val="auto"/>
              </w:rPr>
            </w:pPr>
            <w:r>
              <w:rPr>
                <w:rFonts w:ascii="Arial" w:cs="Arial" w:eastAsia="Arial" w:hAnsi="Arial"/>
                <w:sz w:val="20"/>
                <w:szCs w:val="20"/>
                <w:color w:val="auto"/>
              </w:rPr>
              <w:t>+</w:t>
            </w:r>
          </w:p>
        </w:tc>
      </w:tr>
      <w:tr>
        <w:trPr>
          <w:trHeight w:val="245"/>
        </w:trPr>
        <w:tc>
          <w:tcPr>
            <w:tcW w:w="24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Risco Crédito</w:t>
            </w:r>
          </w:p>
        </w:tc>
        <w:tc>
          <w:tcPr>
            <w:tcW w:w="1400" w:type="dxa"/>
            <w:vAlign w:val="bottom"/>
            <w:shd w:val="clear" w:color="auto" w:fill="F7F7F7"/>
          </w:tcPr>
          <w:p>
            <w:pPr>
              <w:spacing w:after="0"/>
              <w:rPr>
                <w:sz w:val="21"/>
                <w:szCs w:val="21"/>
                <w:color w:val="auto"/>
              </w:rPr>
            </w:pPr>
          </w:p>
        </w:tc>
        <w:tc>
          <w:tcPr>
            <w:tcW w:w="1500" w:type="dxa"/>
            <w:vAlign w:val="bottom"/>
            <w:shd w:val="clear" w:color="auto" w:fill="F7F7F7"/>
          </w:tcPr>
          <w:p>
            <w:pPr>
              <w:spacing w:after="0"/>
              <w:rPr>
                <w:sz w:val="21"/>
                <w:szCs w:val="21"/>
                <w:color w:val="auto"/>
              </w:rPr>
            </w:pPr>
          </w:p>
        </w:tc>
        <w:tc>
          <w:tcPr>
            <w:tcW w:w="1360" w:type="dxa"/>
            <w:vAlign w:val="bottom"/>
            <w:shd w:val="clear" w:color="auto" w:fill="F7F7F7"/>
          </w:tcPr>
          <w:p>
            <w:pPr>
              <w:spacing w:after="0"/>
              <w:rPr>
                <w:sz w:val="21"/>
                <w:szCs w:val="21"/>
                <w:color w:val="auto"/>
              </w:rPr>
            </w:pP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00" w:type="dxa"/>
            <w:vAlign w:val="bottom"/>
          </w:tcPr>
          <w:p>
            <w:pPr>
              <w:ind w:left="120"/>
              <w:spacing w:after="0"/>
              <w:rPr>
                <w:sz w:val="20"/>
                <w:szCs w:val="20"/>
                <w:color w:val="auto"/>
              </w:rPr>
            </w:pPr>
            <w:r>
              <w:rPr>
                <w:rFonts w:ascii="Arial" w:cs="Arial" w:eastAsia="Arial" w:hAnsi="Arial"/>
                <w:sz w:val="20"/>
                <w:szCs w:val="20"/>
                <w:b w:val="1"/>
                <w:bCs w:val="1"/>
                <w:color w:val="auto"/>
              </w:rPr>
              <w:t>Risco Juros</w:t>
            </w:r>
          </w:p>
        </w:tc>
        <w:tc>
          <w:tcPr>
            <w:tcW w:w="140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60" w:type="dxa"/>
            <w:vAlign w:val="bottom"/>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Volatilidade da Selic</w:t>
            </w:r>
          </w:p>
        </w:tc>
        <w:tc>
          <w:tcPr>
            <w:tcW w:w="1400" w:type="dxa"/>
            <w:vAlign w:val="bottom"/>
            <w:shd w:val="clear" w:color="auto" w:fill="F7F7F7"/>
          </w:tcPr>
          <w:p>
            <w:pPr>
              <w:spacing w:after="0"/>
              <w:rPr>
                <w:sz w:val="20"/>
                <w:szCs w:val="20"/>
                <w:color w:val="auto"/>
              </w:rPr>
            </w:pPr>
          </w:p>
        </w:tc>
        <w:tc>
          <w:tcPr>
            <w:tcW w:w="150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spacing w:after="0"/>
              <w:rPr>
                <w:sz w:val="20"/>
                <w:szCs w:val="20"/>
                <w:color w:val="auto"/>
              </w:rPr>
            </w:pPr>
          </w:p>
        </w:tc>
        <w:tc>
          <w:tcPr>
            <w:tcW w:w="1360" w:type="dxa"/>
            <w:vAlign w:val="bottom"/>
            <w:shd w:val="clear" w:color="auto" w:fill="F7F7F7"/>
          </w:tcPr>
          <w:p>
            <w:pPr>
              <w:spacing w:after="0"/>
              <w:rPr>
                <w:sz w:val="20"/>
                <w:szCs w:val="20"/>
                <w:color w:val="auto"/>
              </w:rPr>
            </w:pPr>
          </w:p>
        </w:tc>
      </w:tr>
      <w:tr>
        <w:trPr>
          <w:trHeight w:val="41"/>
        </w:trPr>
        <w:tc>
          <w:tcPr>
            <w:tcW w:w="2400" w:type="dxa"/>
            <w:vAlign w:val="bottom"/>
            <w:tcBorders>
              <w:bottom w:val="single" w:sz="8" w:color="auto"/>
            </w:tcBorders>
          </w:tcPr>
          <w:p>
            <w:pPr>
              <w:spacing w:after="0"/>
              <w:rPr>
                <w:sz w:val="3"/>
                <w:szCs w:val="3"/>
                <w:color w:val="auto"/>
              </w:rPr>
            </w:pPr>
          </w:p>
        </w:tc>
        <w:tc>
          <w:tcPr>
            <w:tcW w:w="1400" w:type="dxa"/>
            <w:vAlign w:val="bottom"/>
            <w:tcBorders>
              <w:bottom w:val="single" w:sz="8" w:color="auto"/>
            </w:tcBorders>
          </w:tcPr>
          <w:p>
            <w:pPr>
              <w:spacing w:after="0"/>
              <w:rPr>
                <w:sz w:val="3"/>
                <w:szCs w:val="3"/>
                <w:color w:val="auto"/>
              </w:rPr>
            </w:pPr>
          </w:p>
        </w:tc>
        <w:tc>
          <w:tcPr>
            <w:tcW w:w="1500" w:type="dxa"/>
            <w:vAlign w:val="bottom"/>
            <w:tcBorders>
              <w:bottom w:val="single" w:sz="8" w:color="auto"/>
            </w:tcBorders>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r>
    </w:tbl>
    <w:p>
      <w:pPr>
        <w:spacing w:after="0" w:line="311" w:lineRule="exact"/>
        <w:rPr>
          <w:sz w:val="20"/>
          <w:szCs w:val="20"/>
          <w:color w:val="auto"/>
        </w:rPr>
      </w:pPr>
    </w:p>
    <w:p>
      <w:pPr>
        <w:jc w:val="center"/>
        <w:ind w:right="-21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das fontes citadas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right="40"/>
        <w:spacing w:after="0" w:line="431" w:lineRule="auto"/>
        <w:rPr>
          <w:sz w:val="20"/>
          <w:szCs w:val="20"/>
          <w:color w:val="auto"/>
        </w:rPr>
      </w:pPr>
      <w:r>
        <w:rPr>
          <w:rFonts w:ascii="Arial" w:cs="Arial" w:eastAsia="Arial" w:hAnsi="Arial"/>
          <w:sz w:val="24"/>
          <w:szCs w:val="24"/>
          <w:color w:val="auto"/>
        </w:rPr>
        <w:t>encontram relação direta, sendo que um deles foi repetido em período anterior e encontrou relação indireta.</w:t>
      </w:r>
    </w:p>
    <w:p>
      <w:pPr>
        <w:spacing w:after="0" w:line="85"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A Tabela 7 traz o resumo dos estudos empíricos dos determinantes do spread ex-post no Brasil, por meio de modelos econométricos utilizando regressão. Destaca-se que, entre os estudos, dois encontraram significância de influência direta com o grau de concentração e o spread ex-post. E dois dos estudos chegaram a resultados opostos para os de posição de market share e a variável dependente.</w:t>
      </w:r>
    </w:p>
    <w:p>
      <w:pPr>
        <w:spacing w:after="0" w:line="101"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Este capítulo verificou os principais conceitos, características e estudos acerca do spread bancário no Brasil, identificando as óticas de análise por evolução, com-posição e determinantes através da abrangência da amostra, conteúdo e origem da</w:t>
      </w:r>
    </w:p>
    <w:p>
      <w:pPr>
        <w:sectPr>
          <w:pgSz w:w="11900" w:h="16838" w:orient="portrait"/>
          <w:cols w:equalWidth="0" w:num="1">
            <w:col w:w="9360"/>
          </w:cols>
          <w:pgMar w:left="1440" w:top="991" w:right="1106" w:bottom="965" w:gutter="0" w:footer="0" w:header="0"/>
        </w:sectPr>
      </w:pPr>
    </w:p>
    <w:p>
      <w:pPr>
        <w:jc w:val="right"/>
        <w:spacing w:after="0"/>
        <w:rPr>
          <w:sz w:val="20"/>
          <w:szCs w:val="20"/>
          <w:color w:val="auto"/>
        </w:rPr>
      </w:pPr>
      <w:r>
        <w:rPr>
          <w:rFonts w:ascii="Arial" w:cs="Arial" w:eastAsia="Arial" w:hAnsi="Arial"/>
          <w:sz w:val="24"/>
          <w:szCs w:val="24"/>
          <w:color w:val="auto"/>
        </w:rPr>
        <w:t>32</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1160"/>
        <w:spacing w:after="0"/>
        <w:rPr>
          <w:sz w:val="20"/>
          <w:szCs w:val="20"/>
          <w:color w:val="auto"/>
        </w:rPr>
      </w:pPr>
      <w:r>
        <w:rPr>
          <w:rFonts w:ascii="Arial" w:cs="Arial" w:eastAsia="Arial" w:hAnsi="Arial"/>
          <w:sz w:val="22"/>
          <w:szCs w:val="22"/>
          <w:color w:val="auto"/>
        </w:rPr>
        <w:t>Tabela 6 – Resumo de estudos sobre o spread ex-ante no Brasil — Parte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381635</wp:posOffset>
                </wp:positionH>
                <wp:positionV relativeFrom="paragraph">
                  <wp:posOffset>332105</wp:posOffset>
                </wp:positionV>
                <wp:extent cx="528701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5pt,26.15pt" to="446.35pt,26.15pt" o:allowincell="f" strokecolor="#000000" strokeweight="0.936pt"/>
            </w:pict>
          </mc:Fallback>
        </mc:AlternateContent>
      </w:r>
    </w:p>
    <w:p>
      <w:pPr>
        <w:spacing w:after="0" w:line="200" w:lineRule="exact"/>
        <w:rPr>
          <w:sz w:val="20"/>
          <w:szCs w:val="20"/>
          <w:color w:val="auto"/>
        </w:rPr>
      </w:pPr>
    </w:p>
    <w:p>
      <w:pPr>
        <w:spacing w:after="0" w:line="357" w:lineRule="exact"/>
        <w:rPr>
          <w:sz w:val="20"/>
          <w:szCs w:val="20"/>
          <w:color w:val="auto"/>
        </w:rPr>
      </w:pPr>
    </w:p>
    <w:tbl>
      <w:tblPr>
        <w:tblLayout w:type="fixed"/>
        <w:tblInd w:w="600" w:type="dxa"/>
        <w:tblCellMar>
          <w:top w:w="0" w:type="dxa"/>
          <w:left w:w="0" w:type="dxa"/>
          <w:bottom w:w="0" w:type="dxa"/>
          <w:right w:w="0" w:type="dxa"/>
        </w:tblCellMar>
      </w:tblPr>
      <w:tr>
        <w:trPr>
          <w:trHeight w:val="239"/>
        </w:trPr>
        <w:tc>
          <w:tcPr>
            <w:tcW w:w="2500" w:type="dxa"/>
            <w:vAlign w:val="bottom"/>
          </w:tcPr>
          <w:p>
            <w:pPr>
              <w:ind w:left="120"/>
              <w:spacing w:after="0"/>
              <w:rPr>
                <w:sz w:val="20"/>
                <w:szCs w:val="20"/>
                <w:color w:val="auto"/>
              </w:rPr>
            </w:pPr>
            <w:r>
              <w:rPr>
                <w:rFonts w:ascii="Arial" w:cs="Arial" w:eastAsia="Arial" w:hAnsi="Arial"/>
                <w:sz w:val="20"/>
                <w:szCs w:val="20"/>
                <w:color w:val="auto"/>
              </w:rPr>
              <w:t>Variável</w:t>
            </w:r>
          </w:p>
        </w:tc>
        <w:tc>
          <w:tcPr>
            <w:tcW w:w="1740" w:type="dxa"/>
            <w:vAlign w:val="bottom"/>
          </w:tcPr>
          <w:p>
            <w:pPr>
              <w:ind w:left="120"/>
              <w:spacing w:after="0"/>
              <w:rPr>
                <w:sz w:val="20"/>
                <w:szCs w:val="20"/>
                <w:color w:val="auto"/>
              </w:rPr>
            </w:pPr>
            <w:r>
              <w:rPr>
                <w:rFonts w:ascii="Arial" w:cs="Arial" w:eastAsia="Arial" w:hAnsi="Arial"/>
                <w:sz w:val="20"/>
                <w:szCs w:val="20"/>
                <w:color w:val="auto"/>
              </w:rPr>
              <w:t>OREIRO et al.</w:t>
            </w:r>
          </w:p>
        </w:tc>
        <w:tc>
          <w:tcPr>
            <w:tcW w:w="2060" w:type="dxa"/>
            <w:vAlign w:val="bottom"/>
          </w:tcPr>
          <w:p>
            <w:pPr>
              <w:ind w:left="320"/>
              <w:spacing w:after="0"/>
              <w:rPr>
                <w:sz w:val="20"/>
                <w:szCs w:val="20"/>
                <w:color w:val="auto"/>
              </w:rPr>
            </w:pPr>
            <w:r>
              <w:rPr>
                <w:rFonts w:ascii="Arial" w:cs="Arial" w:eastAsia="Arial" w:hAnsi="Arial"/>
                <w:sz w:val="20"/>
                <w:szCs w:val="20"/>
                <w:color w:val="auto"/>
              </w:rPr>
              <w:t>DURIGAN (2018)</w:t>
            </w:r>
          </w:p>
        </w:tc>
        <w:tc>
          <w:tcPr>
            <w:tcW w:w="2040" w:type="dxa"/>
            <w:vAlign w:val="bottom"/>
          </w:tcPr>
          <w:p>
            <w:pPr>
              <w:ind w:left="200"/>
              <w:spacing w:after="0"/>
              <w:rPr>
                <w:sz w:val="20"/>
                <w:szCs w:val="20"/>
                <w:color w:val="auto"/>
              </w:rPr>
            </w:pPr>
            <w:r>
              <w:rPr>
                <w:rFonts w:ascii="Arial" w:cs="Arial" w:eastAsia="Arial" w:hAnsi="Arial"/>
                <w:sz w:val="20"/>
                <w:szCs w:val="20"/>
                <w:color w:val="auto"/>
              </w:rPr>
              <w:t>ARONOVICH</w:t>
            </w:r>
          </w:p>
        </w:tc>
      </w:tr>
      <w:tr>
        <w:trPr>
          <w:trHeight w:val="246"/>
        </w:trPr>
        <w:tc>
          <w:tcPr>
            <w:tcW w:w="2500" w:type="dxa"/>
            <w:vAlign w:val="bottom"/>
          </w:tcPr>
          <w:p>
            <w:pPr>
              <w:spacing w:after="0"/>
              <w:rPr>
                <w:sz w:val="21"/>
                <w:szCs w:val="21"/>
                <w:color w:val="auto"/>
              </w:rPr>
            </w:pPr>
          </w:p>
        </w:tc>
        <w:tc>
          <w:tcPr>
            <w:tcW w:w="1740" w:type="dxa"/>
            <w:vAlign w:val="bottom"/>
          </w:tcPr>
          <w:p>
            <w:pPr>
              <w:ind w:left="120"/>
              <w:spacing w:after="0"/>
              <w:rPr>
                <w:sz w:val="20"/>
                <w:szCs w:val="20"/>
                <w:color w:val="auto"/>
              </w:rPr>
            </w:pPr>
            <w:r>
              <w:rPr>
                <w:rFonts w:ascii="Arial" w:cs="Arial" w:eastAsia="Arial" w:hAnsi="Arial"/>
                <w:sz w:val="20"/>
                <w:szCs w:val="20"/>
                <w:color w:val="auto"/>
              </w:rPr>
              <w:t>(2006)</w:t>
            </w:r>
          </w:p>
        </w:tc>
        <w:tc>
          <w:tcPr>
            <w:tcW w:w="2060" w:type="dxa"/>
            <w:vAlign w:val="bottom"/>
          </w:tcPr>
          <w:p>
            <w:pPr>
              <w:spacing w:after="0"/>
              <w:rPr>
                <w:sz w:val="21"/>
                <w:szCs w:val="21"/>
                <w:color w:val="auto"/>
              </w:rPr>
            </w:pPr>
          </w:p>
        </w:tc>
        <w:tc>
          <w:tcPr>
            <w:tcW w:w="2040" w:type="dxa"/>
            <w:vAlign w:val="bottom"/>
          </w:tcPr>
          <w:p>
            <w:pPr>
              <w:ind w:left="200"/>
              <w:spacing w:after="0"/>
              <w:rPr>
                <w:sz w:val="20"/>
                <w:szCs w:val="20"/>
                <w:color w:val="auto"/>
              </w:rPr>
            </w:pPr>
            <w:r>
              <w:rPr>
                <w:rFonts w:ascii="Arial" w:cs="Arial" w:eastAsia="Arial" w:hAnsi="Arial"/>
                <w:sz w:val="20"/>
                <w:szCs w:val="20"/>
                <w:color w:val="auto"/>
              </w:rPr>
              <w:t>(1994)</w:t>
            </w:r>
          </w:p>
        </w:tc>
      </w:tr>
      <w:tr>
        <w:trPr>
          <w:trHeight w:val="57"/>
        </w:trPr>
        <w:tc>
          <w:tcPr>
            <w:tcW w:w="2500" w:type="dxa"/>
            <w:vAlign w:val="bottom"/>
            <w:tcBorders>
              <w:bottom w:val="single" w:sz="8" w:color="auto"/>
            </w:tcBorders>
          </w:tcPr>
          <w:p>
            <w:pPr>
              <w:spacing w:after="0"/>
              <w:rPr>
                <w:sz w:val="4"/>
                <w:szCs w:val="4"/>
                <w:color w:val="auto"/>
              </w:rPr>
            </w:pPr>
          </w:p>
        </w:tc>
        <w:tc>
          <w:tcPr>
            <w:tcW w:w="1740" w:type="dxa"/>
            <w:vAlign w:val="bottom"/>
            <w:tcBorders>
              <w:bottom w:val="single" w:sz="8" w:color="auto"/>
            </w:tcBorders>
          </w:tcPr>
          <w:p>
            <w:pPr>
              <w:spacing w:after="0"/>
              <w:rPr>
                <w:sz w:val="4"/>
                <w:szCs w:val="4"/>
                <w:color w:val="auto"/>
              </w:rPr>
            </w:pPr>
          </w:p>
        </w:tc>
        <w:tc>
          <w:tcPr>
            <w:tcW w:w="2060" w:type="dxa"/>
            <w:vAlign w:val="bottom"/>
            <w:tcBorders>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r>
      <w:tr>
        <w:trPr>
          <w:trHeight w:val="59"/>
        </w:trPr>
        <w:tc>
          <w:tcPr>
            <w:tcW w:w="2500" w:type="dxa"/>
            <w:vAlign w:val="bottom"/>
          </w:tcPr>
          <w:p>
            <w:pPr>
              <w:spacing w:after="0"/>
              <w:rPr>
                <w:sz w:val="5"/>
                <w:szCs w:val="5"/>
                <w:color w:val="auto"/>
              </w:rPr>
            </w:pPr>
          </w:p>
        </w:tc>
        <w:tc>
          <w:tcPr>
            <w:tcW w:w="1740" w:type="dxa"/>
            <w:vAlign w:val="bottom"/>
          </w:tcPr>
          <w:p>
            <w:pPr>
              <w:spacing w:after="0"/>
              <w:rPr>
                <w:sz w:val="5"/>
                <w:szCs w:val="5"/>
                <w:color w:val="auto"/>
              </w:rPr>
            </w:pPr>
          </w:p>
        </w:tc>
        <w:tc>
          <w:tcPr>
            <w:tcW w:w="2060" w:type="dxa"/>
            <w:vAlign w:val="bottom"/>
          </w:tcPr>
          <w:p>
            <w:pPr>
              <w:spacing w:after="0"/>
              <w:rPr>
                <w:sz w:val="5"/>
                <w:szCs w:val="5"/>
                <w:color w:val="auto"/>
              </w:rPr>
            </w:pPr>
          </w:p>
        </w:tc>
        <w:tc>
          <w:tcPr>
            <w:tcW w:w="2040" w:type="dxa"/>
            <w:vAlign w:val="bottom"/>
          </w:tcPr>
          <w:p>
            <w:pPr>
              <w:spacing w:after="0"/>
              <w:rPr>
                <w:sz w:val="5"/>
                <w:szCs w:val="5"/>
                <w:color w:val="auto"/>
              </w:rPr>
            </w:pPr>
          </w:p>
        </w:tc>
      </w:tr>
      <w:tr>
        <w:trPr>
          <w:trHeight w:val="239"/>
        </w:trPr>
        <w:tc>
          <w:tcPr>
            <w:tcW w:w="25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Selic</w:t>
            </w:r>
          </w:p>
        </w:tc>
        <w:tc>
          <w:tcPr>
            <w:tcW w:w="1740" w:type="dxa"/>
            <w:vAlign w:val="bottom"/>
            <w:shd w:val="clear" w:color="auto" w:fill="F7F7F7"/>
          </w:tcPr>
          <w:p>
            <w:pPr>
              <w:ind w:left="120"/>
              <w:spacing w:after="0"/>
              <w:rPr>
                <w:sz w:val="20"/>
                <w:szCs w:val="20"/>
                <w:color w:val="auto"/>
              </w:rPr>
            </w:pPr>
            <w:r>
              <w:rPr>
                <w:rFonts w:ascii="Arial" w:cs="Arial" w:eastAsia="Arial" w:hAnsi="Arial"/>
                <w:sz w:val="20"/>
                <w:szCs w:val="20"/>
                <w:color w:val="auto"/>
              </w:rPr>
              <w:t>+</w:t>
            </w: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239"/>
        </w:trPr>
        <w:tc>
          <w:tcPr>
            <w:tcW w:w="2500" w:type="dxa"/>
            <w:vAlign w:val="bottom"/>
          </w:tcPr>
          <w:p>
            <w:pPr>
              <w:ind w:left="120"/>
              <w:spacing w:after="0"/>
              <w:rPr>
                <w:sz w:val="20"/>
                <w:szCs w:val="20"/>
                <w:color w:val="auto"/>
              </w:rPr>
            </w:pPr>
            <w:r>
              <w:rPr>
                <w:rFonts w:ascii="Arial" w:cs="Arial" w:eastAsia="Arial" w:hAnsi="Arial"/>
                <w:sz w:val="20"/>
                <w:szCs w:val="20"/>
                <w:b w:val="1"/>
                <w:bCs w:val="1"/>
                <w:color w:val="auto"/>
              </w:rPr>
              <w:t>Produto Industrial</w:t>
            </w:r>
          </w:p>
        </w:tc>
        <w:tc>
          <w:tcPr>
            <w:tcW w:w="1740" w:type="dxa"/>
            <w:vAlign w:val="bottom"/>
          </w:tcPr>
          <w:p>
            <w:pPr>
              <w:ind w:left="120"/>
              <w:spacing w:after="0"/>
              <w:rPr>
                <w:sz w:val="20"/>
                <w:szCs w:val="20"/>
                <w:color w:val="auto"/>
              </w:rPr>
            </w:pPr>
            <w:r>
              <w:rPr>
                <w:rFonts w:ascii="Arial" w:cs="Arial" w:eastAsia="Arial" w:hAnsi="Arial"/>
                <w:sz w:val="20"/>
                <w:szCs w:val="20"/>
                <w:color w:val="auto"/>
              </w:rPr>
              <w:t>+</w:t>
            </w:r>
          </w:p>
        </w:tc>
        <w:tc>
          <w:tcPr>
            <w:tcW w:w="2060" w:type="dxa"/>
            <w:vAlign w:val="bottom"/>
          </w:tcPr>
          <w:p>
            <w:pPr>
              <w:spacing w:after="0"/>
              <w:rPr>
                <w:sz w:val="20"/>
                <w:szCs w:val="20"/>
                <w:color w:val="auto"/>
              </w:rPr>
            </w:pPr>
          </w:p>
        </w:tc>
        <w:tc>
          <w:tcPr>
            <w:tcW w:w="2040" w:type="dxa"/>
            <w:vAlign w:val="bottom"/>
          </w:tcPr>
          <w:p>
            <w:pPr>
              <w:spacing w:after="0"/>
              <w:rPr>
                <w:sz w:val="20"/>
                <w:szCs w:val="20"/>
                <w:color w:val="auto"/>
              </w:rPr>
            </w:pPr>
          </w:p>
        </w:tc>
      </w:tr>
      <w:tr>
        <w:trPr>
          <w:trHeight w:val="239"/>
        </w:trPr>
        <w:tc>
          <w:tcPr>
            <w:tcW w:w="25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Atividade Econômica</w:t>
            </w:r>
          </w:p>
        </w:tc>
        <w:tc>
          <w:tcPr>
            <w:tcW w:w="1740" w:type="dxa"/>
            <w:vAlign w:val="bottom"/>
            <w:shd w:val="clear" w:color="auto" w:fill="F7F7F7"/>
          </w:tcPr>
          <w:p>
            <w:pPr>
              <w:spacing w:after="0"/>
              <w:rPr>
                <w:sz w:val="20"/>
                <w:szCs w:val="20"/>
                <w:color w:val="auto"/>
              </w:rPr>
            </w:pPr>
          </w:p>
        </w:tc>
        <w:tc>
          <w:tcPr>
            <w:tcW w:w="2060" w:type="dxa"/>
            <w:vAlign w:val="bottom"/>
            <w:shd w:val="clear" w:color="auto" w:fill="F7F7F7"/>
          </w:tcPr>
          <w:p>
            <w:pPr>
              <w:spacing w:after="0"/>
              <w:rPr>
                <w:sz w:val="20"/>
                <w:szCs w:val="20"/>
                <w:color w:val="auto"/>
              </w:rPr>
            </w:pPr>
          </w:p>
        </w:tc>
        <w:tc>
          <w:tcPr>
            <w:tcW w:w="204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r>
      <w:tr>
        <w:trPr>
          <w:trHeight w:val="239"/>
        </w:trPr>
        <w:tc>
          <w:tcPr>
            <w:tcW w:w="2500" w:type="dxa"/>
            <w:vAlign w:val="bottom"/>
          </w:tcPr>
          <w:p>
            <w:pPr>
              <w:ind w:left="120"/>
              <w:spacing w:after="0"/>
              <w:rPr>
                <w:sz w:val="20"/>
                <w:szCs w:val="20"/>
                <w:color w:val="auto"/>
              </w:rPr>
            </w:pPr>
            <w:r>
              <w:rPr>
                <w:rFonts w:ascii="Arial" w:cs="Arial" w:eastAsia="Arial" w:hAnsi="Arial"/>
                <w:sz w:val="20"/>
                <w:szCs w:val="20"/>
                <w:b w:val="1"/>
                <w:bCs w:val="1"/>
                <w:color w:val="auto"/>
              </w:rPr>
              <w:t>Desemprego</w:t>
            </w:r>
          </w:p>
        </w:tc>
        <w:tc>
          <w:tcPr>
            <w:tcW w:w="1740" w:type="dxa"/>
            <w:vAlign w:val="bottom"/>
          </w:tcPr>
          <w:p>
            <w:pPr>
              <w:spacing w:after="0"/>
              <w:rPr>
                <w:sz w:val="20"/>
                <w:szCs w:val="20"/>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r>
      <w:tr>
        <w:trPr>
          <w:trHeight w:val="239"/>
        </w:trPr>
        <w:tc>
          <w:tcPr>
            <w:tcW w:w="25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EMBI</w:t>
            </w:r>
          </w:p>
        </w:tc>
        <w:tc>
          <w:tcPr>
            <w:tcW w:w="174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350"/>
        </w:trPr>
        <w:tc>
          <w:tcPr>
            <w:tcW w:w="2500" w:type="dxa"/>
            <w:vAlign w:val="bottom"/>
          </w:tcPr>
          <w:p>
            <w:pPr>
              <w:ind w:left="120"/>
              <w:spacing w:after="0"/>
              <w:rPr>
                <w:sz w:val="20"/>
                <w:szCs w:val="20"/>
                <w:color w:val="auto"/>
              </w:rPr>
            </w:pPr>
            <w:r>
              <w:rPr>
                <w:rFonts w:ascii="Arial" w:cs="Arial" w:eastAsia="Arial" w:hAnsi="Arial"/>
                <w:sz w:val="20"/>
                <w:szCs w:val="20"/>
                <w:b w:val="1"/>
                <w:bCs w:val="1"/>
                <w:color w:val="auto"/>
              </w:rPr>
              <w:t>Inadimplência</w:t>
            </w:r>
          </w:p>
        </w:tc>
        <w:tc>
          <w:tcPr>
            <w:tcW w:w="1740" w:type="dxa"/>
            <w:vAlign w:val="bottom"/>
          </w:tcPr>
          <w:p>
            <w:pPr>
              <w:spacing w:after="0"/>
              <w:rPr>
                <w:sz w:val="24"/>
                <w:szCs w:val="24"/>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4"/>
                <w:szCs w:val="24"/>
                <w:color w:val="auto"/>
              </w:rPr>
            </w:pPr>
          </w:p>
        </w:tc>
      </w:tr>
      <w:tr>
        <w:trPr>
          <w:trHeight w:val="242"/>
        </w:trPr>
        <w:tc>
          <w:tcPr>
            <w:tcW w:w="25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Índice Volume Vendas</w:t>
            </w:r>
          </w:p>
        </w:tc>
        <w:tc>
          <w:tcPr>
            <w:tcW w:w="1740" w:type="dxa"/>
            <w:vAlign w:val="bottom"/>
            <w:shd w:val="clear" w:color="auto" w:fill="F7F7F7"/>
          </w:tcPr>
          <w:p>
            <w:pPr>
              <w:spacing w:after="0"/>
              <w:rPr>
                <w:sz w:val="21"/>
                <w:szCs w:val="21"/>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1"/>
                <w:szCs w:val="21"/>
                <w:color w:val="auto"/>
              </w:rPr>
            </w:pPr>
          </w:p>
        </w:tc>
      </w:tr>
      <w:tr>
        <w:trPr>
          <w:trHeight w:val="262"/>
        </w:trPr>
        <w:tc>
          <w:tcPr>
            <w:tcW w:w="25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Varejo</w:t>
            </w:r>
          </w:p>
        </w:tc>
        <w:tc>
          <w:tcPr>
            <w:tcW w:w="1740" w:type="dxa"/>
            <w:vAlign w:val="bottom"/>
            <w:shd w:val="clear" w:color="auto" w:fill="F7F7F7"/>
          </w:tcPr>
          <w:p>
            <w:pPr>
              <w:spacing w:after="0"/>
              <w:rPr>
                <w:sz w:val="22"/>
                <w:szCs w:val="22"/>
                <w:color w:val="auto"/>
              </w:rPr>
            </w:pPr>
          </w:p>
        </w:tc>
        <w:tc>
          <w:tcPr>
            <w:tcW w:w="2060" w:type="dxa"/>
            <w:vAlign w:val="bottom"/>
            <w:shd w:val="clear" w:color="auto" w:fill="F7F7F7"/>
          </w:tcPr>
          <w:p>
            <w:pPr>
              <w:spacing w:after="0"/>
              <w:rPr>
                <w:sz w:val="22"/>
                <w:szCs w:val="22"/>
                <w:color w:val="auto"/>
              </w:rPr>
            </w:pPr>
          </w:p>
        </w:tc>
        <w:tc>
          <w:tcPr>
            <w:tcW w:w="2040" w:type="dxa"/>
            <w:vAlign w:val="bottom"/>
            <w:shd w:val="clear" w:color="auto" w:fill="F7F7F7"/>
          </w:tcPr>
          <w:p>
            <w:pPr>
              <w:spacing w:after="0"/>
              <w:rPr>
                <w:sz w:val="22"/>
                <w:szCs w:val="22"/>
                <w:color w:val="auto"/>
              </w:rPr>
            </w:pPr>
          </w:p>
        </w:tc>
      </w:tr>
      <w:tr>
        <w:trPr>
          <w:trHeight w:val="239"/>
        </w:trPr>
        <w:tc>
          <w:tcPr>
            <w:tcW w:w="2500" w:type="dxa"/>
            <w:vAlign w:val="bottom"/>
          </w:tcPr>
          <w:p>
            <w:pPr>
              <w:ind w:left="120"/>
              <w:spacing w:after="0"/>
              <w:rPr>
                <w:sz w:val="20"/>
                <w:szCs w:val="20"/>
                <w:color w:val="auto"/>
              </w:rPr>
            </w:pPr>
            <w:r>
              <w:rPr>
                <w:rFonts w:ascii="Arial" w:cs="Arial" w:eastAsia="Arial" w:hAnsi="Arial"/>
                <w:sz w:val="20"/>
                <w:szCs w:val="20"/>
                <w:b w:val="1"/>
                <w:bCs w:val="1"/>
                <w:color w:val="auto"/>
              </w:rPr>
              <w:t>IPCA</w:t>
            </w:r>
          </w:p>
        </w:tc>
        <w:tc>
          <w:tcPr>
            <w:tcW w:w="1740" w:type="dxa"/>
            <w:vAlign w:val="bottom"/>
          </w:tcPr>
          <w:p>
            <w:pPr>
              <w:spacing w:after="0"/>
              <w:rPr>
                <w:sz w:val="20"/>
                <w:szCs w:val="20"/>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ind w:left="200"/>
              <w:spacing w:after="0"/>
              <w:rPr>
                <w:sz w:val="20"/>
                <w:szCs w:val="20"/>
                <w:color w:val="auto"/>
              </w:rPr>
            </w:pPr>
            <w:r>
              <w:rPr>
                <w:rFonts w:ascii="Arial" w:cs="Arial" w:eastAsia="Arial" w:hAnsi="Arial"/>
                <w:sz w:val="20"/>
                <w:szCs w:val="20"/>
                <w:color w:val="auto"/>
              </w:rPr>
              <w:t>+</w:t>
            </w:r>
          </w:p>
        </w:tc>
      </w:tr>
      <w:tr>
        <w:trPr>
          <w:trHeight w:val="239"/>
        </w:trPr>
        <w:tc>
          <w:tcPr>
            <w:tcW w:w="25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IPI bcd</w:t>
            </w:r>
          </w:p>
        </w:tc>
        <w:tc>
          <w:tcPr>
            <w:tcW w:w="174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248"/>
        </w:trPr>
        <w:tc>
          <w:tcPr>
            <w:tcW w:w="2500" w:type="dxa"/>
            <w:vAlign w:val="bottom"/>
          </w:tcPr>
          <w:p>
            <w:pPr>
              <w:ind w:left="120"/>
              <w:spacing w:after="0"/>
              <w:rPr>
                <w:sz w:val="20"/>
                <w:szCs w:val="20"/>
                <w:color w:val="auto"/>
              </w:rPr>
            </w:pPr>
            <w:r>
              <w:rPr>
                <w:rFonts w:ascii="Arial" w:cs="Arial" w:eastAsia="Arial" w:hAnsi="Arial"/>
                <w:sz w:val="20"/>
                <w:szCs w:val="20"/>
                <w:b w:val="1"/>
                <w:bCs w:val="1"/>
                <w:color w:val="auto"/>
              </w:rPr>
              <w:t>IPI Bens de Capital</w:t>
            </w:r>
          </w:p>
        </w:tc>
        <w:tc>
          <w:tcPr>
            <w:tcW w:w="1740" w:type="dxa"/>
            <w:vAlign w:val="bottom"/>
          </w:tcPr>
          <w:p>
            <w:pPr>
              <w:spacing w:after="0"/>
              <w:rPr>
                <w:sz w:val="21"/>
                <w:szCs w:val="21"/>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1"/>
                <w:szCs w:val="21"/>
                <w:color w:val="auto"/>
              </w:rPr>
            </w:pPr>
          </w:p>
        </w:tc>
      </w:tr>
      <w:tr>
        <w:trPr>
          <w:trHeight w:val="108"/>
        </w:trPr>
        <w:tc>
          <w:tcPr>
            <w:tcW w:w="2500" w:type="dxa"/>
            <w:vAlign w:val="bottom"/>
          </w:tcPr>
          <w:p>
            <w:pPr>
              <w:spacing w:after="0"/>
              <w:rPr>
                <w:sz w:val="9"/>
                <w:szCs w:val="9"/>
                <w:color w:val="auto"/>
              </w:rPr>
            </w:pPr>
          </w:p>
        </w:tc>
        <w:tc>
          <w:tcPr>
            <w:tcW w:w="1740" w:type="dxa"/>
            <w:vAlign w:val="bottom"/>
          </w:tcPr>
          <w:p>
            <w:pPr>
              <w:spacing w:after="0"/>
              <w:rPr>
                <w:sz w:val="9"/>
                <w:szCs w:val="9"/>
                <w:color w:val="auto"/>
              </w:rPr>
            </w:pPr>
          </w:p>
        </w:tc>
        <w:tc>
          <w:tcPr>
            <w:tcW w:w="2060" w:type="dxa"/>
            <w:vAlign w:val="bottom"/>
          </w:tcPr>
          <w:p>
            <w:pPr>
              <w:spacing w:after="0"/>
              <w:rPr>
                <w:sz w:val="9"/>
                <w:szCs w:val="9"/>
                <w:color w:val="auto"/>
              </w:rPr>
            </w:pPr>
          </w:p>
        </w:tc>
        <w:tc>
          <w:tcPr>
            <w:tcW w:w="2040" w:type="dxa"/>
            <w:vAlign w:val="bottom"/>
          </w:tcPr>
          <w:p>
            <w:pPr>
              <w:spacing w:after="0"/>
              <w:rPr>
                <w:sz w:val="9"/>
                <w:szCs w:val="9"/>
                <w:color w:val="auto"/>
              </w:rPr>
            </w:pPr>
          </w:p>
        </w:tc>
      </w:tr>
      <w:tr>
        <w:trPr>
          <w:trHeight w:val="239"/>
        </w:trPr>
        <w:tc>
          <w:tcPr>
            <w:tcW w:w="25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IPI Bens de Consumo</w:t>
            </w:r>
          </w:p>
        </w:tc>
        <w:tc>
          <w:tcPr>
            <w:tcW w:w="174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239"/>
        </w:trPr>
        <w:tc>
          <w:tcPr>
            <w:tcW w:w="2500" w:type="dxa"/>
            <w:vAlign w:val="bottom"/>
          </w:tcPr>
          <w:p>
            <w:pPr>
              <w:ind w:left="120"/>
              <w:spacing w:after="0"/>
              <w:rPr>
                <w:sz w:val="20"/>
                <w:szCs w:val="20"/>
                <w:color w:val="auto"/>
              </w:rPr>
            </w:pPr>
            <w:r>
              <w:rPr>
                <w:rFonts w:ascii="Arial" w:cs="Arial" w:eastAsia="Arial" w:hAnsi="Arial"/>
                <w:sz w:val="20"/>
                <w:szCs w:val="20"/>
                <w:b w:val="1"/>
                <w:bCs w:val="1"/>
                <w:color w:val="auto"/>
              </w:rPr>
              <w:t>IPI Bens i</w:t>
            </w:r>
          </w:p>
        </w:tc>
        <w:tc>
          <w:tcPr>
            <w:tcW w:w="1740" w:type="dxa"/>
            <w:vAlign w:val="bottom"/>
          </w:tcPr>
          <w:p>
            <w:pPr>
              <w:spacing w:after="0"/>
              <w:rPr>
                <w:sz w:val="20"/>
                <w:szCs w:val="20"/>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r>
      <w:tr>
        <w:trPr>
          <w:trHeight w:val="239"/>
        </w:trPr>
        <w:tc>
          <w:tcPr>
            <w:tcW w:w="25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IPI bsd</w:t>
            </w:r>
          </w:p>
        </w:tc>
        <w:tc>
          <w:tcPr>
            <w:tcW w:w="174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239"/>
        </w:trPr>
        <w:tc>
          <w:tcPr>
            <w:tcW w:w="2500" w:type="dxa"/>
            <w:vAlign w:val="bottom"/>
          </w:tcPr>
          <w:p>
            <w:pPr>
              <w:ind w:left="120"/>
              <w:spacing w:after="0"/>
              <w:rPr>
                <w:sz w:val="20"/>
                <w:szCs w:val="20"/>
                <w:color w:val="auto"/>
              </w:rPr>
            </w:pPr>
            <w:r>
              <w:rPr>
                <w:rFonts w:ascii="Arial" w:cs="Arial" w:eastAsia="Arial" w:hAnsi="Arial"/>
                <w:sz w:val="20"/>
                <w:szCs w:val="20"/>
                <w:b w:val="1"/>
                <w:bCs w:val="1"/>
                <w:color w:val="auto"/>
              </w:rPr>
              <w:t>IPI Geral</w:t>
            </w:r>
          </w:p>
        </w:tc>
        <w:tc>
          <w:tcPr>
            <w:tcW w:w="1740" w:type="dxa"/>
            <w:vAlign w:val="bottom"/>
          </w:tcPr>
          <w:p>
            <w:pPr>
              <w:spacing w:after="0"/>
              <w:rPr>
                <w:sz w:val="20"/>
                <w:szCs w:val="20"/>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r>
      <w:tr>
        <w:trPr>
          <w:trHeight w:val="239"/>
        </w:trPr>
        <w:tc>
          <w:tcPr>
            <w:tcW w:w="25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IPIad</w:t>
            </w:r>
          </w:p>
        </w:tc>
        <w:tc>
          <w:tcPr>
            <w:tcW w:w="174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350"/>
        </w:trPr>
        <w:tc>
          <w:tcPr>
            <w:tcW w:w="2500" w:type="dxa"/>
            <w:vAlign w:val="bottom"/>
          </w:tcPr>
          <w:p>
            <w:pPr>
              <w:ind w:left="120"/>
              <w:spacing w:after="0"/>
              <w:rPr>
                <w:sz w:val="20"/>
                <w:szCs w:val="20"/>
                <w:color w:val="auto"/>
              </w:rPr>
            </w:pPr>
            <w:r>
              <w:rPr>
                <w:rFonts w:ascii="Arial" w:cs="Arial" w:eastAsia="Arial" w:hAnsi="Arial"/>
                <w:sz w:val="20"/>
                <w:szCs w:val="20"/>
                <w:b w:val="1"/>
                <w:bCs w:val="1"/>
                <w:color w:val="auto"/>
              </w:rPr>
              <w:t>PIB</w:t>
            </w:r>
          </w:p>
        </w:tc>
        <w:tc>
          <w:tcPr>
            <w:tcW w:w="1740" w:type="dxa"/>
            <w:vAlign w:val="bottom"/>
          </w:tcPr>
          <w:p>
            <w:pPr>
              <w:spacing w:after="0"/>
              <w:rPr>
                <w:sz w:val="24"/>
                <w:szCs w:val="24"/>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4"/>
                <w:szCs w:val="24"/>
                <w:color w:val="auto"/>
              </w:rPr>
            </w:pPr>
          </w:p>
        </w:tc>
      </w:tr>
      <w:tr>
        <w:trPr>
          <w:trHeight w:val="245"/>
        </w:trPr>
        <w:tc>
          <w:tcPr>
            <w:tcW w:w="2500" w:type="dxa"/>
            <w:vAlign w:val="bottom"/>
            <w:shd w:val="clear" w:color="auto" w:fill="F7F7F7"/>
          </w:tcPr>
          <w:p>
            <w:pPr>
              <w:ind w:left="120"/>
              <w:spacing w:after="0"/>
              <w:rPr>
                <w:sz w:val="20"/>
                <w:szCs w:val="20"/>
                <w:color w:val="auto"/>
              </w:rPr>
            </w:pPr>
            <w:r>
              <w:rPr>
                <w:rFonts w:ascii="Arial" w:cs="Arial" w:eastAsia="Arial" w:hAnsi="Arial"/>
                <w:sz w:val="20"/>
                <w:szCs w:val="20"/>
                <w:color w:val="auto"/>
              </w:rPr>
              <w:t>Saldo Carteira Crédito RL</w:t>
            </w:r>
          </w:p>
        </w:tc>
        <w:tc>
          <w:tcPr>
            <w:tcW w:w="1740" w:type="dxa"/>
            <w:vAlign w:val="bottom"/>
            <w:shd w:val="clear" w:color="auto" w:fill="F7F7F7"/>
          </w:tcPr>
          <w:p>
            <w:pPr>
              <w:spacing w:after="0"/>
              <w:rPr>
                <w:sz w:val="21"/>
                <w:szCs w:val="21"/>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1"/>
                <w:szCs w:val="21"/>
                <w:color w:val="auto"/>
              </w:rPr>
            </w:pPr>
          </w:p>
        </w:tc>
      </w:tr>
      <w:tr>
        <w:trPr>
          <w:trHeight w:val="248"/>
        </w:trPr>
        <w:tc>
          <w:tcPr>
            <w:tcW w:w="2500" w:type="dxa"/>
            <w:vAlign w:val="bottom"/>
          </w:tcPr>
          <w:p>
            <w:pPr>
              <w:ind w:left="120"/>
              <w:spacing w:after="0"/>
              <w:rPr>
                <w:sz w:val="20"/>
                <w:szCs w:val="20"/>
                <w:color w:val="auto"/>
              </w:rPr>
            </w:pPr>
            <w:r>
              <w:rPr>
                <w:rFonts w:ascii="Arial" w:cs="Arial" w:eastAsia="Arial" w:hAnsi="Arial"/>
                <w:sz w:val="20"/>
                <w:szCs w:val="20"/>
                <w:b w:val="1"/>
                <w:bCs w:val="1"/>
                <w:color w:val="auto"/>
              </w:rPr>
              <w:t>Volatilidade da Selic</w:t>
            </w:r>
          </w:p>
        </w:tc>
        <w:tc>
          <w:tcPr>
            <w:tcW w:w="1740" w:type="dxa"/>
            <w:vAlign w:val="bottom"/>
          </w:tcPr>
          <w:p>
            <w:pPr>
              <w:ind w:left="120"/>
              <w:spacing w:after="0"/>
              <w:rPr>
                <w:sz w:val="20"/>
                <w:szCs w:val="20"/>
                <w:color w:val="auto"/>
              </w:rPr>
            </w:pPr>
            <w:r>
              <w:rPr>
                <w:rFonts w:ascii="Arial" w:cs="Arial" w:eastAsia="Arial" w:hAnsi="Arial"/>
                <w:sz w:val="20"/>
                <w:szCs w:val="20"/>
                <w:color w:val="auto"/>
              </w:rPr>
              <w:t>+</w:t>
            </w:r>
          </w:p>
        </w:tc>
        <w:tc>
          <w:tcPr>
            <w:tcW w:w="2060" w:type="dxa"/>
            <w:vAlign w:val="bottom"/>
          </w:tcPr>
          <w:p>
            <w:pPr>
              <w:spacing w:after="0"/>
              <w:rPr>
                <w:sz w:val="21"/>
                <w:szCs w:val="21"/>
                <w:color w:val="auto"/>
              </w:rPr>
            </w:pPr>
          </w:p>
        </w:tc>
        <w:tc>
          <w:tcPr>
            <w:tcW w:w="2040" w:type="dxa"/>
            <w:vAlign w:val="bottom"/>
          </w:tcPr>
          <w:p>
            <w:pPr>
              <w:spacing w:after="0"/>
              <w:rPr>
                <w:sz w:val="21"/>
                <w:szCs w:val="21"/>
                <w:color w:val="auto"/>
              </w:rPr>
            </w:pPr>
          </w:p>
        </w:tc>
      </w:tr>
      <w:tr>
        <w:trPr>
          <w:trHeight w:val="32"/>
        </w:trPr>
        <w:tc>
          <w:tcPr>
            <w:tcW w:w="2500" w:type="dxa"/>
            <w:vAlign w:val="bottom"/>
            <w:tcBorders>
              <w:bottom w:val="single" w:sz="8" w:color="auto"/>
            </w:tcBorders>
          </w:tcPr>
          <w:p>
            <w:pPr>
              <w:spacing w:after="0"/>
              <w:rPr>
                <w:sz w:val="2"/>
                <w:szCs w:val="2"/>
                <w:color w:val="auto"/>
              </w:rPr>
            </w:pPr>
          </w:p>
        </w:tc>
        <w:tc>
          <w:tcPr>
            <w:tcW w:w="1740" w:type="dxa"/>
            <w:vAlign w:val="bottom"/>
            <w:tcBorders>
              <w:bottom w:val="single" w:sz="8" w:color="auto"/>
            </w:tcBorders>
          </w:tcPr>
          <w:p>
            <w:pPr>
              <w:spacing w:after="0"/>
              <w:rPr>
                <w:sz w:val="2"/>
                <w:szCs w:val="2"/>
                <w:color w:val="auto"/>
              </w:rPr>
            </w:pPr>
          </w:p>
        </w:tc>
        <w:tc>
          <w:tcPr>
            <w:tcW w:w="2060" w:type="dxa"/>
            <w:vAlign w:val="bottom"/>
            <w:tcBorders>
              <w:bottom w:val="single" w:sz="8" w:color="auto"/>
            </w:tcBorders>
          </w:tcPr>
          <w:p>
            <w:pPr>
              <w:spacing w:after="0"/>
              <w:rPr>
                <w:sz w:val="2"/>
                <w:szCs w:val="2"/>
                <w:color w:val="auto"/>
              </w:rPr>
            </w:pPr>
          </w:p>
        </w:tc>
        <w:tc>
          <w:tcPr>
            <w:tcW w:w="2040" w:type="dxa"/>
            <w:vAlign w:val="bottom"/>
            <w:tcBorders>
              <w:bottom w:val="single" w:sz="8" w:color="auto"/>
            </w:tcBorders>
          </w:tcPr>
          <w:p>
            <w:pPr>
              <w:spacing w:after="0"/>
              <w:rPr>
                <w:sz w:val="2"/>
                <w:szCs w:val="2"/>
                <w:color w:val="auto"/>
              </w:rPr>
            </w:pPr>
          </w:p>
        </w:tc>
      </w:tr>
    </w:tbl>
    <w:p>
      <w:pPr>
        <w:spacing w:after="0" w:line="311" w:lineRule="exact"/>
        <w:rPr>
          <w:sz w:val="20"/>
          <w:szCs w:val="20"/>
          <w:color w:val="auto"/>
        </w:rPr>
      </w:pPr>
    </w:p>
    <w:p>
      <w:pPr>
        <w:jc w:val="center"/>
        <w:ind w:right="-25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das fontes citadas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1680"/>
        <w:spacing w:after="0"/>
        <w:rPr>
          <w:sz w:val="20"/>
          <w:szCs w:val="20"/>
          <w:color w:val="auto"/>
        </w:rPr>
      </w:pPr>
      <w:r>
        <w:rPr>
          <w:rFonts w:ascii="Arial" w:cs="Arial" w:eastAsia="Arial" w:hAnsi="Arial"/>
          <w:sz w:val="22"/>
          <w:szCs w:val="22"/>
          <w:color w:val="auto"/>
        </w:rPr>
        <w:t>Tabela 7 – Resumo de estudos sobre o spread ex-post no Brasil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381635</wp:posOffset>
                </wp:positionH>
                <wp:positionV relativeFrom="paragraph">
                  <wp:posOffset>332105</wp:posOffset>
                </wp:positionV>
                <wp:extent cx="528701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5pt,26.15pt" to="446.35pt,26.15pt" o:allowincell="f" strokecolor="#000000" strokeweight="0.936pt"/>
            </w:pict>
          </mc:Fallback>
        </mc:AlternateContent>
      </w:r>
    </w:p>
    <w:p>
      <w:pPr>
        <w:spacing w:after="0" w:line="200" w:lineRule="exact"/>
        <w:rPr>
          <w:sz w:val="20"/>
          <w:szCs w:val="20"/>
          <w:color w:val="auto"/>
        </w:rPr>
      </w:pPr>
    </w:p>
    <w:p>
      <w:pPr>
        <w:spacing w:after="0" w:line="371" w:lineRule="exact"/>
        <w:rPr>
          <w:sz w:val="20"/>
          <w:szCs w:val="20"/>
          <w:color w:val="auto"/>
        </w:rPr>
      </w:pPr>
    </w:p>
    <w:tbl>
      <w:tblPr>
        <w:tblLayout w:type="fixed"/>
        <w:tblInd w:w="600" w:type="dxa"/>
        <w:tblCellMar>
          <w:top w:w="0" w:type="dxa"/>
          <w:left w:w="0" w:type="dxa"/>
          <w:bottom w:w="0" w:type="dxa"/>
          <w:right w:w="0" w:type="dxa"/>
        </w:tblCellMar>
      </w:tblPr>
      <w:tr>
        <w:trPr>
          <w:trHeight w:val="239"/>
        </w:trPr>
        <w:tc>
          <w:tcPr>
            <w:tcW w:w="2380" w:type="dxa"/>
            <w:vAlign w:val="bottom"/>
          </w:tcPr>
          <w:p>
            <w:pPr>
              <w:ind w:left="120"/>
              <w:spacing w:after="0"/>
              <w:rPr>
                <w:sz w:val="20"/>
                <w:szCs w:val="20"/>
                <w:color w:val="auto"/>
              </w:rPr>
            </w:pPr>
            <w:r>
              <w:rPr>
                <w:rFonts w:ascii="Arial" w:cs="Arial" w:eastAsia="Arial" w:hAnsi="Arial"/>
                <w:sz w:val="20"/>
                <w:szCs w:val="20"/>
                <w:color w:val="auto"/>
              </w:rPr>
              <w:t>Variável</w:t>
            </w:r>
          </w:p>
        </w:tc>
        <w:tc>
          <w:tcPr>
            <w:tcW w:w="1820" w:type="dxa"/>
            <w:vAlign w:val="bottom"/>
          </w:tcPr>
          <w:p>
            <w:pPr>
              <w:ind w:left="240"/>
              <w:spacing w:after="0"/>
              <w:rPr>
                <w:sz w:val="20"/>
                <w:szCs w:val="20"/>
                <w:color w:val="auto"/>
              </w:rPr>
            </w:pPr>
            <w:r>
              <w:rPr>
                <w:rFonts w:ascii="Arial" w:cs="Arial" w:eastAsia="Arial" w:hAnsi="Arial"/>
                <w:sz w:val="20"/>
                <w:szCs w:val="20"/>
                <w:color w:val="auto"/>
              </w:rPr>
              <w:t>GUIMARÃES</w:t>
            </w:r>
          </w:p>
        </w:tc>
        <w:tc>
          <w:tcPr>
            <w:tcW w:w="2040" w:type="dxa"/>
            <w:vAlign w:val="bottom"/>
          </w:tcPr>
          <w:p>
            <w:pPr>
              <w:ind w:left="360"/>
              <w:spacing w:after="0"/>
              <w:rPr>
                <w:sz w:val="20"/>
                <w:szCs w:val="20"/>
                <w:color w:val="auto"/>
              </w:rPr>
            </w:pPr>
            <w:r>
              <w:rPr>
                <w:rFonts w:ascii="Arial" w:cs="Arial" w:eastAsia="Arial" w:hAnsi="Arial"/>
                <w:sz w:val="20"/>
                <w:szCs w:val="20"/>
                <w:color w:val="auto"/>
              </w:rPr>
              <w:t>DANTAS (2012)</w:t>
            </w:r>
          </w:p>
        </w:tc>
        <w:tc>
          <w:tcPr>
            <w:tcW w:w="2100" w:type="dxa"/>
            <w:vAlign w:val="bottom"/>
          </w:tcPr>
          <w:p>
            <w:pPr>
              <w:ind w:left="260"/>
              <w:spacing w:after="0"/>
              <w:rPr>
                <w:sz w:val="20"/>
                <w:szCs w:val="20"/>
                <w:color w:val="auto"/>
              </w:rPr>
            </w:pPr>
            <w:r>
              <w:rPr>
                <w:rFonts w:ascii="Arial" w:cs="Arial" w:eastAsia="Arial" w:hAnsi="Arial"/>
                <w:sz w:val="20"/>
                <w:szCs w:val="20"/>
                <w:color w:val="auto"/>
              </w:rPr>
              <w:t>ALMEIDA (2013)</w:t>
            </w:r>
          </w:p>
        </w:tc>
      </w:tr>
      <w:tr>
        <w:trPr>
          <w:trHeight w:val="246"/>
        </w:trPr>
        <w:tc>
          <w:tcPr>
            <w:tcW w:w="2380" w:type="dxa"/>
            <w:vAlign w:val="bottom"/>
          </w:tcPr>
          <w:p>
            <w:pPr>
              <w:spacing w:after="0"/>
              <w:rPr>
                <w:sz w:val="21"/>
                <w:szCs w:val="21"/>
                <w:color w:val="auto"/>
              </w:rPr>
            </w:pPr>
          </w:p>
        </w:tc>
        <w:tc>
          <w:tcPr>
            <w:tcW w:w="1820" w:type="dxa"/>
            <w:vAlign w:val="bottom"/>
          </w:tcPr>
          <w:p>
            <w:pPr>
              <w:ind w:left="240"/>
              <w:spacing w:after="0"/>
              <w:rPr>
                <w:sz w:val="20"/>
                <w:szCs w:val="20"/>
                <w:color w:val="auto"/>
              </w:rPr>
            </w:pPr>
            <w:r>
              <w:rPr>
                <w:rFonts w:ascii="Arial" w:cs="Arial" w:eastAsia="Arial" w:hAnsi="Arial"/>
                <w:sz w:val="20"/>
                <w:szCs w:val="20"/>
                <w:color w:val="auto"/>
              </w:rPr>
              <w:t>(2002)</w:t>
            </w:r>
          </w:p>
        </w:tc>
        <w:tc>
          <w:tcPr>
            <w:tcW w:w="2040" w:type="dxa"/>
            <w:vAlign w:val="bottom"/>
          </w:tcPr>
          <w:p>
            <w:pPr>
              <w:spacing w:after="0"/>
              <w:rPr>
                <w:sz w:val="21"/>
                <w:szCs w:val="21"/>
                <w:color w:val="auto"/>
              </w:rPr>
            </w:pPr>
          </w:p>
        </w:tc>
        <w:tc>
          <w:tcPr>
            <w:tcW w:w="2100" w:type="dxa"/>
            <w:vAlign w:val="bottom"/>
          </w:tcPr>
          <w:p>
            <w:pPr>
              <w:spacing w:after="0"/>
              <w:rPr>
                <w:sz w:val="21"/>
                <w:szCs w:val="21"/>
                <w:color w:val="auto"/>
              </w:rPr>
            </w:pPr>
          </w:p>
        </w:tc>
      </w:tr>
      <w:tr>
        <w:trPr>
          <w:trHeight w:val="57"/>
        </w:trPr>
        <w:tc>
          <w:tcPr>
            <w:tcW w:w="2380" w:type="dxa"/>
            <w:vAlign w:val="bottom"/>
            <w:tcBorders>
              <w:bottom w:val="single" w:sz="8" w:color="auto"/>
            </w:tcBorders>
          </w:tcPr>
          <w:p>
            <w:pPr>
              <w:spacing w:after="0"/>
              <w:rPr>
                <w:sz w:val="4"/>
                <w:szCs w:val="4"/>
                <w:color w:val="auto"/>
              </w:rPr>
            </w:pPr>
          </w:p>
        </w:tc>
        <w:tc>
          <w:tcPr>
            <w:tcW w:w="1820" w:type="dxa"/>
            <w:vAlign w:val="bottom"/>
            <w:tcBorders>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c>
          <w:tcPr>
            <w:tcW w:w="2100" w:type="dxa"/>
            <w:vAlign w:val="bottom"/>
            <w:tcBorders>
              <w:bottom w:val="single" w:sz="8" w:color="auto"/>
            </w:tcBorders>
          </w:tcPr>
          <w:p>
            <w:pPr>
              <w:spacing w:after="0"/>
              <w:rPr>
                <w:sz w:val="4"/>
                <w:szCs w:val="4"/>
                <w:color w:val="auto"/>
              </w:rPr>
            </w:pPr>
          </w:p>
        </w:tc>
      </w:tr>
      <w:tr>
        <w:trPr>
          <w:trHeight w:val="59"/>
        </w:trPr>
        <w:tc>
          <w:tcPr>
            <w:tcW w:w="2380" w:type="dxa"/>
            <w:vAlign w:val="bottom"/>
          </w:tcPr>
          <w:p>
            <w:pPr>
              <w:spacing w:after="0"/>
              <w:rPr>
                <w:sz w:val="5"/>
                <w:szCs w:val="5"/>
                <w:color w:val="auto"/>
              </w:rPr>
            </w:pPr>
          </w:p>
        </w:tc>
        <w:tc>
          <w:tcPr>
            <w:tcW w:w="1820" w:type="dxa"/>
            <w:vAlign w:val="bottom"/>
          </w:tcPr>
          <w:p>
            <w:pPr>
              <w:spacing w:after="0"/>
              <w:rPr>
                <w:sz w:val="5"/>
                <w:szCs w:val="5"/>
                <w:color w:val="auto"/>
              </w:rPr>
            </w:pPr>
          </w:p>
        </w:tc>
        <w:tc>
          <w:tcPr>
            <w:tcW w:w="2040" w:type="dxa"/>
            <w:vAlign w:val="bottom"/>
          </w:tcPr>
          <w:p>
            <w:pPr>
              <w:spacing w:after="0"/>
              <w:rPr>
                <w:sz w:val="5"/>
                <w:szCs w:val="5"/>
                <w:color w:val="auto"/>
              </w:rPr>
            </w:pPr>
          </w:p>
        </w:tc>
        <w:tc>
          <w:tcPr>
            <w:tcW w:w="2100" w:type="dxa"/>
            <w:vAlign w:val="bottom"/>
          </w:tcPr>
          <w:p>
            <w:pPr>
              <w:spacing w:after="0"/>
              <w:rPr>
                <w:sz w:val="5"/>
                <w:szCs w:val="5"/>
                <w:color w:val="auto"/>
              </w:rPr>
            </w:pPr>
          </w:p>
        </w:tc>
      </w:tr>
      <w:tr>
        <w:trPr>
          <w:trHeight w:val="239"/>
        </w:trPr>
        <w:tc>
          <w:tcPr>
            <w:tcW w:w="2380" w:type="dxa"/>
            <w:vAlign w:val="bottom"/>
            <w:shd w:val="clear" w:color="auto" w:fill="F7F7F7"/>
          </w:tcPr>
          <w:p>
            <w:pPr>
              <w:ind w:left="120"/>
              <w:spacing w:after="0"/>
              <w:rPr>
                <w:sz w:val="20"/>
                <w:szCs w:val="20"/>
                <w:color w:val="auto"/>
              </w:rPr>
            </w:pPr>
            <w:r>
              <w:rPr>
                <w:rFonts w:ascii="Arial" w:cs="Arial" w:eastAsia="Arial" w:hAnsi="Arial"/>
                <w:sz w:val="20"/>
                <w:szCs w:val="20"/>
                <w:color w:val="auto"/>
              </w:rPr>
              <w:t>Custos Administrativos</w:t>
            </w:r>
          </w:p>
        </w:tc>
        <w:tc>
          <w:tcPr>
            <w:tcW w:w="1820" w:type="dxa"/>
            <w:vAlign w:val="bottom"/>
            <w:shd w:val="clear" w:color="auto" w:fill="F7F7F7"/>
          </w:tcPr>
          <w:p>
            <w:pPr>
              <w:spacing w:after="0"/>
              <w:rPr>
                <w:sz w:val="20"/>
                <w:szCs w:val="20"/>
                <w:color w:val="auto"/>
              </w:rPr>
            </w:pPr>
          </w:p>
        </w:tc>
        <w:tc>
          <w:tcPr>
            <w:tcW w:w="2040" w:type="dxa"/>
            <w:vAlign w:val="bottom"/>
            <w:shd w:val="clear" w:color="auto" w:fill="F7F7F7"/>
          </w:tcPr>
          <w:p>
            <w:pPr>
              <w:spacing w:after="0"/>
              <w:rPr>
                <w:sz w:val="20"/>
                <w:szCs w:val="20"/>
                <w:color w:val="auto"/>
              </w:rPr>
            </w:pPr>
          </w:p>
        </w:tc>
        <w:tc>
          <w:tcPr>
            <w:tcW w:w="2100" w:type="dxa"/>
            <w:vAlign w:val="bottom"/>
            <w:shd w:val="clear" w:color="auto" w:fill="F7F7F7"/>
          </w:tcPr>
          <w:p>
            <w:pPr>
              <w:ind w:left="260"/>
              <w:spacing w:after="0"/>
              <w:rPr>
                <w:sz w:val="20"/>
                <w:szCs w:val="20"/>
                <w:color w:val="auto"/>
              </w:rPr>
            </w:pPr>
            <w:r>
              <w:rPr>
                <w:rFonts w:ascii="Arial" w:cs="Arial" w:eastAsia="Arial" w:hAnsi="Arial"/>
                <w:sz w:val="20"/>
                <w:szCs w:val="20"/>
                <w:color w:val="auto"/>
              </w:rPr>
              <w:t>+</w:t>
            </w:r>
          </w:p>
        </w:tc>
      </w:tr>
      <w:tr>
        <w:trPr>
          <w:trHeight w:val="239"/>
        </w:trPr>
        <w:tc>
          <w:tcPr>
            <w:tcW w:w="2380" w:type="dxa"/>
            <w:vAlign w:val="bottom"/>
          </w:tcPr>
          <w:p>
            <w:pPr>
              <w:ind w:left="120"/>
              <w:spacing w:after="0"/>
              <w:rPr>
                <w:sz w:val="20"/>
                <w:szCs w:val="20"/>
                <w:color w:val="auto"/>
              </w:rPr>
            </w:pPr>
            <w:r>
              <w:rPr>
                <w:rFonts w:ascii="Arial" w:cs="Arial" w:eastAsia="Arial" w:hAnsi="Arial"/>
                <w:sz w:val="20"/>
                <w:szCs w:val="20"/>
                <w:b w:val="1"/>
                <w:bCs w:val="1"/>
                <w:color w:val="auto"/>
              </w:rPr>
              <w:t>Impostos Indiretos</w:t>
            </w:r>
          </w:p>
        </w:tc>
        <w:tc>
          <w:tcPr>
            <w:tcW w:w="1820" w:type="dxa"/>
            <w:vAlign w:val="bottom"/>
          </w:tcPr>
          <w:p>
            <w:pPr>
              <w:spacing w:after="0"/>
              <w:rPr>
                <w:sz w:val="20"/>
                <w:szCs w:val="20"/>
                <w:color w:val="auto"/>
              </w:rPr>
            </w:pPr>
          </w:p>
        </w:tc>
        <w:tc>
          <w:tcPr>
            <w:tcW w:w="2040" w:type="dxa"/>
            <w:vAlign w:val="bottom"/>
          </w:tcPr>
          <w:p>
            <w:pPr>
              <w:spacing w:after="0"/>
              <w:rPr>
                <w:sz w:val="20"/>
                <w:szCs w:val="20"/>
                <w:color w:val="auto"/>
              </w:rPr>
            </w:pPr>
          </w:p>
        </w:tc>
        <w:tc>
          <w:tcPr>
            <w:tcW w:w="2100" w:type="dxa"/>
            <w:vAlign w:val="bottom"/>
          </w:tcPr>
          <w:p>
            <w:pPr>
              <w:ind w:left="260"/>
              <w:spacing w:after="0"/>
              <w:rPr>
                <w:sz w:val="20"/>
                <w:szCs w:val="20"/>
                <w:color w:val="auto"/>
              </w:rPr>
            </w:pPr>
            <w:r>
              <w:rPr>
                <w:rFonts w:ascii="Arial" w:cs="Arial" w:eastAsia="Arial" w:hAnsi="Arial"/>
                <w:sz w:val="20"/>
                <w:szCs w:val="20"/>
                <w:color w:val="auto"/>
              </w:rPr>
              <w:t>Não significativo</w:t>
            </w:r>
          </w:p>
        </w:tc>
      </w:tr>
      <w:tr>
        <w:trPr>
          <w:trHeight w:val="217"/>
        </w:trPr>
        <w:tc>
          <w:tcPr>
            <w:tcW w:w="2380" w:type="dxa"/>
            <w:vAlign w:val="bottom"/>
            <w:shd w:val="clear" w:color="auto" w:fill="F7F7F7"/>
          </w:tcPr>
          <w:p>
            <w:pPr>
              <w:ind w:left="120"/>
              <w:spacing w:after="0" w:line="217" w:lineRule="exact"/>
              <w:rPr>
                <w:sz w:val="20"/>
                <w:szCs w:val="20"/>
                <w:color w:val="auto"/>
              </w:rPr>
            </w:pPr>
            <w:r>
              <w:rPr>
                <w:rFonts w:ascii="Arial" w:cs="Arial" w:eastAsia="Arial" w:hAnsi="Arial"/>
                <w:sz w:val="20"/>
                <w:szCs w:val="20"/>
                <w:color w:val="auto"/>
              </w:rPr>
              <w:t>Requerimento de</w:t>
            </w:r>
          </w:p>
        </w:tc>
        <w:tc>
          <w:tcPr>
            <w:tcW w:w="1820" w:type="dxa"/>
            <w:vAlign w:val="bottom"/>
            <w:shd w:val="clear" w:color="auto" w:fill="F7F7F7"/>
          </w:tcPr>
          <w:p>
            <w:pPr>
              <w:spacing w:after="0"/>
              <w:rPr>
                <w:sz w:val="18"/>
                <w:szCs w:val="18"/>
                <w:color w:val="auto"/>
              </w:rPr>
            </w:pPr>
          </w:p>
        </w:tc>
        <w:tc>
          <w:tcPr>
            <w:tcW w:w="2040" w:type="dxa"/>
            <w:vAlign w:val="bottom"/>
            <w:shd w:val="clear" w:color="auto" w:fill="F7F7F7"/>
          </w:tcPr>
          <w:p>
            <w:pPr>
              <w:spacing w:after="0"/>
              <w:rPr>
                <w:sz w:val="18"/>
                <w:szCs w:val="18"/>
                <w:color w:val="auto"/>
              </w:rPr>
            </w:pPr>
          </w:p>
        </w:tc>
        <w:tc>
          <w:tcPr>
            <w:tcW w:w="2100" w:type="dxa"/>
            <w:vAlign w:val="bottom"/>
            <w:shd w:val="clear" w:color="auto" w:fill="F7F7F7"/>
          </w:tcPr>
          <w:p>
            <w:pPr>
              <w:ind w:left="260"/>
              <w:spacing w:after="0" w:line="217" w:lineRule="exact"/>
              <w:rPr>
                <w:sz w:val="20"/>
                <w:szCs w:val="20"/>
                <w:color w:val="auto"/>
              </w:rPr>
            </w:pPr>
            <w:r>
              <w:rPr>
                <w:rFonts w:ascii="Arial" w:cs="Arial" w:eastAsia="Arial" w:hAnsi="Arial"/>
                <w:sz w:val="20"/>
                <w:szCs w:val="20"/>
                <w:color w:val="auto"/>
              </w:rPr>
              <w:t>+</w:t>
            </w:r>
          </w:p>
        </w:tc>
      </w:tr>
      <w:tr>
        <w:trPr>
          <w:trHeight w:val="262"/>
        </w:trPr>
        <w:tc>
          <w:tcPr>
            <w:tcW w:w="2380" w:type="dxa"/>
            <w:vAlign w:val="bottom"/>
            <w:shd w:val="clear" w:color="auto" w:fill="F7F7F7"/>
          </w:tcPr>
          <w:p>
            <w:pPr>
              <w:ind w:left="120"/>
              <w:spacing w:after="0"/>
              <w:rPr>
                <w:sz w:val="20"/>
                <w:szCs w:val="20"/>
                <w:color w:val="auto"/>
              </w:rPr>
            </w:pPr>
            <w:r>
              <w:rPr>
                <w:rFonts w:ascii="Arial" w:cs="Arial" w:eastAsia="Arial" w:hAnsi="Arial"/>
                <w:sz w:val="20"/>
                <w:szCs w:val="20"/>
                <w:color w:val="auto"/>
              </w:rPr>
              <w:t>Reserva</w:t>
            </w:r>
          </w:p>
        </w:tc>
        <w:tc>
          <w:tcPr>
            <w:tcW w:w="1820" w:type="dxa"/>
            <w:vAlign w:val="bottom"/>
            <w:shd w:val="clear" w:color="auto" w:fill="F7F7F7"/>
          </w:tcPr>
          <w:p>
            <w:pPr>
              <w:spacing w:after="0"/>
              <w:rPr>
                <w:sz w:val="22"/>
                <w:szCs w:val="22"/>
                <w:color w:val="auto"/>
              </w:rPr>
            </w:pPr>
          </w:p>
        </w:tc>
        <w:tc>
          <w:tcPr>
            <w:tcW w:w="2040" w:type="dxa"/>
            <w:vAlign w:val="bottom"/>
            <w:shd w:val="clear" w:color="auto" w:fill="F7F7F7"/>
          </w:tcPr>
          <w:p>
            <w:pPr>
              <w:spacing w:after="0"/>
              <w:rPr>
                <w:sz w:val="22"/>
                <w:szCs w:val="22"/>
                <w:color w:val="auto"/>
              </w:rPr>
            </w:pPr>
          </w:p>
        </w:tc>
        <w:tc>
          <w:tcPr>
            <w:tcW w:w="2100" w:type="dxa"/>
            <w:vAlign w:val="bottom"/>
            <w:shd w:val="clear" w:color="auto" w:fill="F7F7F7"/>
          </w:tcPr>
          <w:p>
            <w:pPr>
              <w:spacing w:after="0"/>
              <w:rPr>
                <w:sz w:val="22"/>
                <w:szCs w:val="22"/>
                <w:color w:val="auto"/>
              </w:rPr>
            </w:pPr>
          </w:p>
        </w:tc>
      </w:tr>
      <w:tr>
        <w:trPr>
          <w:trHeight w:val="239"/>
        </w:trPr>
        <w:tc>
          <w:tcPr>
            <w:tcW w:w="2380" w:type="dxa"/>
            <w:vAlign w:val="bottom"/>
          </w:tcPr>
          <w:p>
            <w:pPr>
              <w:ind w:left="120"/>
              <w:spacing w:after="0"/>
              <w:rPr>
                <w:sz w:val="20"/>
                <w:szCs w:val="20"/>
                <w:color w:val="auto"/>
              </w:rPr>
            </w:pPr>
            <w:r>
              <w:rPr>
                <w:rFonts w:ascii="Arial" w:cs="Arial" w:eastAsia="Arial" w:hAnsi="Arial"/>
                <w:sz w:val="20"/>
                <w:szCs w:val="20"/>
                <w:b w:val="1"/>
                <w:bCs w:val="1"/>
                <w:color w:val="auto"/>
              </w:rPr>
              <w:t>Atividade Econômica</w:t>
            </w:r>
          </w:p>
        </w:tc>
        <w:tc>
          <w:tcPr>
            <w:tcW w:w="1820" w:type="dxa"/>
            <w:vAlign w:val="bottom"/>
          </w:tcPr>
          <w:p>
            <w:pPr>
              <w:spacing w:after="0"/>
              <w:rPr>
                <w:sz w:val="20"/>
                <w:szCs w:val="20"/>
                <w:color w:val="auto"/>
              </w:rPr>
            </w:pPr>
          </w:p>
        </w:tc>
        <w:tc>
          <w:tcPr>
            <w:tcW w:w="2040" w:type="dxa"/>
            <w:vAlign w:val="bottom"/>
          </w:tcPr>
          <w:p>
            <w:pPr>
              <w:ind w:left="360"/>
              <w:spacing w:after="0"/>
              <w:rPr>
                <w:sz w:val="20"/>
                <w:szCs w:val="20"/>
                <w:color w:val="auto"/>
              </w:rPr>
            </w:pPr>
            <w:r>
              <w:rPr>
                <w:rFonts w:ascii="Arial" w:cs="Arial" w:eastAsia="Arial" w:hAnsi="Arial"/>
                <w:sz w:val="20"/>
                <w:szCs w:val="20"/>
                <w:color w:val="auto"/>
              </w:rPr>
              <w:t>+</w:t>
            </w:r>
          </w:p>
        </w:tc>
        <w:tc>
          <w:tcPr>
            <w:tcW w:w="2100" w:type="dxa"/>
            <w:vAlign w:val="bottom"/>
          </w:tcPr>
          <w:p>
            <w:pPr>
              <w:spacing w:after="0"/>
              <w:rPr>
                <w:sz w:val="20"/>
                <w:szCs w:val="20"/>
                <w:color w:val="auto"/>
              </w:rPr>
            </w:pPr>
          </w:p>
        </w:tc>
      </w:tr>
      <w:tr>
        <w:trPr>
          <w:trHeight w:val="239"/>
        </w:trPr>
        <w:tc>
          <w:tcPr>
            <w:tcW w:w="2380" w:type="dxa"/>
            <w:vAlign w:val="bottom"/>
            <w:shd w:val="clear" w:color="auto" w:fill="F7F7F7"/>
          </w:tcPr>
          <w:p>
            <w:pPr>
              <w:ind w:left="120"/>
              <w:spacing w:after="0"/>
              <w:rPr>
                <w:sz w:val="20"/>
                <w:szCs w:val="20"/>
                <w:color w:val="auto"/>
              </w:rPr>
            </w:pPr>
            <w:r>
              <w:rPr>
                <w:rFonts w:ascii="Arial" w:cs="Arial" w:eastAsia="Arial" w:hAnsi="Arial"/>
                <w:sz w:val="20"/>
                <w:szCs w:val="20"/>
                <w:color w:val="auto"/>
              </w:rPr>
              <w:t>Bancos Estrangeiros</w:t>
            </w:r>
          </w:p>
        </w:tc>
        <w:tc>
          <w:tcPr>
            <w:tcW w:w="1820" w:type="dxa"/>
            <w:vAlign w:val="bottom"/>
            <w:shd w:val="clear" w:color="auto" w:fill="F7F7F7"/>
          </w:tcPr>
          <w:p>
            <w:pPr>
              <w:ind w:left="24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c>
          <w:tcPr>
            <w:tcW w:w="2100" w:type="dxa"/>
            <w:vAlign w:val="bottom"/>
            <w:shd w:val="clear" w:color="auto" w:fill="F7F7F7"/>
          </w:tcPr>
          <w:p>
            <w:pPr>
              <w:spacing w:after="0"/>
              <w:rPr>
                <w:sz w:val="20"/>
                <w:szCs w:val="20"/>
                <w:color w:val="auto"/>
              </w:rPr>
            </w:pPr>
          </w:p>
        </w:tc>
      </w:tr>
      <w:tr>
        <w:trPr>
          <w:trHeight w:val="350"/>
        </w:trPr>
        <w:tc>
          <w:tcPr>
            <w:tcW w:w="2380" w:type="dxa"/>
            <w:vAlign w:val="bottom"/>
          </w:tcPr>
          <w:p>
            <w:pPr>
              <w:ind w:left="120"/>
              <w:spacing w:after="0"/>
              <w:rPr>
                <w:sz w:val="20"/>
                <w:szCs w:val="20"/>
                <w:color w:val="auto"/>
              </w:rPr>
            </w:pPr>
            <w:r>
              <w:rPr>
                <w:rFonts w:ascii="Arial" w:cs="Arial" w:eastAsia="Arial" w:hAnsi="Arial"/>
                <w:sz w:val="20"/>
                <w:szCs w:val="20"/>
                <w:b w:val="1"/>
                <w:bCs w:val="1"/>
                <w:color w:val="auto"/>
              </w:rPr>
              <w:t>Caixa.Depósitos</w:t>
            </w:r>
          </w:p>
        </w:tc>
        <w:tc>
          <w:tcPr>
            <w:tcW w:w="1820" w:type="dxa"/>
            <w:vAlign w:val="bottom"/>
          </w:tcPr>
          <w:p>
            <w:pPr>
              <w:ind w:left="24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4"/>
                <w:szCs w:val="24"/>
                <w:color w:val="auto"/>
              </w:rPr>
            </w:pPr>
          </w:p>
        </w:tc>
        <w:tc>
          <w:tcPr>
            <w:tcW w:w="2100" w:type="dxa"/>
            <w:vAlign w:val="bottom"/>
          </w:tcPr>
          <w:p>
            <w:pPr>
              <w:spacing w:after="0"/>
              <w:rPr>
                <w:sz w:val="24"/>
                <w:szCs w:val="24"/>
                <w:color w:val="auto"/>
              </w:rPr>
            </w:pPr>
          </w:p>
        </w:tc>
      </w:tr>
      <w:tr>
        <w:trPr>
          <w:trHeight w:val="245"/>
        </w:trPr>
        <w:tc>
          <w:tcPr>
            <w:tcW w:w="2380" w:type="dxa"/>
            <w:vAlign w:val="bottom"/>
            <w:shd w:val="clear" w:color="auto" w:fill="F7F7F7"/>
          </w:tcPr>
          <w:p>
            <w:pPr>
              <w:ind w:left="120"/>
              <w:spacing w:after="0"/>
              <w:rPr>
                <w:sz w:val="20"/>
                <w:szCs w:val="20"/>
                <w:color w:val="auto"/>
              </w:rPr>
            </w:pPr>
            <w:r>
              <w:rPr>
                <w:rFonts w:ascii="Arial" w:cs="Arial" w:eastAsia="Arial" w:hAnsi="Arial"/>
                <w:sz w:val="20"/>
                <w:szCs w:val="20"/>
                <w:color w:val="auto"/>
              </w:rPr>
              <w:t>Grau Concentração</w:t>
            </w:r>
          </w:p>
        </w:tc>
        <w:tc>
          <w:tcPr>
            <w:tcW w:w="1820" w:type="dxa"/>
            <w:vAlign w:val="bottom"/>
            <w:shd w:val="clear" w:color="auto" w:fill="F7F7F7"/>
          </w:tcPr>
          <w:p>
            <w:pPr>
              <w:spacing w:after="0"/>
              <w:rPr>
                <w:sz w:val="21"/>
                <w:szCs w:val="21"/>
                <w:color w:val="auto"/>
              </w:rPr>
            </w:pPr>
          </w:p>
        </w:tc>
        <w:tc>
          <w:tcPr>
            <w:tcW w:w="2040" w:type="dxa"/>
            <w:vAlign w:val="bottom"/>
            <w:shd w:val="clear" w:color="auto" w:fill="F7F7F7"/>
          </w:tcPr>
          <w:p>
            <w:pPr>
              <w:ind w:left="360"/>
              <w:spacing w:after="0"/>
              <w:rPr>
                <w:sz w:val="20"/>
                <w:szCs w:val="20"/>
                <w:color w:val="auto"/>
              </w:rPr>
            </w:pPr>
            <w:r>
              <w:rPr>
                <w:rFonts w:ascii="Arial" w:cs="Arial" w:eastAsia="Arial" w:hAnsi="Arial"/>
                <w:sz w:val="20"/>
                <w:szCs w:val="20"/>
                <w:color w:val="auto"/>
              </w:rPr>
              <w:t>+</w:t>
            </w:r>
          </w:p>
        </w:tc>
        <w:tc>
          <w:tcPr>
            <w:tcW w:w="2100" w:type="dxa"/>
            <w:vAlign w:val="bottom"/>
            <w:shd w:val="clear" w:color="auto" w:fill="F7F7F7"/>
          </w:tcPr>
          <w:p>
            <w:pPr>
              <w:ind w:left="260"/>
              <w:spacing w:after="0"/>
              <w:rPr>
                <w:sz w:val="20"/>
                <w:szCs w:val="20"/>
                <w:color w:val="auto"/>
              </w:rPr>
            </w:pPr>
            <w:r>
              <w:rPr>
                <w:rFonts w:ascii="Arial" w:cs="Arial" w:eastAsia="Arial" w:hAnsi="Arial"/>
                <w:sz w:val="20"/>
                <w:szCs w:val="20"/>
                <w:color w:val="auto"/>
              </w:rPr>
              <w:t>+</w:t>
            </w:r>
          </w:p>
        </w:tc>
      </w:tr>
      <w:tr>
        <w:trPr>
          <w:trHeight w:val="239"/>
        </w:trPr>
        <w:tc>
          <w:tcPr>
            <w:tcW w:w="2380" w:type="dxa"/>
            <w:vAlign w:val="bottom"/>
          </w:tcPr>
          <w:p>
            <w:pPr>
              <w:ind w:left="120"/>
              <w:spacing w:after="0"/>
              <w:rPr>
                <w:sz w:val="20"/>
                <w:szCs w:val="20"/>
                <w:color w:val="auto"/>
              </w:rPr>
            </w:pPr>
            <w:r>
              <w:rPr>
                <w:rFonts w:ascii="Arial" w:cs="Arial" w:eastAsia="Arial" w:hAnsi="Arial"/>
                <w:sz w:val="20"/>
                <w:szCs w:val="20"/>
                <w:b w:val="1"/>
                <w:bCs w:val="1"/>
                <w:color w:val="auto"/>
              </w:rPr>
              <w:t>Liquidez</w:t>
            </w:r>
          </w:p>
        </w:tc>
        <w:tc>
          <w:tcPr>
            <w:tcW w:w="1820" w:type="dxa"/>
            <w:vAlign w:val="bottom"/>
          </w:tcPr>
          <w:p>
            <w:pPr>
              <w:spacing w:after="0"/>
              <w:rPr>
                <w:sz w:val="20"/>
                <w:szCs w:val="20"/>
                <w:color w:val="auto"/>
              </w:rPr>
            </w:pPr>
          </w:p>
        </w:tc>
        <w:tc>
          <w:tcPr>
            <w:tcW w:w="2040" w:type="dxa"/>
            <w:vAlign w:val="bottom"/>
          </w:tcPr>
          <w:p>
            <w:pPr>
              <w:spacing w:after="0"/>
              <w:rPr>
                <w:sz w:val="20"/>
                <w:szCs w:val="20"/>
                <w:color w:val="auto"/>
              </w:rPr>
            </w:pPr>
          </w:p>
        </w:tc>
        <w:tc>
          <w:tcPr>
            <w:tcW w:w="2100" w:type="dxa"/>
            <w:vAlign w:val="bottom"/>
          </w:tcPr>
          <w:p>
            <w:pPr>
              <w:ind w:left="260"/>
              <w:spacing w:after="0"/>
              <w:rPr>
                <w:sz w:val="20"/>
                <w:szCs w:val="20"/>
                <w:color w:val="auto"/>
              </w:rPr>
            </w:pPr>
            <w:r>
              <w:rPr>
                <w:rFonts w:ascii="Arial" w:cs="Arial" w:eastAsia="Arial" w:hAnsi="Arial"/>
                <w:sz w:val="20"/>
                <w:szCs w:val="20"/>
                <w:color w:val="auto"/>
              </w:rPr>
              <w:t>Não significativo</w:t>
            </w:r>
          </w:p>
        </w:tc>
      </w:tr>
      <w:tr>
        <w:trPr>
          <w:trHeight w:val="239"/>
        </w:trPr>
        <w:tc>
          <w:tcPr>
            <w:tcW w:w="2380" w:type="dxa"/>
            <w:vAlign w:val="bottom"/>
            <w:shd w:val="clear" w:color="auto" w:fill="F7F7F7"/>
          </w:tcPr>
          <w:p>
            <w:pPr>
              <w:ind w:left="120"/>
              <w:spacing w:after="0"/>
              <w:rPr>
                <w:sz w:val="20"/>
                <w:szCs w:val="20"/>
                <w:color w:val="auto"/>
              </w:rPr>
            </w:pPr>
            <w:r>
              <w:rPr>
                <w:rFonts w:ascii="Arial" w:cs="Arial" w:eastAsia="Arial" w:hAnsi="Arial"/>
                <w:sz w:val="20"/>
                <w:szCs w:val="20"/>
                <w:color w:val="auto"/>
              </w:rPr>
              <w:t>Market Share</w:t>
            </w:r>
          </w:p>
        </w:tc>
        <w:tc>
          <w:tcPr>
            <w:tcW w:w="1820" w:type="dxa"/>
            <w:vAlign w:val="bottom"/>
            <w:shd w:val="clear" w:color="auto" w:fill="F7F7F7"/>
          </w:tcPr>
          <w:p>
            <w:pPr>
              <w:spacing w:after="0"/>
              <w:rPr>
                <w:sz w:val="20"/>
                <w:szCs w:val="20"/>
                <w:color w:val="auto"/>
              </w:rPr>
            </w:pPr>
          </w:p>
        </w:tc>
        <w:tc>
          <w:tcPr>
            <w:tcW w:w="2040" w:type="dxa"/>
            <w:vAlign w:val="bottom"/>
            <w:shd w:val="clear" w:color="auto" w:fill="F7F7F7"/>
          </w:tcPr>
          <w:p>
            <w:pPr>
              <w:ind w:left="360"/>
              <w:spacing w:after="0"/>
              <w:rPr>
                <w:sz w:val="20"/>
                <w:szCs w:val="20"/>
                <w:color w:val="auto"/>
              </w:rPr>
            </w:pPr>
            <w:r>
              <w:rPr>
                <w:rFonts w:ascii="Arial" w:cs="Arial" w:eastAsia="Arial" w:hAnsi="Arial"/>
                <w:sz w:val="20"/>
                <w:szCs w:val="20"/>
                <w:color w:val="auto"/>
              </w:rPr>
              <w:t>-</w:t>
            </w:r>
          </w:p>
        </w:tc>
        <w:tc>
          <w:tcPr>
            <w:tcW w:w="2100" w:type="dxa"/>
            <w:vAlign w:val="bottom"/>
            <w:shd w:val="clear" w:color="auto" w:fill="F7F7F7"/>
          </w:tcPr>
          <w:p>
            <w:pPr>
              <w:ind w:left="260"/>
              <w:spacing w:after="0"/>
              <w:rPr>
                <w:sz w:val="20"/>
                <w:szCs w:val="20"/>
                <w:color w:val="auto"/>
              </w:rPr>
            </w:pPr>
            <w:r>
              <w:rPr>
                <w:rFonts w:ascii="Arial" w:cs="Arial" w:eastAsia="Arial" w:hAnsi="Arial"/>
                <w:sz w:val="20"/>
                <w:szCs w:val="20"/>
                <w:color w:val="auto"/>
              </w:rPr>
              <w:t>+</w:t>
            </w:r>
          </w:p>
        </w:tc>
      </w:tr>
      <w:tr>
        <w:trPr>
          <w:trHeight w:val="248"/>
        </w:trPr>
        <w:tc>
          <w:tcPr>
            <w:tcW w:w="2380" w:type="dxa"/>
            <w:vAlign w:val="bottom"/>
          </w:tcPr>
          <w:p>
            <w:pPr>
              <w:ind w:left="120"/>
              <w:spacing w:after="0"/>
              <w:rPr>
                <w:sz w:val="20"/>
                <w:szCs w:val="20"/>
                <w:color w:val="auto"/>
              </w:rPr>
            </w:pPr>
            <w:r>
              <w:rPr>
                <w:rFonts w:ascii="Arial" w:cs="Arial" w:eastAsia="Arial" w:hAnsi="Arial"/>
                <w:sz w:val="20"/>
                <w:szCs w:val="20"/>
                <w:b w:val="1"/>
                <w:bCs w:val="1"/>
                <w:color w:val="auto"/>
              </w:rPr>
              <w:t>PIB</w:t>
            </w:r>
          </w:p>
        </w:tc>
        <w:tc>
          <w:tcPr>
            <w:tcW w:w="1820" w:type="dxa"/>
            <w:vAlign w:val="bottom"/>
          </w:tcPr>
          <w:p>
            <w:pPr>
              <w:spacing w:after="0"/>
              <w:rPr>
                <w:sz w:val="21"/>
                <w:szCs w:val="21"/>
                <w:color w:val="auto"/>
              </w:rPr>
            </w:pPr>
          </w:p>
        </w:tc>
        <w:tc>
          <w:tcPr>
            <w:tcW w:w="2040" w:type="dxa"/>
            <w:vAlign w:val="bottom"/>
          </w:tcPr>
          <w:p>
            <w:pPr>
              <w:spacing w:after="0"/>
              <w:rPr>
                <w:sz w:val="21"/>
                <w:szCs w:val="21"/>
                <w:color w:val="auto"/>
              </w:rPr>
            </w:pPr>
          </w:p>
        </w:tc>
        <w:tc>
          <w:tcPr>
            <w:tcW w:w="2100" w:type="dxa"/>
            <w:vAlign w:val="bottom"/>
          </w:tcPr>
          <w:p>
            <w:pPr>
              <w:ind w:left="260"/>
              <w:spacing w:after="0"/>
              <w:rPr>
                <w:sz w:val="20"/>
                <w:szCs w:val="20"/>
                <w:color w:val="auto"/>
              </w:rPr>
            </w:pPr>
            <w:r>
              <w:rPr>
                <w:rFonts w:ascii="Arial" w:cs="Arial" w:eastAsia="Arial" w:hAnsi="Arial"/>
                <w:sz w:val="20"/>
                <w:szCs w:val="20"/>
                <w:color w:val="auto"/>
              </w:rPr>
              <w:t>+</w:t>
            </w:r>
          </w:p>
        </w:tc>
      </w:tr>
      <w:tr>
        <w:trPr>
          <w:trHeight w:val="108"/>
        </w:trPr>
        <w:tc>
          <w:tcPr>
            <w:tcW w:w="2380" w:type="dxa"/>
            <w:vAlign w:val="bottom"/>
          </w:tcPr>
          <w:p>
            <w:pPr>
              <w:spacing w:after="0"/>
              <w:rPr>
                <w:sz w:val="9"/>
                <w:szCs w:val="9"/>
                <w:color w:val="auto"/>
              </w:rPr>
            </w:pPr>
          </w:p>
        </w:tc>
        <w:tc>
          <w:tcPr>
            <w:tcW w:w="1820" w:type="dxa"/>
            <w:vAlign w:val="bottom"/>
          </w:tcPr>
          <w:p>
            <w:pPr>
              <w:spacing w:after="0"/>
              <w:rPr>
                <w:sz w:val="9"/>
                <w:szCs w:val="9"/>
                <w:color w:val="auto"/>
              </w:rPr>
            </w:pPr>
          </w:p>
        </w:tc>
        <w:tc>
          <w:tcPr>
            <w:tcW w:w="2040" w:type="dxa"/>
            <w:vAlign w:val="bottom"/>
          </w:tcPr>
          <w:p>
            <w:pPr>
              <w:spacing w:after="0"/>
              <w:rPr>
                <w:sz w:val="9"/>
                <w:szCs w:val="9"/>
                <w:color w:val="auto"/>
              </w:rPr>
            </w:pPr>
          </w:p>
        </w:tc>
        <w:tc>
          <w:tcPr>
            <w:tcW w:w="2100" w:type="dxa"/>
            <w:vAlign w:val="bottom"/>
          </w:tcPr>
          <w:p>
            <w:pPr>
              <w:spacing w:after="0"/>
              <w:rPr>
                <w:sz w:val="9"/>
                <w:szCs w:val="9"/>
                <w:color w:val="auto"/>
              </w:rPr>
            </w:pPr>
          </w:p>
        </w:tc>
      </w:tr>
      <w:tr>
        <w:trPr>
          <w:trHeight w:val="239"/>
        </w:trPr>
        <w:tc>
          <w:tcPr>
            <w:tcW w:w="2380" w:type="dxa"/>
            <w:vAlign w:val="bottom"/>
            <w:shd w:val="clear" w:color="auto" w:fill="F7F7F7"/>
          </w:tcPr>
          <w:p>
            <w:pPr>
              <w:ind w:left="120"/>
              <w:spacing w:after="0"/>
              <w:rPr>
                <w:sz w:val="20"/>
                <w:szCs w:val="20"/>
                <w:color w:val="auto"/>
              </w:rPr>
            </w:pPr>
            <w:r>
              <w:rPr>
                <w:rFonts w:ascii="Arial" w:cs="Arial" w:eastAsia="Arial" w:hAnsi="Arial"/>
                <w:sz w:val="20"/>
                <w:szCs w:val="20"/>
                <w:color w:val="auto"/>
              </w:rPr>
              <w:t>Receita Serviços</w:t>
            </w:r>
          </w:p>
        </w:tc>
        <w:tc>
          <w:tcPr>
            <w:tcW w:w="1820" w:type="dxa"/>
            <w:vAlign w:val="bottom"/>
            <w:shd w:val="clear" w:color="auto" w:fill="F7F7F7"/>
          </w:tcPr>
          <w:p>
            <w:pPr>
              <w:spacing w:after="0"/>
              <w:rPr>
                <w:sz w:val="20"/>
                <w:szCs w:val="20"/>
                <w:color w:val="auto"/>
              </w:rPr>
            </w:pPr>
          </w:p>
        </w:tc>
        <w:tc>
          <w:tcPr>
            <w:tcW w:w="2040" w:type="dxa"/>
            <w:vAlign w:val="bottom"/>
            <w:shd w:val="clear" w:color="auto" w:fill="F7F7F7"/>
          </w:tcPr>
          <w:p>
            <w:pPr>
              <w:spacing w:after="0"/>
              <w:rPr>
                <w:sz w:val="20"/>
                <w:szCs w:val="20"/>
                <w:color w:val="auto"/>
              </w:rPr>
            </w:pPr>
          </w:p>
        </w:tc>
        <w:tc>
          <w:tcPr>
            <w:tcW w:w="2100" w:type="dxa"/>
            <w:vAlign w:val="bottom"/>
            <w:shd w:val="clear" w:color="auto" w:fill="F7F7F7"/>
          </w:tcPr>
          <w:p>
            <w:pPr>
              <w:ind w:left="260"/>
              <w:spacing w:after="0"/>
              <w:rPr>
                <w:sz w:val="20"/>
                <w:szCs w:val="20"/>
                <w:color w:val="auto"/>
              </w:rPr>
            </w:pPr>
            <w:r>
              <w:rPr>
                <w:rFonts w:ascii="Arial" w:cs="Arial" w:eastAsia="Arial" w:hAnsi="Arial"/>
                <w:sz w:val="20"/>
                <w:szCs w:val="20"/>
                <w:color w:val="auto"/>
              </w:rPr>
              <w:t>-</w:t>
            </w:r>
          </w:p>
        </w:tc>
      </w:tr>
      <w:tr>
        <w:trPr>
          <w:trHeight w:val="248"/>
        </w:trPr>
        <w:tc>
          <w:tcPr>
            <w:tcW w:w="2380" w:type="dxa"/>
            <w:vAlign w:val="bottom"/>
          </w:tcPr>
          <w:p>
            <w:pPr>
              <w:ind w:left="120"/>
              <w:spacing w:after="0"/>
              <w:rPr>
                <w:sz w:val="20"/>
                <w:szCs w:val="20"/>
                <w:color w:val="auto"/>
              </w:rPr>
            </w:pPr>
            <w:r>
              <w:rPr>
                <w:rFonts w:ascii="Arial" w:cs="Arial" w:eastAsia="Arial" w:hAnsi="Arial"/>
                <w:sz w:val="20"/>
                <w:szCs w:val="20"/>
                <w:b w:val="1"/>
                <w:bCs w:val="1"/>
                <w:color w:val="auto"/>
              </w:rPr>
              <w:t>Risco Crédito</w:t>
            </w:r>
          </w:p>
        </w:tc>
        <w:tc>
          <w:tcPr>
            <w:tcW w:w="1820" w:type="dxa"/>
            <w:vAlign w:val="bottom"/>
          </w:tcPr>
          <w:p>
            <w:pPr>
              <w:spacing w:after="0"/>
              <w:rPr>
                <w:sz w:val="21"/>
                <w:szCs w:val="21"/>
                <w:color w:val="auto"/>
              </w:rPr>
            </w:pPr>
          </w:p>
        </w:tc>
        <w:tc>
          <w:tcPr>
            <w:tcW w:w="2040" w:type="dxa"/>
            <w:vAlign w:val="bottom"/>
          </w:tcPr>
          <w:p>
            <w:pPr>
              <w:ind w:left="360"/>
              <w:spacing w:after="0"/>
              <w:rPr>
                <w:sz w:val="20"/>
                <w:szCs w:val="20"/>
                <w:color w:val="auto"/>
              </w:rPr>
            </w:pPr>
            <w:r>
              <w:rPr>
                <w:rFonts w:ascii="Arial" w:cs="Arial" w:eastAsia="Arial" w:hAnsi="Arial"/>
                <w:sz w:val="20"/>
                <w:szCs w:val="20"/>
                <w:color w:val="auto"/>
              </w:rPr>
              <w:t>+</w:t>
            </w:r>
          </w:p>
        </w:tc>
        <w:tc>
          <w:tcPr>
            <w:tcW w:w="2100" w:type="dxa"/>
            <w:vAlign w:val="bottom"/>
          </w:tcPr>
          <w:p>
            <w:pPr>
              <w:ind w:left="260"/>
              <w:spacing w:after="0"/>
              <w:rPr>
                <w:sz w:val="20"/>
                <w:szCs w:val="20"/>
                <w:color w:val="auto"/>
              </w:rPr>
            </w:pPr>
            <w:r>
              <w:rPr>
                <w:rFonts w:ascii="Arial" w:cs="Arial" w:eastAsia="Arial" w:hAnsi="Arial"/>
                <w:sz w:val="20"/>
                <w:szCs w:val="20"/>
                <w:color w:val="auto"/>
              </w:rPr>
              <w:t>Não significativo</w:t>
            </w:r>
          </w:p>
        </w:tc>
      </w:tr>
      <w:tr>
        <w:trPr>
          <w:trHeight w:val="32"/>
        </w:trPr>
        <w:tc>
          <w:tcPr>
            <w:tcW w:w="2380" w:type="dxa"/>
            <w:vAlign w:val="bottom"/>
            <w:tcBorders>
              <w:bottom w:val="single" w:sz="8" w:color="auto"/>
            </w:tcBorders>
          </w:tcPr>
          <w:p>
            <w:pPr>
              <w:spacing w:after="0"/>
              <w:rPr>
                <w:sz w:val="2"/>
                <w:szCs w:val="2"/>
                <w:color w:val="auto"/>
              </w:rPr>
            </w:pPr>
          </w:p>
        </w:tc>
        <w:tc>
          <w:tcPr>
            <w:tcW w:w="1820" w:type="dxa"/>
            <w:vAlign w:val="bottom"/>
            <w:tcBorders>
              <w:bottom w:val="single" w:sz="8" w:color="auto"/>
            </w:tcBorders>
          </w:tcPr>
          <w:p>
            <w:pPr>
              <w:spacing w:after="0"/>
              <w:rPr>
                <w:sz w:val="2"/>
                <w:szCs w:val="2"/>
                <w:color w:val="auto"/>
              </w:rPr>
            </w:pPr>
          </w:p>
        </w:tc>
        <w:tc>
          <w:tcPr>
            <w:tcW w:w="2040" w:type="dxa"/>
            <w:vAlign w:val="bottom"/>
            <w:tcBorders>
              <w:bottom w:val="single" w:sz="8" w:color="auto"/>
            </w:tcBorders>
          </w:tcPr>
          <w:p>
            <w:pPr>
              <w:spacing w:after="0"/>
              <w:rPr>
                <w:sz w:val="2"/>
                <w:szCs w:val="2"/>
                <w:color w:val="auto"/>
              </w:rPr>
            </w:pPr>
          </w:p>
        </w:tc>
        <w:tc>
          <w:tcPr>
            <w:tcW w:w="21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ectPr>
          <w:pgSz w:w="11900" w:h="16838" w:orient="portrait"/>
          <w:cols w:equalWidth="0" w:num="1">
            <w:col w:w="9320"/>
          </w:cols>
          <w:pgMar w:left="1440" w:top="991" w:right="1146" w:bottom="971" w:gutter="0" w:footer="0" w:header="0"/>
        </w:sectPr>
      </w:pPr>
    </w:p>
    <w:p>
      <w:pPr>
        <w:spacing w:after="0" w:line="111" w:lineRule="exact"/>
        <w:rPr>
          <w:sz w:val="20"/>
          <w:szCs w:val="20"/>
          <w:color w:val="auto"/>
        </w:rPr>
      </w:pPr>
    </w:p>
    <w:p>
      <w:pPr>
        <w:jc w:val="center"/>
        <w:ind w:right="-25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das fontes citadas</w:t>
      </w:r>
    </w:p>
    <w:p>
      <w:pPr>
        <w:sectPr>
          <w:pgSz w:w="11900" w:h="16838" w:orient="portrait"/>
          <w:cols w:equalWidth="0" w:num="1">
            <w:col w:w="9320"/>
          </w:cols>
          <w:pgMar w:left="1440" w:top="991" w:right="1146" w:bottom="971" w:gutter="0" w:footer="0" w:header="0"/>
          <w:type w:val="continuous"/>
        </w:sectPr>
      </w:pPr>
    </w:p>
    <w:p>
      <w:pPr>
        <w:jc w:val="right"/>
        <w:spacing w:after="0"/>
        <w:rPr>
          <w:sz w:val="20"/>
          <w:szCs w:val="20"/>
          <w:color w:val="auto"/>
        </w:rPr>
      </w:pPr>
      <w:r>
        <w:rPr>
          <w:rFonts w:ascii="Arial" w:cs="Arial" w:eastAsia="Arial" w:hAnsi="Arial"/>
          <w:sz w:val="24"/>
          <w:szCs w:val="24"/>
          <w:color w:val="auto"/>
        </w:rPr>
        <w:t>33</w:t>
      </w:r>
    </w:p>
    <w:p>
      <w:pPr>
        <w:spacing w:after="0" w:line="200" w:lineRule="exact"/>
        <w:rPr>
          <w:sz w:val="20"/>
          <w:szCs w:val="20"/>
          <w:color w:val="auto"/>
        </w:rPr>
      </w:pPr>
    </w:p>
    <w:p>
      <w:pPr>
        <w:spacing w:after="0" w:line="246" w:lineRule="exact"/>
        <w:rPr>
          <w:sz w:val="20"/>
          <w:szCs w:val="20"/>
          <w:color w:val="auto"/>
        </w:rPr>
      </w:pPr>
    </w:p>
    <w:p>
      <w:pPr>
        <w:jc w:val="both"/>
        <w:ind w:left="260"/>
        <w:spacing w:after="0" w:line="431" w:lineRule="auto"/>
        <w:rPr>
          <w:sz w:val="20"/>
          <w:szCs w:val="20"/>
          <w:color w:val="auto"/>
        </w:rPr>
      </w:pPr>
      <w:r>
        <w:rPr>
          <w:rFonts w:ascii="Arial" w:cs="Arial" w:eastAsia="Arial" w:hAnsi="Arial"/>
          <w:sz w:val="24"/>
          <w:szCs w:val="24"/>
          <w:color w:val="auto"/>
        </w:rPr>
        <w:t>informação. E que as maiores limitações estão na dificuldade de desagregação de informações para uma análise mais aprofundada.</w:t>
      </w:r>
    </w:p>
    <w:p>
      <w:pPr>
        <w:spacing w:after="0" w:line="85"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No próximo capítulo, será descrita a metodologia de trabalho com a formulação das hipóteses baseado nas informações e levantamentos dos capítulos anteriores, nos estudos pesquisados e na teoria econômica, através da coleta, tratamento e análise de dados.</w:t>
      </w:r>
    </w:p>
    <w:p>
      <w:pPr>
        <w:sectPr>
          <w:pgSz w:w="11900" w:h="16838" w:orient="portrait"/>
          <w:cols w:equalWidth="0" w:num="1">
            <w:col w:w="9320"/>
          </w:cols>
          <w:pgMar w:left="1440" w:top="991" w:right="1146" w:bottom="1440" w:gutter="0" w:footer="0" w:header="0"/>
        </w:sectPr>
      </w:pPr>
    </w:p>
    <w:p>
      <w:pPr>
        <w:jc w:val="right"/>
        <w:spacing w:after="0"/>
        <w:rPr>
          <w:sz w:val="20"/>
          <w:szCs w:val="20"/>
          <w:color w:val="auto"/>
        </w:rPr>
      </w:pPr>
      <w:r>
        <w:rPr>
          <w:rFonts w:ascii="Arial" w:cs="Arial" w:eastAsia="Arial" w:hAnsi="Arial"/>
          <w:sz w:val="20"/>
          <w:szCs w:val="20"/>
          <w:color w:val="auto"/>
        </w:rPr>
        <w:t>34</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3 METODOLOGIA</w:t>
      </w:r>
    </w:p>
    <w:p>
      <w:pPr>
        <w:sectPr>
          <w:pgSz w:w="11900" w:h="16838" w:orient="portrait"/>
          <w:cols w:equalWidth="0" w:num="1">
            <w:col w:w="9320"/>
          </w:cols>
          <w:pgMar w:left="1440" w:top="1028" w:right="1146" w:bottom="1440" w:gutter="0" w:footer="0" w:header="0"/>
        </w:sectPr>
      </w:pPr>
    </w:p>
    <w:p>
      <w:pPr>
        <w:jc w:val="right"/>
        <w:spacing w:after="0"/>
        <w:rPr>
          <w:sz w:val="20"/>
          <w:szCs w:val="20"/>
          <w:color w:val="auto"/>
        </w:rPr>
      </w:pPr>
      <w:r>
        <w:rPr>
          <w:rFonts w:ascii="Arial" w:cs="Arial" w:eastAsia="Arial" w:hAnsi="Arial"/>
          <w:sz w:val="20"/>
          <w:szCs w:val="20"/>
          <w:color w:val="auto"/>
        </w:rPr>
        <w:t>35</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4 APLICAÇÃO</w:t>
      </w:r>
    </w:p>
    <w:p>
      <w:pPr>
        <w:sectPr>
          <w:pgSz w:w="11900" w:h="16838" w:orient="portrait"/>
          <w:cols w:equalWidth="0" w:num="1">
            <w:col w:w="9320"/>
          </w:cols>
          <w:pgMar w:left="1440" w:top="1028" w:right="1146" w:bottom="1440" w:gutter="0" w:footer="0" w:header="0"/>
        </w:sectPr>
      </w:pPr>
    </w:p>
    <w:p>
      <w:pPr>
        <w:jc w:val="right"/>
        <w:spacing w:after="0"/>
        <w:rPr>
          <w:sz w:val="20"/>
          <w:szCs w:val="20"/>
          <w:color w:val="auto"/>
        </w:rPr>
      </w:pPr>
      <w:r>
        <w:rPr>
          <w:rFonts w:ascii="Arial" w:cs="Arial" w:eastAsia="Arial" w:hAnsi="Arial"/>
          <w:sz w:val="20"/>
          <w:szCs w:val="20"/>
          <w:color w:val="auto"/>
        </w:rPr>
        <w:t>36</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5 RESULTADOS</w:t>
      </w:r>
    </w:p>
    <w:p>
      <w:pPr>
        <w:sectPr>
          <w:pgSz w:w="11900" w:h="16838" w:orient="portrait"/>
          <w:cols w:equalWidth="0" w:num="1">
            <w:col w:w="9320"/>
          </w:cols>
          <w:pgMar w:left="1440" w:top="1028" w:right="1146" w:bottom="1440" w:gutter="0" w:footer="0" w:header="0"/>
        </w:sectPr>
      </w:pPr>
    </w:p>
    <w:p>
      <w:pPr>
        <w:jc w:val="right"/>
        <w:spacing w:after="0"/>
        <w:rPr>
          <w:sz w:val="20"/>
          <w:szCs w:val="20"/>
          <w:color w:val="auto"/>
        </w:rPr>
      </w:pPr>
      <w:r>
        <w:rPr>
          <w:rFonts w:ascii="Arial" w:cs="Arial" w:eastAsia="Arial" w:hAnsi="Arial"/>
          <w:sz w:val="20"/>
          <w:szCs w:val="20"/>
          <w:color w:val="auto"/>
        </w:rPr>
        <w:t>37</w:t>
      </w:r>
    </w:p>
    <w:p>
      <w:pPr>
        <w:spacing w:after="0" w:line="200" w:lineRule="exact"/>
        <w:rPr>
          <w:sz w:val="20"/>
          <w:szCs w:val="20"/>
          <w:color w:val="auto"/>
        </w:rPr>
      </w:pPr>
    </w:p>
    <w:p>
      <w:pPr>
        <w:spacing w:after="0" w:line="255" w:lineRule="exact"/>
        <w:rPr>
          <w:sz w:val="20"/>
          <w:szCs w:val="20"/>
          <w:color w:val="auto"/>
        </w:rPr>
      </w:pPr>
    </w:p>
    <w:p>
      <w:pPr>
        <w:jc w:val="center"/>
        <w:ind w:right="-259"/>
        <w:spacing w:after="0"/>
        <w:rPr>
          <w:sz w:val="20"/>
          <w:szCs w:val="20"/>
          <w:color w:val="auto"/>
        </w:rPr>
      </w:pPr>
      <w:r>
        <w:rPr>
          <w:rFonts w:ascii="Arial" w:cs="Arial" w:eastAsia="Arial" w:hAnsi="Arial"/>
          <w:sz w:val="23"/>
          <w:szCs w:val="23"/>
          <w:b w:val="1"/>
          <w:bCs w:val="1"/>
          <w:color w:val="auto"/>
        </w:rPr>
        <w:t>CONSIDERAÇÕES FINAIS</w:t>
      </w:r>
    </w:p>
    <w:p>
      <w:pPr>
        <w:sectPr>
          <w:pgSz w:w="11900" w:h="16838" w:orient="portrait"/>
          <w:cols w:equalWidth="0" w:num="1">
            <w:col w:w="9320"/>
          </w:cols>
          <w:pgMar w:left="1440" w:top="1028" w:right="1146" w:bottom="1440" w:gutter="0" w:footer="0" w:header="0"/>
        </w:sectPr>
      </w:pPr>
    </w:p>
    <w:p>
      <w:pPr>
        <w:ind w:left="9100"/>
        <w:spacing w:after="0"/>
        <w:rPr>
          <w:sz w:val="20"/>
          <w:szCs w:val="20"/>
          <w:color w:val="auto"/>
        </w:rPr>
      </w:pPr>
      <w:r>
        <w:rPr>
          <w:rFonts w:ascii="Arial" w:cs="Arial" w:eastAsia="Arial" w:hAnsi="Arial"/>
          <w:sz w:val="20"/>
          <w:szCs w:val="20"/>
          <w:color w:val="auto"/>
        </w:rPr>
        <w:t>38</w:t>
      </w:r>
    </w:p>
    <w:p>
      <w:pPr>
        <w:spacing w:after="0" w:line="200" w:lineRule="exact"/>
        <w:rPr>
          <w:sz w:val="20"/>
          <w:szCs w:val="20"/>
          <w:color w:val="auto"/>
        </w:rPr>
      </w:pPr>
    </w:p>
    <w:p>
      <w:pPr>
        <w:spacing w:after="0" w:line="255" w:lineRule="exact"/>
        <w:rPr>
          <w:sz w:val="20"/>
          <w:szCs w:val="20"/>
          <w:color w:val="auto"/>
        </w:rPr>
      </w:pPr>
    </w:p>
    <w:p>
      <w:pPr>
        <w:jc w:val="center"/>
        <w:ind w:right="-219"/>
        <w:spacing w:after="0"/>
        <w:rPr>
          <w:sz w:val="20"/>
          <w:szCs w:val="20"/>
          <w:color w:val="auto"/>
        </w:rPr>
      </w:pPr>
      <w:r>
        <w:rPr>
          <w:rFonts w:ascii="Arial" w:cs="Arial" w:eastAsia="Arial" w:hAnsi="Arial"/>
          <w:sz w:val="24"/>
          <w:szCs w:val="24"/>
          <w:b w:val="1"/>
          <w:bCs w:val="1"/>
          <w:color w:val="auto"/>
        </w:rPr>
        <w:t>REFERÊNCIAS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60" w:right="20"/>
        <w:spacing w:after="0" w:line="423" w:lineRule="auto"/>
        <w:rPr>
          <w:sz w:val="20"/>
          <w:szCs w:val="20"/>
          <w:color w:val="auto"/>
        </w:rPr>
      </w:pPr>
      <w:r>
        <w:rPr>
          <w:rFonts w:ascii="Arial" w:cs="Arial" w:eastAsia="Arial" w:hAnsi="Arial"/>
          <w:sz w:val="24"/>
          <w:szCs w:val="24"/>
          <w:color w:val="auto"/>
        </w:rPr>
        <w:t xml:space="preserve">ALMEIDA, F. D. </w:t>
      </w:r>
      <w:r>
        <w:rPr>
          <w:rFonts w:ascii="Arial" w:cs="Arial" w:eastAsia="Arial" w:hAnsi="Arial"/>
          <w:sz w:val="24"/>
          <w:szCs w:val="24"/>
          <w:b w:val="1"/>
          <w:bCs w:val="1"/>
          <w:color w:val="auto"/>
        </w:rPr>
        <w:t>Determinantes do spread bancário ex-post no Brasil: uma análise de fatores micro e macroeconômic</w:t>
      </w:r>
      <w:r>
        <w:rPr>
          <w:rFonts w:ascii="Arial" w:cs="Arial" w:eastAsia="Arial" w:hAnsi="Arial"/>
          <w:sz w:val="24"/>
          <w:szCs w:val="24"/>
          <w:color w:val="auto"/>
        </w:rPr>
        <w:t>. Brasíli: Universidade Católica de Brasíl,</w:t>
      </w:r>
      <w:r>
        <w:rPr>
          <w:rFonts w:ascii="Arial" w:cs="Arial" w:eastAsia="Arial" w:hAnsi="Arial"/>
          <w:sz w:val="24"/>
          <w:szCs w:val="24"/>
          <w:b w:val="1"/>
          <w:bCs w:val="1"/>
          <w:color w:val="auto"/>
        </w:rPr>
        <w:t xml:space="preserve"> </w:t>
      </w:r>
      <w:r>
        <w:rPr>
          <w:rFonts w:ascii="Arial" w:cs="Arial" w:eastAsia="Arial" w:hAnsi="Arial"/>
          <w:sz w:val="24"/>
          <w:szCs w:val="24"/>
          <w:color w:val="auto"/>
        </w:rPr>
        <w:t>2013. Citado 1 vez na página 29.</w:t>
      </w:r>
    </w:p>
    <w:p>
      <w:pPr>
        <w:spacing w:after="0" w:line="72" w:lineRule="exact"/>
        <w:rPr>
          <w:sz w:val="20"/>
          <w:szCs w:val="20"/>
          <w:color w:val="auto"/>
        </w:rPr>
      </w:pPr>
    </w:p>
    <w:p>
      <w:pPr>
        <w:ind w:left="260" w:right="280" w:firstLine="7"/>
        <w:spacing w:after="0" w:line="423" w:lineRule="auto"/>
        <w:rPr>
          <w:sz w:val="20"/>
          <w:szCs w:val="20"/>
          <w:color w:val="auto"/>
        </w:rPr>
      </w:pPr>
      <w:r>
        <w:rPr>
          <w:rFonts w:ascii="Arial" w:cs="Arial" w:eastAsia="Arial" w:hAnsi="Arial"/>
          <w:sz w:val="24"/>
          <w:szCs w:val="24"/>
          <w:color w:val="auto"/>
        </w:rPr>
        <w:t xml:space="preserve">ARONOVICH, Selmo. Uma nota sobre os efeitos da inflação e do nível de atividade sobre o spread bancário. </w:t>
      </w:r>
      <w:r>
        <w:rPr>
          <w:rFonts w:ascii="Arial" w:cs="Arial" w:eastAsia="Arial" w:hAnsi="Arial"/>
          <w:sz w:val="24"/>
          <w:szCs w:val="24"/>
          <w:b w:val="1"/>
          <w:bCs w:val="1"/>
          <w:color w:val="auto"/>
        </w:rPr>
        <w:t>Revista Brasileira de Economia</w:t>
      </w:r>
      <w:r>
        <w:rPr>
          <w:rFonts w:ascii="Arial" w:cs="Arial" w:eastAsia="Arial" w:hAnsi="Arial"/>
          <w:sz w:val="24"/>
          <w:szCs w:val="24"/>
          <w:color w:val="auto"/>
        </w:rPr>
        <w:t>, v. 48, n. 1, p. 125–40, 1994. Citado 1 vez na página 27.</w:t>
      </w:r>
    </w:p>
    <w:p>
      <w:pPr>
        <w:spacing w:after="0" w:line="71" w:lineRule="exact"/>
        <w:rPr>
          <w:sz w:val="20"/>
          <w:szCs w:val="20"/>
          <w:color w:val="auto"/>
        </w:rPr>
      </w:pPr>
    </w:p>
    <w:p>
      <w:pPr>
        <w:ind w:left="260" w:right="20"/>
        <w:spacing w:after="0" w:line="432" w:lineRule="auto"/>
        <w:rPr>
          <w:sz w:val="20"/>
          <w:szCs w:val="20"/>
          <w:color w:val="auto"/>
        </w:rPr>
      </w:pPr>
      <w:r>
        <w:rPr>
          <w:rFonts w:ascii="Arial" w:cs="Arial" w:eastAsia="Arial" w:hAnsi="Arial"/>
          <w:sz w:val="24"/>
          <w:szCs w:val="24"/>
          <w:color w:val="auto"/>
        </w:rPr>
        <w:t xml:space="preserve">BACEN. </w:t>
      </w:r>
      <w:r>
        <w:rPr>
          <w:rFonts w:ascii="Arial" w:cs="Arial" w:eastAsia="Arial" w:hAnsi="Arial"/>
          <w:sz w:val="24"/>
          <w:szCs w:val="24"/>
          <w:b w:val="1"/>
          <w:bCs w:val="1"/>
          <w:color w:val="auto"/>
        </w:rPr>
        <w:t>Juros e Spread Bancário</w:t>
      </w:r>
      <w:r>
        <w:rPr>
          <w:rFonts w:ascii="Arial" w:cs="Arial" w:eastAsia="Arial" w:hAnsi="Arial"/>
          <w:sz w:val="24"/>
          <w:szCs w:val="24"/>
          <w:color w:val="auto"/>
        </w:rPr>
        <w:t>. Brasília, 2016. Citado 3 vezes nas páginas 22, 23, 25.</w:t>
      </w:r>
    </w:p>
    <w:p>
      <w:pPr>
        <w:spacing w:after="0" w:line="59" w:lineRule="exact"/>
        <w:rPr>
          <w:sz w:val="20"/>
          <w:szCs w:val="20"/>
          <w:color w:val="auto"/>
        </w:rPr>
      </w:pPr>
    </w:p>
    <w:p>
      <w:pPr>
        <w:ind w:left="240" w:right="20" w:firstLine="975"/>
        <w:spacing w:after="0" w:line="423" w:lineRule="auto"/>
        <w:tabs>
          <w:tab w:leader="none" w:pos="1357" w:val="left"/>
        </w:tabs>
        <w:numPr>
          <w:ilvl w:val="0"/>
          <w:numId w:val="13"/>
        </w:numPr>
        <w:rPr>
          <w:rFonts w:ascii="Arial" w:cs="Arial" w:eastAsia="Arial" w:hAnsi="Arial"/>
          <w:sz w:val="24"/>
          <w:szCs w:val="24"/>
          <w:color w:val="auto"/>
        </w:rPr>
      </w:pPr>
      <w:r>
        <w:rPr>
          <w:rFonts w:ascii="Arial" w:cs="Arial" w:eastAsia="Arial" w:hAnsi="Arial"/>
          <w:sz w:val="24"/>
          <w:szCs w:val="24"/>
          <w:b w:val="1"/>
          <w:bCs w:val="1"/>
          <w:color w:val="auto"/>
        </w:rPr>
        <w:t>Juros e Spread Bancário no Brasil</w:t>
      </w:r>
      <w:r>
        <w:rPr>
          <w:rFonts w:ascii="Arial" w:cs="Arial" w:eastAsia="Arial" w:hAnsi="Arial"/>
          <w:sz w:val="24"/>
          <w:szCs w:val="24"/>
          <w:color w:val="auto"/>
        </w:rPr>
        <w:t xml:space="preserve">. Brasília, 2000. Disponível em: </w:t>
      </w:r>
      <w:hyperlink r:id="rId26">
        <w:r>
          <w:rPr>
            <w:rFonts w:ascii="Arial" w:cs="Arial" w:eastAsia="Arial" w:hAnsi="Arial"/>
            <w:sz w:val="24"/>
            <w:szCs w:val="24"/>
            <w:color w:val="auto"/>
          </w:rPr>
          <w:t xml:space="preserve">&lt;https://www.bcb.gov.br/ftp/jurospread112000.pdf&gt;. </w:t>
        </w:r>
      </w:hyperlink>
      <w:r>
        <w:rPr>
          <w:rFonts w:ascii="Arial" w:cs="Arial" w:eastAsia="Arial" w:hAnsi="Arial"/>
          <w:sz w:val="24"/>
          <w:szCs w:val="24"/>
          <w:color w:val="auto"/>
        </w:rPr>
        <w:t>Citado 4 vezes nas páginas 20, 21, 24, 26.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-764540</wp:posOffset>
                </wp:positionV>
                <wp:extent cx="60706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999pt" to="60.75pt,-60.1999pt" o:allowincell="f" strokecolor="#000000" strokeweight="0.398pt"/>
            </w:pict>
          </mc:Fallback>
        </mc:AlternateContent>
      </w:r>
    </w:p>
    <w:p>
      <w:pPr>
        <w:spacing w:after="0" w:line="5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BRASIL. CONSTITUIÇÃO DA REPÚBLICA FEDERATIVA DO BRASIL DE 1988.</w:t>
      </w:r>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5 out. 1988.</w:t>
      </w:r>
    </w:p>
    <w:p>
      <w:pPr>
        <w:spacing w:after="0" w:line="203" w:lineRule="exact"/>
        <w:rPr>
          <w:sz w:val="20"/>
          <w:szCs w:val="20"/>
          <w:color w:val="auto"/>
        </w:rPr>
      </w:pPr>
    </w:p>
    <w:p>
      <w:pPr>
        <w:ind w:left="260"/>
        <w:spacing w:after="0"/>
        <w:rPr>
          <w:rFonts w:ascii="Arial" w:cs="Arial" w:eastAsia="Arial" w:hAnsi="Arial"/>
          <w:sz w:val="24"/>
          <w:szCs w:val="24"/>
          <w:color w:val="auto"/>
        </w:rPr>
      </w:pPr>
      <w:r>
        <w:rPr>
          <w:rFonts w:ascii="Arial" w:cs="Arial" w:eastAsia="Arial" w:hAnsi="Arial"/>
          <w:sz w:val="24"/>
          <w:szCs w:val="24"/>
          <w:color w:val="auto"/>
        </w:rPr>
        <w:t xml:space="preserve">Disponível em: </w:t>
      </w:r>
      <w:hyperlink r:id="rId27">
        <w:r>
          <w:rPr>
            <w:rFonts w:ascii="Arial" w:cs="Arial" w:eastAsia="Arial" w:hAnsi="Arial"/>
            <w:sz w:val="24"/>
            <w:szCs w:val="24"/>
            <w:color w:val="auto"/>
          </w:rPr>
          <w:t>&lt;http://www.planalto.gov.br/ccivil_03/constituicao/constituicao.htm&gt;.</w:t>
        </w:r>
      </w:hyperlink>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Acesso em: 7 set. 2020. Citado 1 vez na página 13.</w:t>
      </w:r>
    </w:p>
    <w:p>
      <w:pPr>
        <w:spacing w:after="0" w:line="298" w:lineRule="exact"/>
        <w:rPr>
          <w:sz w:val="20"/>
          <w:szCs w:val="20"/>
          <w:color w:val="auto"/>
        </w:rPr>
      </w:pPr>
    </w:p>
    <w:p>
      <w:pPr>
        <w:ind w:left="240" w:firstLine="975"/>
        <w:spacing w:after="0" w:line="421" w:lineRule="auto"/>
        <w:tabs>
          <w:tab w:leader="none" w:pos="1357" w:val="left"/>
        </w:tabs>
        <w:numPr>
          <w:ilvl w:val="0"/>
          <w:numId w:val="14"/>
        </w:numPr>
        <w:rPr>
          <w:rFonts w:ascii="Arial" w:cs="Arial" w:eastAsia="Arial" w:hAnsi="Arial"/>
          <w:sz w:val="24"/>
          <w:szCs w:val="24"/>
          <w:color w:val="auto"/>
        </w:rPr>
      </w:pPr>
      <w:r>
        <w:rPr>
          <w:rFonts w:ascii="Arial" w:cs="Arial" w:eastAsia="Arial" w:hAnsi="Arial"/>
          <w:sz w:val="24"/>
          <w:szCs w:val="24"/>
          <w:color w:val="auto"/>
        </w:rPr>
        <w:t xml:space="preserve">DECRETO-LEI No 759, DE 12 DE AGOSTO DE 1969.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12 ago. 1969. Disponível em:</w:t>
      </w:r>
      <w:r>
        <w:rPr>
          <w:rFonts w:ascii="Arial" w:cs="Arial" w:eastAsia="Arial" w:hAnsi="Arial"/>
          <w:sz w:val="24"/>
          <w:szCs w:val="24"/>
          <w:b w:val="1"/>
          <w:bCs w:val="1"/>
          <w:color w:val="auto"/>
        </w:rPr>
        <w:t xml:space="preserve"> </w:t>
      </w:r>
      <w:hyperlink r:id="rId28">
        <w:r>
          <w:rPr>
            <w:rFonts w:ascii="Arial" w:cs="Arial" w:eastAsia="Arial" w:hAnsi="Arial"/>
            <w:sz w:val="24"/>
            <w:szCs w:val="24"/>
            <w:color w:val="auto"/>
          </w:rPr>
          <w:t xml:space="preserve">&lt;http://www.planalto.gov.br/ccivil_03/decreto-lei/del0759.htm&gt;. </w:t>
        </w:r>
      </w:hyperlink>
      <w:r>
        <w:rPr>
          <w:rFonts w:ascii="Arial" w:cs="Arial" w:eastAsia="Arial" w:hAnsi="Arial"/>
          <w:sz w:val="24"/>
          <w:szCs w:val="24"/>
          <w:color w:val="auto"/>
        </w:rPr>
        <w:t>Acesso em: 4 set. 2020. Citado 2 vez na página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pacing w:after="0" w:line="52" w:lineRule="exact"/>
        <w:rPr>
          <w:sz w:val="20"/>
          <w:szCs w:val="20"/>
          <w:color w:val="auto"/>
        </w:rPr>
      </w:pPr>
    </w:p>
    <w:p>
      <w:pPr>
        <w:ind w:left="240" w:right="60" w:firstLine="975"/>
        <w:spacing w:after="0" w:line="421" w:lineRule="auto"/>
        <w:tabs>
          <w:tab w:leader="none" w:pos="1357" w:val="left"/>
        </w:tabs>
        <w:numPr>
          <w:ilvl w:val="0"/>
          <w:numId w:val="15"/>
        </w:numPr>
        <w:rPr>
          <w:rFonts w:ascii="Arial" w:cs="Arial" w:eastAsia="Arial" w:hAnsi="Arial"/>
          <w:sz w:val="24"/>
          <w:szCs w:val="24"/>
          <w:color w:val="auto"/>
        </w:rPr>
      </w:pPr>
      <w:r>
        <w:rPr>
          <w:rFonts w:ascii="Arial" w:cs="Arial" w:eastAsia="Arial" w:hAnsi="Arial"/>
          <w:sz w:val="24"/>
          <w:szCs w:val="24"/>
          <w:color w:val="auto"/>
        </w:rPr>
        <w:t xml:space="preserve">Lei no 4.595, de 31 de dezembro de 1964.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31 dez. 1964. Disponível em:</w:t>
      </w:r>
      <w:r>
        <w:rPr>
          <w:rFonts w:ascii="Arial" w:cs="Arial" w:eastAsia="Arial" w:hAnsi="Arial"/>
          <w:sz w:val="24"/>
          <w:szCs w:val="24"/>
          <w:b w:val="1"/>
          <w:bCs w:val="1"/>
          <w:color w:val="auto"/>
        </w:rPr>
        <w:t xml:space="preserve"> </w:t>
      </w:r>
      <w:hyperlink r:id="rId29">
        <w:r>
          <w:rPr>
            <w:rFonts w:ascii="Arial" w:cs="Arial" w:eastAsia="Arial" w:hAnsi="Arial"/>
            <w:sz w:val="24"/>
            <w:szCs w:val="24"/>
            <w:color w:val="auto"/>
          </w:rPr>
          <w:t xml:space="preserve">&lt;http://www.planalto.gov.br/ccivil_03/leis/L4595.htm&gt;. </w:t>
        </w:r>
      </w:hyperlink>
      <w:r>
        <w:rPr>
          <w:rFonts w:ascii="Arial" w:cs="Arial" w:eastAsia="Arial" w:hAnsi="Arial"/>
          <w:sz w:val="24"/>
          <w:szCs w:val="24"/>
          <w:color w:val="auto"/>
        </w:rPr>
        <w:t>Acesso em: 4 set. 2020. Citado 2 vez na página 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pacing w:after="0" w:line="53" w:lineRule="exact"/>
        <w:rPr>
          <w:sz w:val="20"/>
          <w:szCs w:val="20"/>
          <w:color w:val="auto"/>
        </w:rPr>
      </w:pPr>
    </w:p>
    <w:p>
      <w:pPr>
        <w:ind w:left="260" w:right="600"/>
        <w:spacing w:after="0" w:line="464" w:lineRule="auto"/>
        <w:rPr>
          <w:sz w:val="20"/>
          <w:szCs w:val="20"/>
          <w:color w:val="auto"/>
        </w:rPr>
      </w:pPr>
      <w:r>
        <w:rPr>
          <w:rFonts w:ascii="Arial" w:cs="Arial" w:eastAsia="Arial" w:hAnsi="Arial"/>
          <w:sz w:val="23"/>
          <w:szCs w:val="23"/>
          <w:color w:val="auto"/>
        </w:rPr>
        <w:t xml:space="preserve">BROCK, Philip L.; ROJAS SUAREZ, Liliana. Understanding the behavior of bank spreads in Latin America. </w:t>
      </w:r>
      <w:r>
        <w:rPr>
          <w:rFonts w:ascii="Arial" w:cs="Arial" w:eastAsia="Arial" w:hAnsi="Arial"/>
          <w:sz w:val="23"/>
          <w:szCs w:val="23"/>
          <w:b w:val="1"/>
          <w:bCs w:val="1"/>
          <w:color w:val="auto"/>
        </w:rPr>
        <w:t>Journal of Development Economics</w:t>
      </w:r>
      <w:r>
        <w:rPr>
          <w:rFonts w:ascii="Arial" w:cs="Arial" w:eastAsia="Arial" w:hAnsi="Arial"/>
          <w:sz w:val="23"/>
          <w:szCs w:val="23"/>
          <w:color w:val="auto"/>
        </w:rPr>
        <w:t>, v. 63, n. 1,</w:t>
      </w:r>
    </w:p>
    <w:p>
      <w:pPr>
        <w:sectPr>
          <w:pgSz w:w="11900" w:h="16838" w:orient="portrait"/>
          <w:cols w:equalWidth="0" w:num="1">
            <w:col w:w="9380"/>
          </w:cols>
          <w:pgMar w:left="1440" w:top="1028" w:right="1086" w:bottom="471" w:gutter="0" w:footer="0" w:header="0"/>
        </w:sectPr>
      </w:pPr>
    </w:p>
    <w:p>
      <w:pPr>
        <w:ind w:left="9060"/>
        <w:spacing w:after="0"/>
        <w:rPr>
          <w:sz w:val="20"/>
          <w:szCs w:val="20"/>
          <w:color w:val="auto"/>
        </w:rPr>
      </w:pPr>
      <w:r>
        <w:rPr>
          <w:rFonts w:ascii="Arial" w:cs="Arial" w:eastAsia="Arial" w:hAnsi="Arial"/>
          <w:sz w:val="24"/>
          <w:szCs w:val="24"/>
          <w:color w:val="auto"/>
        </w:rPr>
        <w:t>39</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p. 113–134, 2000. Disponível em:</w:t>
      </w:r>
    </w:p>
    <w:p>
      <w:pPr>
        <w:spacing w:after="0" w:line="202" w:lineRule="exact"/>
        <w:rPr>
          <w:sz w:val="20"/>
          <w:szCs w:val="20"/>
          <w:color w:val="auto"/>
        </w:rPr>
      </w:pPr>
    </w:p>
    <w:p>
      <w:pPr>
        <w:ind w:left="240"/>
        <w:spacing w:after="0"/>
        <w:rPr>
          <w:rFonts w:ascii="Arial" w:cs="Arial" w:eastAsia="Arial" w:hAnsi="Arial"/>
          <w:sz w:val="24"/>
          <w:szCs w:val="24"/>
          <w:color w:val="auto"/>
        </w:rPr>
      </w:pPr>
      <w:hyperlink r:id="rId30">
        <w:r>
          <w:rPr>
            <w:rFonts w:ascii="Arial" w:cs="Arial" w:eastAsia="Arial" w:hAnsi="Arial"/>
            <w:sz w:val="24"/>
            <w:szCs w:val="24"/>
            <w:color w:val="auto"/>
          </w:rPr>
          <w:t xml:space="preserve">&lt;https://EconPapers.repec.org/RePEc:eee:deveco:v:63:y:2000:i:1:p:113-134&gt;. </w:t>
        </w:r>
      </w:hyperlink>
      <w:r>
        <w:rPr>
          <w:rFonts w:ascii="Arial" w:cs="Arial" w:eastAsia="Arial" w:hAnsi="Arial"/>
          <w:sz w:val="24"/>
          <w:szCs w:val="24"/>
          <w:color w:val="auto"/>
        </w:rPr>
        <w:t>Citado</w:t>
      </w:r>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2 vez na página 22.</w:t>
      </w:r>
    </w:p>
    <w:p>
      <w:pPr>
        <w:spacing w:after="0" w:line="298" w:lineRule="exact"/>
        <w:rPr>
          <w:sz w:val="20"/>
          <w:szCs w:val="20"/>
          <w:color w:val="auto"/>
        </w:rPr>
      </w:pPr>
    </w:p>
    <w:p>
      <w:pPr>
        <w:ind w:left="260" w:right="260"/>
        <w:spacing w:after="0" w:line="432" w:lineRule="auto"/>
        <w:rPr>
          <w:sz w:val="20"/>
          <w:szCs w:val="20"/>
          <w:color w:val="auto"/>
        </w:rPr>
      </w:pPr>
      <w:r>
        <w:rPr>
          <w:rFonts w:ascii="Arial" w:cs="Arial" w:eastAsia="Arial" w:hAnsi="Arial"/>
          <w:sz w:val="24"/>
          <w:szCs w:val="24"/>
          <w:color w:val="auto"/>
        </w:rPr>
        <w:t xml:space="preserve">CAMARGO, Patrícia Olga. </w:t>
      </w:r>
      <w:r>
        <w:rPr>
          <w:rFonts w:ascii="Arial" w:cs="Arial" w:eastAsia="Arial" w:hAnsi="Arial"/>
          <w:sz w:val="24"/>
          <w:szCs w:val="24"/>
          <w:b w:val="1"/>
          <w:bCs w:val="1"/>
          <w:color w:val="auto"/>
        </w:rPr>
        <w:t>A evolução recente do setor bancário no Brasik</w:t>
      </w:r>
      <w:r>
        <w:rPr>
          <w:rFonts w:ascii="Arial" w:cs="Arial" w:eastAsia="Arial" w:hAnsi="Arial"/>
          <w:sz w:val="24"/>
          <w:szCs w:val="24"/>
          <w:color w:val="auto"/>
        </w:rPr>
        <w:t>. São Paulo: Cultura Acadêmica, 2009. Citado 12 vezes nas páginas 6, 12–17.</w:t>
      </w:r>
    </w:p>
    <w:p>
      <w:pPr>
        <w:spacing w:after="0" w:line="59"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CMN. Resolução CMN 2.624, de 1999. </w:t>
      </w:r>
      <w:r>
        <w:rPr>
          <w:rFonts w:ascii="Arial" w:cs="Arial" w:eastAsia="Arial" w:hAnsi="Arial"/>
          <w:sz w:val="24"/>
          <w:szCs w:val="24"/>
          <w:b w:val="1"/>
          <w:bCs w:val="1"/>
          <w:color w:val="auto"/>
        </w:rPr>
        <w:t>Diário Oficial da República Federativa do</w:t>
      </w:r>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Brasil</w:t>
      </w:r>
      <w:r>
        <w:rPr>
          <w:rFonts w:ascii="Arial" w:cs="Arial" w:eastAsia="Arial" w:hAnsi="Arial"/>
          <w:sz w:val="24"/>
          <w:szCs w:val="24"/>
          <w:color w:val="auto"/>
        </w:rPr>
        <w:t>, Brasília, DF, 29 jul. 1999. Disponível em:</w:t>
      </w:r>
    </w:p>
    <w:p>
      <w:pPr>
        <w:spacing w:after="0" w:line="203" w:lineRule="exact"/>
        <w:rPr>
          <w:sz w:val="20"/>
          <w:szCs w:val="20"/>
          <w:color w:val="auto"/>
        </w:rPr>
      </w:pPr>
    </w:p>
    <w:p>
      <w:pPr>
        <w:ind w:left="260" w:right="60" w:hanging="20"/>
        <w:spacing w:after="0" w:line="423" w:lineRule="auto"/>
        <w:rPr>
          <w:rFonts w:ascii="Arial" w:cs="Arial" w:eastAsia="Arial" w:hAnsi="Arial"/>
          <w:sz w:val="24"/>
          <w:szCs w:val="24"/>
          <w:color w:val="auto"/>
        </w:rPr>
      </w:pPr>
      <w:hyperlink r:id="rId31">
        <w:r>
          <w:rPr>
            <w:rFonts w:ascii="Arial" w:cs="Arial" w:eastAsia="Arial" w:hAnsi="Arial"/>
            <w:sz w:val="24"/>
            <w:szCs w:val="24"/>
            <w:color w:val="auto"/>
          </w:rPr>
          <w:t>&lt;https://www.bcb.gov.br/pre/normativos/busca/downloadNormativo.asp?arquivo=</w:t>
        </w:r>
      </w:hyperlink>
      <w:r>
        <w:rPr>
          <w:rFonts w:ascii="Arial" w:cs="Arial" w:eastAsia="Arial" w:hAnsi="Arial"/>
          <w:sz w:val="24"/>
          <w:szCs w:val="24"/>
          <w:color w:val="auto"/>
        </w:rPr>
        <w:t xml:space="preserve"> </w:t>
      </w:r>
      <w:hyperlink r:id="rId31">
        <w:r>
          <w:rPr>
            <w:rFonts w:ascii="Arial" w:cs="Arial" w:eastAsia="Arial" w:hAnsi="Arial"/>
            <w:sz w:val="24"/>
            <w:szCs w:val="24"/>
            <w:color w:val="auto"/>
          </w:rPr>
          <w:t xml:space="preserve">/Lists/Normativos/Attachments/45083/Res_2624_v1_O.pdf&gt;. </w:t>
        </w:r>
      </w:hyperlink>
      <w:r>
        <w:rPr>
          <w:rFonts w:ascii="Arial" w:cs="Arial" w:eastAsia="Arial" w:hAnsi="Arial"/>
          <w:sz w:val="24"/>
          <w:szCs w:val="24"/>
          <w:color w:val="auto"/>
        </w:rPr>
        <w:t>Acesso em: 4 set. 2020. Citado 1 vez na página 11.</w:t>
      </w:r>
    </w:p>
    <w:p>
      <w:pPr>
        <w:spacing w:after="0" w:line="71" w:lineRule="exact"/>
        <w:rPr>
          <w:sz w:val="20"/>
          <w:szCs w:val="20"/>
          <w:color w:val="auto"/>
        </w:rPr>
      </w:pPr>
    </w:p>
    <w:p>
      <w:pPr>
        <w:ind w:left="240" w:right="200" w:firstLine="975"/>
        <w:spacing w:after="0" w:line="421" w:lineRule="auto"/>
        <w:tabs>
          <w:tab w:leader="none" w:pos="1357" w:val="left"/>
        </w:tabs>
        <w:numPr>
          <w:ilvl w:val="0"/>
          <w:numId w:val="16"/>
        </w:numPr>
        <w:rPr>
          <w:rFonts w:ascii="Arial" w:cs="Arial" w:eastAsia="Arial" w:hAnsi="Arial"/>
          <w:sz w:val="24"/>
          <w:szCs w:val="24"/>
          <w:color w:val="auto"/>
        </w:rPr>
      </w:pPr>
      <w:r>
        <w:rPr>
          <w:rFonts w:ascii="Arial" w:cs="Arial" w:eastAsia="Arial" w:hAnsi="Arial"/>
          <w:sz w:val="24"/>
          <w:szCs w:val="24"/>
          <w:color w:val="auto"/>
        </w:rPr>
        <w:t xml:space="preserve">Resolução CMN 3.426, de 2006.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26 dez. 2006. Disponível em:</w:t>
      </w:r>
      <w:r>
        <w:rPr>
          <w:rFonts w:ascii="Arial" w:cs="Arial" w:eastAsia="Arial" w:hAnsi="Arial"/>
          <w:sz w:val="24"/>
          <w:szCs w:val="24"/>
          <w:b w:val="1"/>
          <w:bCs w:val="1"/>
          <w:color w:val="auto"/>
        </w:rPr>
        <w:t xml:space="preserve"> </w:t>
      </w:r>
      <w:hyperlink r:id="rId32">
        <w:r>
          <w:rPr>
            <w:rFonts w:ascii="Arial" w:cs="Arial" w:eastAsia="Arial" w:hAnsi="Arial"/>
            <w:sz w:val="24"/>
            <w:szCs w:val="24"/>
            <w:color w:val="auto"/>
          </w:rPr>
          <w:t xml:space="preserve">&lt;https://www.bcb.gov.br/pre/normativos/res/1976/pdf/res_0394_v13_P.pdf&gt;. </w:t>
        </w:r>
      </w:hyperlink>
      <w:r>
        <w:rPr>
          <w:rFonts w:ascii="Arial" w:cs="Arial" w:eastAsia="Arial" w:hAnsi="Arial"/>
          <w:sz w:val="24"/>
          <w:szCs w:val="24"/>
          <w:color w:val="auto"/>
        </w:rPr>
        <w:t>Acesso em: 4 set. 2020. Citado 1 vez na página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pacing w:after="0" w:line="52" w:lineRule="exact"/>
        <w:rPr>
          <w:sz w:val="20"/>
          <w:szCs w:val="20"/>
          <w:color w:val="auto"/>
        </w:rPr>
      </w:pPr>
    </w:p>
    <w:p>
      <w:pPr>
        <w:ind w:left="240" w:right="40" w:firstLine="975"/>
        <w:spacing w:after="0" w:line="421" w:lineRule="auto"/>
        <w:tabs>
          <w:tab w:leader="none" w:pos="1357" w:val="left"/>
        </w:tabs>
        <w:numPr>
          <w:ilvl w:val="0"/>
          <w:numId w:val="17"/>
        </w:numPr>
        <w:rPr>
          <w:rFonts w:ascii="Arial" w:cs="Arial" w:eastAsia="Arial" w:hAnsi="Arial"/>
          <w:sz w:val="24"/>
          <w:szCs w:val="24"/>
          <w:color w:val="auto"/>
        </w:rPr>
      </w:pPr>
      <w:r>
        <w:rPr>
          <w:rFonts w:ascii="Arial" w:cs="Arial" w:eastAsia="Arial" w:hAnsi="Arial"/>
          <w:sz w:val="24"/>
          <w:szCs w:val="24"/>
          <w:color w:val="auto"/>
        </w:rPr>
        <w:t xml:space="preserve">Resolução CMN 394, de 1976.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20 out. 1976. Disponível em:</w:t>
      </w:r>
      <w:r>
        <w:rPr>
          <w:rFonts w:ascii="Arial" w:cs="Arial" w:eastAsia="Arial" w:hAnsi="Arial"/>
          <w:sz w:val="24"/>
          <w:szCs w:val="24"/>
          <w:b w:val="1"/>
          <w:bCs w:val="1"/>
          <w:color w:val="auto"/>
        </w:rPr>
        <w:t xml:space="preserve"> </w:t>
      </w:r>
      <w:hyperlink r:id="rId32">
        <w:r>
          <w:rPr>
            <w:rFonts w:ascii="Arial" w:cs="Arial" w:eastAsia="Arial" w:hAnsi="Arial"/>
            <w:sz w:val="24"/>
            <w:szCs w:val="24"/>
            <w:color w:val="auto"/>
          </w:rPr>
          <w:t xml:space="preserve">&lt;https://www.bcb.gov.br/pre/normativos/res/1976/pdf/res_0394_v13_P.pdf&gt;. </w:t>
        </w:r>
      </w:hyperlink>
      <w:r>
        <w:rPr>
          <w:rFonts w:ascii="Arial" w:cs="Arial" w:eastAsia="Arial" w:hAnsi="Arial"/>
          <w:sz w:val="24"/>
          <w:szCs w:val="24"/>
          <w:color w:val="auto"/>
        </w:rPr>
        <w:t>Acesso em: 4 set. 2020. Citado 1 vez na página 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pacing w:after="0" w:line="52" w:lineRule="exact"/>
        <w:rPr>
          <w:sz w:val="20"/>
          <w:szCs w:val="20"/>
          <w:color w:val="auto"/>
        </w:rPr>
      </w:pPr>
    </w:p>
    <w:p>
      <w:pPr>
        <w:ind w:left="240" w:firstLine="975"/>
        <w:spacing w:after="0" w:line="421" w:lineRule="auto"/>
        <w:tabs>
          <w:tab w:leader="none" w:pos="1357" w:val="left"/>
        </w:tabs>
        <w:numPr>
          <w:ilvl w:val="0"/>
          <w:numId w:val="18"/>
        </w:numPr>
        <w:rPr>
          <w:rFonts w:ascii="Arial" w:cs="Arial" w:eastAsia="Arial" w:hAnsi="Arial"/>
          <w:sz w:val="24"/>
          <w:szCs w:val="24"/>
          <w:color w:val="auto"/>
        </w:rPr>
      </w:pPr>
      <w:r>
        <w:rPr>
          <w:rFonts w:ascii="Arial" w:cs="Arial" w:eastAsia="Arial" w:hAnsi="Arial"/>
          <w:sz w:val="24"/>
          <w:szCs w:val="24"/>
          <w:color w:val="auto"/>
        </w:rPr>
        <w:t xml:space="preserve">Resolução Nº 1.524 de 1988.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24 set. 1988. Disponível em:</w:t>
      </w:r>
      <w:r>
        <w:rPr>
          <w:rFonts w:ascii="Arial" w:cs="Arial" w:eastAsia="Arial" w:hAnsi="Arial"/>
          <w:sz w:val="24"/>
          <w:szCs w:val="24"/>
          <w:b w:val="1"/>
          <w:bCs w:val="1"/>
          <w:color w:val="auto"/>
        </w:rPr>
        <w:t xml:space="preserve"> </w:t>
      </w:r>
      <w:hyperlink r:id="rId33">
        <w:r>
          <w:rPr>
            <w:rFonts w:ascii="Arial" w:cs="Arial" w:eastAsia="Arial" w:hAnsi="Arial"/>
            <w:sz w:val="24"/>
            <w:szCs w:val="24"/>
            <w:color w:val="auto"/>
          </w:rPr>
          <w:t xml:space="preserve">&lt;https://www.bcb.gov.br/pre/normativos/res/1988/pdf/res_1524_v8_P.pdf&gt;. </w:t>
        </w:r>
      </w:hyperlink>
      <w:r>
        <w:rPr>
          <w:rFonts w:ascii="Arial" w:cs="Arial" w:eastAsia="Arial" w:hAnsi="Arial"/>
          <w:sz w:val="24"/>
          <w:szCs w:val="24"/>
          <w:color w:val="auto"/>
        </w:rPr>
        <w:t>Acesso em: 24 fev. 2017. Citado 1 vez na página 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pacing w:after="0" w:line="53" w:lineRule="exact"/>
        <w:rPr>
          <w:sz w:val="20"/>
          <w:szCs w:val="20"/>
          <w:color w:val="auto"/>
        </w:rPr>
      </w:pPr>
    </w:p>
    <w:p>
      <w:pPr>
        <w:ind w:left="240" w:firstLine="975"/>
        <w:spacing w:after="0" w:line="421" w:lineRule="auto"/>
        <w:tabs>
          <w:tab w:leader="none" w:pos="1357" w:val="left"/>
        </w:tabs>
        <w:numPr>
          <w:ilvl w:val="0"/>
          <w:numId w:val="19"/>
        </w:numPr>
        <w:rPr>
          <w:rFonts w:ascii="Arial" w:cs="Arial" w:eastAsia="Arial" w:hAnsi="Arial"/>
          <w:sz w:val="24"/>
          <w:szCs w:val="24"/>
          <w:color w:val="auto"/>
        </w:rPr>
      </w:pPr>
      <w:r>
        <w:rPr>
          <w:rFonts w:ascii="Arial" w:cs="Arial" w:eastAsia="Arial" w:hAnsi="Arial"/>
          <w:sz w:val="24"/>
          <w:szCs w:val="24"/>
          <w:color w:val="auto"/>
        </w:rPr>
        <w:t xml:space="preserve">Resolução no 2.099.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xml:space="preserve">, Brasília DF, 17 ago. 1994. Disponível em: </w:t>
      </w:r>
      <w:hyperlink r:id="rId34">
        <w:r>
          <w:rPr>
            <w:rFonts w:ascii="Arial" w:cs="Arial" w:eastAsia="Arial" w:hAnsi="Arial"/>
            <w:sz w:val="24"/>
            <w:szCs w:val="24"/>
            <w:color w:val="auto"/>
          </w:rPr>
          <w:t xml:space="preserve">&lt;https://www.bcb.gov.br/pre/normativos/res/1994/pdf/res_2099_v1_O.pdf&gt;. </w:t>
        </w:r>
      </w:hyperlink>
      <w:r>
        <w:rPr>
          <w:rFonts w:ascii="Arial" w:cs="Arial" w:eastAsia="Arial" w:hAnsi="Arial"/>
          <w:sz w:val="24"/>
          <w:szCs w:val="24"/>
          <w:color w:val="auto"/>
        </w:rPr>
        <w:t>Acesso em: 4 set. 2020. Citado 3 vezes nas páginas 11,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ectPr>
          <w:pgSz w:w="11900" w:h="16838" w:orient="portrait"/>
          <w:cols w:equalWidth="0" w:num="1">
            <w:col w:w="9360"/>
          </w:cols>
          <w:pgMar w:left="1440" w:top="991" w:right="1106" w:bottom="1440" w:gutter="0" w:footer="0" w:header="0"/>
        </w:sectPr>
      </w:pPr>
    </w:p>
    <w:p>
      <w:pPr>
        <w:ind w:left="9060"/>
        <w:spacing w:after="0"/>
        <w:rPr>
          <w:sz w:val="20"/>
          <w:szCs w:val="20"/>
          <w:color w:val="auto"/>
        </w:rPr>
      </w:pPr>
      <w:r>
        <w:rPr>
          <w:rFonts w:ascii="Arial" w:cs="Arial" w:eastAsia="Arial" w:hAnsi="Arial"/>
          <w:sz w:val="24"/>
          <w:szCs w:val="24"/>
          <w:color w:val="auto"/>
        </w:rPr>
        <w:t>40</w:t>
      </w:r>
    </w:p>
    <w:p>
      <w:pPr>
        <w:spacing w:after="0" w:line="200" w:lineRule="exact"/>
        <w:rPr>
          <w:sz w:val="20"/>
          <w:szCs w:val="20"/>
          <w:color w:val="auto"/>
        </w:rPr>
      </w:pPr>
    </w:p>
    <w:p>
      <w:pPr>
        <w:spacing w:after="0" w:line="246" w:lineRule="exact"/>
        <w:rPr>
          <w:sz w:val="20"/>
          <w:szCs w:val="20"/>
          <w:color w:val="auto"/>
        </w:rPr>
      </w:pPr>
    </w:p>
    <w:p>
      <w:pPr>
        <w:ind w:left="260" w:right="140"/>
        <w:spacing w:after="0" w:line="423" w:lineRule="auto"/>
        <w:rPr>
          <w:sz w:val="20"/>
          <w:szCs w:val="20"/>
          <w:color w:val="auto"/>
        </w:rPr>
      </w:pPr>
      <w:r>
        <w:rPr>
          <w:rFonts w:ascii="Arial" w:cs="Arial" w:eastAsia="Arial" w:hAnsi="Arial"/>
          <w:sz w:val="24"/>
          <w:szCs w:val="24"/>
          <w:color w:val="auto"/>
        </w:rPr>
        <w:t xml:space="preserve">COSTA, Ana Carla Abrão; NAKANE, Márcio I. Spread bancário no Brasil: dois esclarecimentos e duas constatações. </w:t>
      </w:r>
      <w:r>
        <w:rPr>
          <w:rFonts w:ascii="Arial" w:cs="Arial" w:eastAsia="Arial" w:hAnsi="Arial"/>
          <w:sz w:val="24"/>
          <w:szCs w:val="24"/>
          <w:b w:val="1"/>
          <w:bCs w:val="1"/>
          <w:color w:val="auto"/>
        </w:rPr>
        <w:t>Tecnologia de Crédito</w:t>
      </w:r>
      <w:r>
        <w:rPr>
          <w:rFonts w:ascii="Arial" w:cs="Arial" w:eastAsia="Arial" w:hAnsi="Arial"/>
          <w:sz w:val="24"/>
          <w:szCs w:val="24"/>
          <w:color w:val="auto"/>
        </w:rPr>
        <w:t>, 2004. Citado 2 vezes nas páginas 21, 22.</w:t>
      </w:r>
    </w:p>
    <w:p>
      <w:pPr>
        <w:spacing w:after="0" w:line="72" w:lineRule="exact"/>
        <w:rPr>
          <w:sz w:val="20"/>
          <w:szCs w:val="20"/>
          <w:color w:val="auto"/>
        </w:rPr>
      </w:pPr>
    </w:p>
    <w:p>
      <w:pPr>
        <w:ind w:left="260" w:right="60"/>
        <w:spacing w:after="0" w:line="425" w:lineRule="auto"/>
        <w:rPr>
          <w:sz w:val="20"/>
          <w:szCs w:val="20"/>
          <w:color w:val="auto"/>
        </w:rPr>
      </w:pPr>
      <w:r>
        <w:rPr>
          <w:rFonts w:ascii="Arial" w:cs="Arial" w:eastAsia="Arial" w:hAnsi="Arial"/>
          <w:sz w:val="24"/>
          <w:szCs w:val="24"/>
          <w:color w:val="auto"/>
        </w:rPr>
        <w:t xml:space="preserve">COSTA OREIRO, José Luís da; PAULO, Luiz Fernando de. Determinantes macroeconômicos do spread bancário no Brasil: teoria e evidência recente. </w:t>
      </w:r>
      <w:r>
        <w:rPr>
          <w:rFonts w:ascii="Arial" w:cs="Arial" w:eastAsia="Arial" w:hAnsi="Arial"/>
          <w:sz w:val="24"/>
          <w:szCs w:val="24"/>
          <w:b w:val="1"/>
          <w:bCs w:val="1"/>
          <w:color w:val="auto"/>
        </w:rPr>
        <w:t>Economia Aplicada</w:t>
      </w:r>
      <w:r>
        <w:rPr>
          <w:rFonts w:ascii="Arial" w:cs="Arial" w:eastAsia="Arial" w:hAnsi="Arial"/>
          <w:sz w:val="24"/>
          <w:szCs w:val="24"/>
          <w:color w:val="auto"/>
        </w:rPr>
        <w:t>, v. 10, n. 4, p. 609–634, 2006. Citado 1 vez na página 27.</w:t>
      </w:r>
    </w:p>
    <w:p>
      <w:pPr>
        <w:spacing w:after="0" w:line="65" w:lineRule="exact"/>
        <w:rPr>
          <w:sz w:val="20"/>
          <w:szCs w:val="20"/>
          <w:color w:val="auto"/>
        </w:rPr>
      </w:pPr>
    </w:p>
    <w:p>
      <w:pPr>
        <w:jc w:val="both"/>
        <w:ind w:left="260" w:right="260"/>
        <w:spacing w:after="0" w:line="447" w:lineRule="auto"/>
        <w:rPr>
          <w:sz w:val="20"/>
          <w:szCs w:val="20"/>
          <w:color w:val="auto"/>
        </w:rPr>
      </w:pPr>
      <w:r>
        <w:rPr>
          <w:rFonts w:ascii="Arial" w:cs="Arial" w:eastAsia="Arial" w:hAnsi="Arial"/>
          <w:sz w:val="23"/>
          <w:szCs w:val="23"/>
          <w:color w:val="auto"/>
        </w:rPr>
        <w:t xml:space="preserve">DANTAS, José A. Determinantes do spread bancário ex post no mercado brasileiro. </w:t>
      </w:r>
      <w:r>
        <w:rPr>
          <w:rFonts w:ascii="Arial" w:cs="Arial" w:eastAsia="Arial" w:hAnsi="Arial"/>
          <w:sz w:val="23"/>
          <w:szCs w:val="23"/>
          <w:b w:val="1"/>
          <w:bCs w:val="1"/>
          <w:color w:val="auto"/>
        </w:rPr>
        <w:t>REV. ADM. MACKENZIE</w:t>
      </w:r>
      <w:r>
        <w:rPr>
          <w:rFonts w:ascii="Arial" w:cs="Arial" w:eastAsia="Arial" w:hAnsi="Arial"/>
          <w:sz w:val="23"/>
          <w:szCs w:val="23"/>
          <w:color w:val="auto"/>
        </w:rPr>
        <w:t>, UNIVERSIDADE PRESBITERIANA MACKENZIE, v. 13,</w:t>
      </w:r>
      <w:r>
        <w:rPr>
          <w:rFonts w:ascii="Arial" w:cs="Arial" w:eastAsia="Arial" w:hAnsi="Arial"/>
          <w:sz w:val="23"/>
          <w:szCs w:val="23"/>
          <w:b w:val="1"/>
          <w:bCs w:val="1"/>
          <w:color w:val="auto"/>
        </w:rPr>
        <w:t xml:space="preserve"> </w:t>
      </w:r>
      <w:r>
        <w:rPr>
          <w:rFonts w:ascii="Arial" w:cs="Arial" w:eastAsia="Arial" w:hAnsi="Arial"/>
          <w:sz w:val="23"/>
          <w:szCs w:val="23"/>
          <w:color w:val="auto"/>
        </w:rPr>
        <w:t>n. 4, p. 48–74, 2012. Citado 15 vezes nas páginas 6, 10, 15, 22–25, 27, 29, 30.</w:t>
      </w:r>
    </w:p>
    <w:p>
      <w:pPr>
        <w:spacing w:after="0" w:line="53" w:lineRule="exact"/>
        <w:rPr>
          <w:sz w:val="20"/>
          <w:szCs w:val="20"/>
          <w:color w:val="auto"/>
        </w:rPr>
      </w:pPr>
    </w:p>
    <w:p>
      <w:pPr>
        <w:ind w:left="260" w:right="540"/>
        <w:spacing w:after="0" w:line="415" w:lineRule="auto"/>
        <w:rPr>
          <w:rFonts w:ascii="Arial" w:cs="Arial" w:eastAsia="Arial" w:hAnsi="Arial"/>
          <w:sz w:val="24"/>
          <w:szCs w:val="24"/>
          <w:b w:val="1"/>
          <w:bCs w:val="1"/>
          <w:color w:val="auto"/>
        </w:rPr>
      </w:pPr>
      <w:r>
        <w:rPr>
          <w:rFonts w:ascii="Arial" w:cs="Arial" w:eastAsia="Arial" w:hAnsi="Arial"/>
          <w:sz w:val="24"/>
          <w:szCs w:val="24"/>
          <w:color w:val="auto"/>
        </w:rPr>
        <w:t xml:space="preserve">DEMIRGÜÇ-KUNT, Ash; HUIZINGAGA, Harry. Determinants of commercial bank interest margins and profitability: some international evidence. </w:t>
      </w:r>
      <w:r>
        <w:rPr>
          <w:rFonts w:ascii="Arial" w:cs="Arial" w:eastAsia="Arial" w:hAnsi="Arial"/>
          <w:sz w:val="24"/>
          <w:szCs w:val="24"/>
          <w:b w:val="1"/>
          <w:bCs w:val="1"/>
          <w:color w:val="auto"/>
        </w:rPr>
        <w:t>The World Bank Economic Review</w:t>
      </w:r>
      <w:r>
        <w:rPr>
          <w:rFonts w:ascii="Arial" w:cs="Arial" w:eastAsia="Arial" w:hAnsi="Arial"/>
          <w:sz w:val="24"/>
          <w:szCs w:val="24"/>
          <w:color w:val="auto"/>
        </w:rPr>
        <w:t xml:space="preserve">, v. 13, p. 379–408, 1 mai. 1999. Disponível em: </w:t>
      </w:r>
      <w:hyperlink r:id="rId35">
        <w:r>
          <w:rPr>
            <w:rFonts w:ascii="Arial" w:cs="Arial" w:eastAsia="Arial" w:hAnsi="Arial"/>
            <w:sz w:val="24"/>
            <w:szCs w:val="24"/>
            <w:color w:val="auto"/>
          </w:rPr>
          <w:t>&lt;https:</w:t>
        </w:r>
      </w:hyperlink>
    </w:p>
    <w:p>
      <w:pPr>
        <w:spacing w:after="0" w:line="3" w:lineRule="exact"/>
        <w:rPr>
          <w:sz w:val="20"/>
          <w:szCs w:val="20"/>
          <w:color w:val="auto"/>
        </w:rPr>
      </w:pPr>
    </w:p>
    <w:p>
      <w:pPr>
        <w:ind w:left="260"/>
        <w:spacing w:after="0"/>
        <w:rPr>
          <w:rFonts w:ascii="Arial" w:cs="Arial" w:eastAsia="Arial" w:hAnsi="Arial"/>
          <w:sz w:val="24"/>
          <w:szCs w:val="24"/>
          <w:color w:val="auto"/>
        </w:rPr>
      </w:pPr>
      <w:hyperlink r:id="rId35">
        <w:r>
          <w:rPr>
            <w:rFonts w:ascii="Arial" w:cs="Arial" w:eastAsia="Arial" w:hAnsi="Arial"/>
            <w:sz w:val="24"/>
            <w:szCs w:val="24"/>
            <w:color w:val="auto"/>
          </w:rPr>
          <w:t>//citeseerx.ist.psu.edu/viewdoc/download?doi=10.1.1.194.3108&amp;rep=rep1&amp;type=pdf&gt;.</w:t>
        </w:r>
      </w:hyperlink>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Acesso em: 8 set. 2020. Citado 3 vezes nas páginas 22, 23.</w:t>
      </w:r>
    </w:p>
    <w:p>
      <w:pPr>
        <w:spacing w:after="0" w:line="298" w:lineRule="exact"/>
        <w:rPr>
          <w:sz w:val="20"/>
          <w:szCs w:val="20"/>
          <w:color w:val="auto"/>
        </w:rPr>
      </w:pPr>
    </w:p>
    <w:p>
      <w:pPr>
        <w:ind w:left="260" w:right="80"/>
        <w:spacing w:after="0" w:line="433" w:lineRule="auto"/>
        <w:rPr>
          <w:sz w:val="20"/>
          <w:szCs w:val="20"/>
          <w:color w:val="auto"/>
        </w:rPr>
      </w:pPr>
      <w:r>
        <w:rPr>
          <w:rFonts w:ascii="Arial" w:cs="Arial" w:eastAsia="Arial" w:hAnsi="Arial"/>
          <w:sz w:val="23"/>
          <w:szCs w:val="23"/>
          <w:color w:val="auto"/>
        </w:rPr>
        <w:t xml:space="preserve">DURIGAN, Junior et al. Fatores macroeconômicos, indicadores industriais e o spread bancário no Brasil. </w:t>
      </w:r>
      <w:r>
        <w:rPr>
          <w:rFonts w:ascii="Arial" w:cs="Arial" w:eastAsia="Arial" w:hAnsi="Arial"/>
          <w:sz w:val="23"/>
          <w:szCs w:val="23"/>
          <w:b w:val="1"/>
          <w:bCs w:val="1"/>
          <w:color w:val="auto"/>
        </w:rPr>
        <w:t>Revista de Ciências da Administração - RCA</w:t>
      </w:r>
      <w:r>
        <w:rPr>
          <w:rFonts w:ascii="Arial" w:cs="Arial" w:eastAsia="Arial" w:hAnsi="Arial"/>
          <w:sz w:val="23"/>
          <w:szCs w:val="23"/>
          <w:color w:val="auto"/>
        </w:rPr>
        <w:t>, 2018. DOI:</w:t>
      </w:r>
    </w:p>
    <w:p>
      <w:pPr>
        <w:spacing w:after="0" w:line="2" w:lineRule="exact"/>
        <w:rPr>
          <w:sz w:val="20"/>
          <w:szCs w:val="20"/>
          <w:color w:val="auto"/>
        </w:rPr>
      </w:pPr>
    </w:p>
    <w:p>
      <w:pPr>
        <w:ind w:left="260"/>
        <w:spacing w:after="0"/>
        <w:rPr>
          <w:rFonts w:ascii="Arial" w:cs="Arial" w:eastAsia="Arial" w:hAnsi="Arial"/>
          <w:sz w:val="24"/>
          <w:szCs w:val="24"/>
          <w:color w:val="auto"/>
        </w:rPr>
      </w:pPr>
      <w:hyperlink r:id="rId36">
        <w:r>
          <w:rPr>
            <w:rFonts w:ascii="Arial" w:cs="Arial" w:eastAsia="Arial" w:hAnsi="Arial"/>
            <w:sz w:val="24"/>
            <w:szCs w:val="24"/>
            <w:color w:val="auto"/>
          </w:rPr>
          <w:t xml:space="preserve">10.5007/2175-8077.2018v20n51p26. </w:t>
        </w:r>
      </w:hyperlink>
      <w:r>
        <w:rPr>
          <w:rFonts w:ascii="Arial" w:cs="Arial" w:eastAsia="Arial" w:hAnsi="Arial"/>
          <w:sz w:val="24"/>
          <w:szCs w:val="24"/>
          <w:color w:val="auto"/>
        </w:rPr>
        <w:t>Citado 6 vezes nas páginas 22, 23, 29, 30.</w:t>
      </w:r>
    </w:p>
    <w:p>
      <w:pPr>
        <w:spacing w:after="0" w:line="298"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FIPECAFI. </w:t>
      </w:r>
      <w:r>
        <w:rPr>
          <w:rFonts w:ascii="Arial" w:cs="Arial" w:eastAsia="Arial" w:hAnsi="Arial"/>
          <w:sz w:val="24"/>
          <w:szCs w:val="24"/>
          <w:b w:val="1"/>
          <w:bCs w:val="1"/>
          <w:color w:val="auto"/>
        </w:rPr>
        <w:t>ESTUDO SOBRE A APURAÇÃO DO SPREAD DA INDÚSTRIA</w:t>
      </w:r>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BANCÁRIA</w:t>
      </w:r>
      <w:r>
        <w:rPr>
          <w:rFonts w:ascii="Arial" w:cs="Arial" w:eastAsia="Arial" w:hAnsi="Arial"/>
          <w:sz w:val="24"/>
          <w:szCs w:val="24"/>
          <w:color w:val="auto"/>
        </w:rPr>
        <w:t>. [S.l.], 2005. Disponível em:</w:t>
      </w:r>
    </w:p>
    <w:p>
      <w:pPr>
        <w:spacing w:after="0" w:line="203" w:lineRule="exact"/>
        <w:rPr>
          <w:sz w:val="20"/>
          <w:szCs w:val="20"/>
          <w:color w:val="auto"/>
        </w:rPr>
      </w:pPr>
    </w:p>
    <w:p>
      <w:pPr>
        <w:ind w:left="240"/>
        <w:spacing w:after="0"/>
        <w:rPr>
          <w:rFonts w:ascii="Arial" w:cs="Arial" w:eastAsia="Arial" w:hAnsi="Arial"/>
          <w:sz w:val="23"/>
          <w:szCs w:val="23"/>
          <w:color w:val="auto"/>
        </w:rPr>
      </w:pPr>
      <w:hyperlink r:id="rId26">
        <w:r>
          <w:rPr>
            <w:rFonts w:ascii="Arial" w:cs="Arial" w:eastAsia="Arial" w:hAnsi="Arial"/>
            <w:sz w:val="23"/>
            <w:szCs w:val="23"/>
            <w:color w:val="auto"/>
          </w:rPr>
          <w:t xml:space="preserve">&lt;https://www.bcb.gov.br/ftp/jurospread112000.pdf&gt;. </w:t>
        </w:r>
      </w:hyperlink>
      <w:r>
        <w:rPr>
          <w:rFonts w:ascii="Arial" w:cs="Arial" w:eastAsia="Arial" w:hAnsi="Arial"/>
          <w:sz w:val="23"/>
          <w:szCs w:val="23"/>
          <w:color w:val="auto"/>
        </w:rPr>
        <w:t>Citado 2 vezes nas páginas 23, 30.</w:t>
      </w:r>
    </w:p>
    <w:p>
      <w:pPr>
        <w:spacing w:after="0" w:line="310" w:lineRule="exact"/>
        <w:rPr>
          <w:sz w:val="20"/>
          <w:szCs w:val="20"/>
          <w:color w:val="auto"/>
        </w:rPr>
      </w:pPr>
    </w:p>
    <w:p>
      <w:pPr>
        <w:ind w:left="240" w:right="20" w:firstLine="28"/>
        <w:spacing w:after="0" w:line="419" w:lineRule="auto"/>
        <w:rPr>
          <w:rFonts w:ascii="Arial" w:cs="Arial" w:eastAsia="Arial" w:hAnsi="Arial"/>
          <w:sz w:val="24"/>
          <w:szCs w:val="24"/>
          <w:color w:val="auto"/>
        </w:rPr>
      </w:pPr>
      <w:r>
        <w:rPr>
          <w:rFonts w:ascii="Arial" w:cs="Arial" w:eastAsia="Arial" w:hAnsi="Arial"/>
          <w:sz w:val="24"/>
          <w:szCs w:val="24"/>
          <w:color w:val="auto"/>
        </w:rPr>
        <w:t xml:space="preserve">HO, Thomas S. Y.; SAUNDERS, Anthony. The Determinants of Bank Interest Margins: Theory and Empirical Evidence. </w:t>
      </w:r>
      <w:r>
        <w:rPr>
          <w:rFonts w:ascii="Arial" w:cs="Arial" w:eastAsia="Arial" w:hAnsi="Arial"/>
          <w:sz w:val="24"/>
          <w:szCs w:val="24"/>
          <w:b w:val="1"/>
          <w:bCs w:val="1"/>
          <w:color w:val="auto"/>
        </w:rPr>
        <w:t>Journal of Financial and Quantitative Analysis</w:t>
      </w:r>
      <w:r>
        <w:rPr>
          <w:rFonts w:ascii="Arial" w:cs="Arial" w:eastAsia="Arial" w:hAnsi="Arial"/>
          <w:sz w:val="24"/>
          <w:szCs w:val="24"/>
          <w:color w:val="auto"/>
        </w:rPr>
        <w:t xml:space="preserve">, v. 16, n. 4, p. 581–600, 1981. Disponível em: </w:t>
      </w:r>
      <w:hyperlink r:id="rId37">
        <w:r>
          <w:rPr>
            <w:rFonts w:ascii="Arial" w:cs="Arial" w:eastAsia="Arial" w:hAnsi="Arial"/>
            <w:sz w:val="24"/>
            <w:szCs w:val="24"/>
            <w:color w:val="auto"/>
          </w:rPr>
          <w:t>&lt;https://EconPapers.repec.org/RePEc:cup:jfinqa:v:16:y:1981:i:04:p:581-600_</w:t>
        </w:r>
      </w:hyperlink>
      <w:r>
        <w:rPr>
          <w:rFonts w:ascii="Arial" w:cs="Arial" w:eastAsia="Arial" w:hAnsi="Arial"/>
          <w:sz w:val="24"/>
          <w:szCs w:val="24"/>
          <w:color w:val="auto"/>
        </w:rPr>
        <w:t>00&gt;. Citado 1 vez na página 23.</w:t>
      </w:r>
    </w:p>
    <w:p>
      <w:pPr>
        <w:spacing w:after="0" w:line="78"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IMF, WORLD BANK; </w:t>
      </w:r>
      <w:r>
        <w:rPr>
          <w:rFonts w:ascii="Arial" w:cs="Arial" w:eastAsia="Arial" w:hAnsi="Arial"/>
          <w:sz w:val="24"/>
          <w:szCs w:val="24"/>
          <w:b w:val="1"/>
          <w:bCs w:val="1"/>
          <w:color w:val="auto"/>
        </w:rPr>
        <w:t>Financial sector Assessment: a handbook</w:t>
      </w:r>
      <w:r>
        <w:rPr>
          <w:rFonts w:ascii="Arial" w:cs="Arial" w:eastAsia="Arial" w:hAnsi="Arial"/>
          <w:sz w:val="24"/>
          <w:szCs w:val="24"/>
          <w:color w:val="auto"/>
        </w:rPr>
        <w:t>. Washington DCo:</w:t>
      </w:r>
    </w:p>
    <w:p>
      <w:pPr>
        <w:spacing w:after="0" w:line="203" w:lineRule="exact"/>
        <w:rPr>
          <w:sz w:val="20"/>
          <w:szCs w:val="20"/>
          <w:color w:val="auto"/>
        </w:rPr>
      </w:pPr>
    </w:p>
    <w:p>
      <w:pPr>
        <w:ind w:left="260"/>
        <w:spacing w:after="0"/>
        <w:rPr>
          <w:rFonts w:ascii="Arial" w:cs="Arial" w:eastAsia="Arial" w:hAnsi="Arial"/>
          <w:sz w:val="24"/>
          <w:szCs w:val="24"/>
          <w:color w:val="auto"/>
        </w:rPr>
      </w:pPr>
      <w:r>
        <w:rPr>
          <w:rFonts w:ascii="Arial" w:cs="Arial" w:eastAsia="Arial" w:hAnsi="Arial"/>
          <w:sz w:val="24"/>
          <w:szCs w:val="24"/>
          <w:color w:val="auto"/>
        </w:rPr>
        <w:t xml:space="preserve">The World Bank, 2005. Disponível em: </w:t>
      </w:r>
      <w:hyperlink r:id="rId38">
        <w:r>
          <w:rPr>
            <w:rFonts w:ascii="Arial" w:cs="Arial" w:eastAsia="Arial" w:hAnsi="Arial"/>
            <w:sz w:val="24"/>
            <w:szCs w:val="24"/>
            <w:color w:val="auto"/>
          </w:rPr>
          <w:t>&lt;http://documents1.worldbank.org/curated/en/</w:t>
        </w:r>
      </w:hyperlink>
    </w:p>
    <w:p>
      <w:pPr>
        <w:sectPr>
          <w:pgSz w:w="11900" w:h="16838" w:orient="portrait"/>
          <w:cols w:equalWidth="0" w:num="1">
            <w:col w:w="9380"/>
          </w:cols>
          <w:pgMar w:left="1440" w:top="991" w:right="1086" w:bottom="1440" w:gutter="0" w:footer="0" w:header="0"/>
        </w:sectPr>
      </w:pPr>
    </w:p>
    <w:p>
      <w:pPr>
        <w:ind w:left="9060"/>
        <w:spacing w:after="0"/>
        <w:rPr>
          <w:rFonts w:ascii="Arial" w:cs="Arial" w:eastAsia="Arial" w:hAnsi="Arial"/>
          <w:sz w:val="24"/>
          <w:szCs w:val="24"/>
          <w:color w:val="auto"/>
        </w:rPr>
      </w:pPr>
      <w:hyperlink r:id="rId38">
        <w:r>
          <w:rPr>
            <w:rFonts w:ascii="Arial" w:cs="Arial" w:eastAsia="Arial" w:hAnsi="Arial"/>
            <w:sz w:val="24"/>
            <w:szCs w:val="24"/>
            <w:color w:val="auto"/>
          </w:rPr>
          <w:t>41</w:t>
        </w:r>
      </w:hyperlink>
    </w:p>
    <w:p>
      <w:pPr>
        <w:spacing w:after="0" w:line="200" w:lineRule="exact"/>
        <w:rPr>
          <w:sz w:val="20"/>
          <w:szCs w:val="20"/>
          <w:color w:val="auto"/>
        </w:rPr>
      </w:pPr>
    </w:p>
    <w:p>
      <w:pPr>
        <w:spacing w:after="0" w:line="246" w:lineRule="exact"/>
        <w:rPr>
          <w:sz w:val="20"/>
          <w:szCs w:val="20"/>
          <w:color w:val="auto"/>
        </w:rPr>
      </w:pPr>
    </w:p>
    <w:p>
      <w:pPr>
        <w:ind w:left="260" w:right="120" w:firstLine="6"/>
        <w:spacing w:after="0" w:line="431" w:lineRule="auto"/>
        <w:rPr>
          <w:rFonts w:ascii="Arial" w:cs="Arial" w:eastAsia="Arial" w:hAnsi="Arial"/>
          <w:sz w:val="24"/>
          <w:szCs w:val="24"/>
          <w:color w:val="auto"/>
        </w:rPr>
      </w:pPr>
      <w:hyperlink r:id="rId38">
        <w:r>
          <w:rPr>
            <w:rFonts w:ascii="Arial" w:cs="Arial" w:eastAsia="Arial" w:hAnsi="Arial"/>
            <w:sz w:val="24"/>
            <w:szCs w:val="24"/>
            <w:color w:val="auto"/>
          </w:rPr>
          <w:t xml:space="preserve">306701468337879923/pdf/337970rev0Fina10Assessment01PUBLIC1.pdf&gt;. </w:t>
        </w:r>
      </w:hyperlink>
      <w:r>
        <w:rPr>
          <w:rFonts w:ascii="Arial" w:cs="Arial" w:eastAsia="Arial" w:hAnsi="Arial"/>
          <w:sz w:val="24"/>
          <w:szCs w:val="24"/>
          <w:color w:val="auto"/>
        </w:rPr>
        <w:t>Citado 2 vezes nas páginas 6, 20.</w:t>
      </w:r>
    </w:p>
    <w:p>
      <w:pPr>
        <w:spacing w:after="0" w:line="61" w:lineRule="exact"/>
        <w:rPr>
          <w:sz w:val="20"/>
          <w:szCs w:val="20"/>
          <w:color w:val="auto"/>
        </w:rPr>
      </w:pPr>
    </w:p>
    <w:p>
      <w:pPr>
        <w:ind w:left="240" w:firstLine="28"/>
        <w:spacing w:after="0" w:line="423" w:lineRule="auto"/>
        <w:rPr>
          <w:rFonts w:ascii="Arial" w:cs="Arial" w:eastAsia="Arial" w:hAnsi="Arial"/>
          <w:sz w:val="24"/>
          <w:szCs w:val="24"/>
          <w:color w:val="auto"/>
        </w:rPr>
      </w:pPr>
      <w:r>
        <w:rPr>
          <w:rFonts w:ascii="Arial" w:cs="Arial" w:eastAsia="Arial" w:hAnsi="Arial"/>
          <w:sz w:val="24"/>
          <w:szCs w:val="24"/>
          <w:color w:val="auto"/>
        </w:rPr>
        <w:t xml:space="preserve">KLEIN, Michael A. A Theory of the Banking Firm. </w:t>
      </w:r>
      <w:r>
        <w:rPr>
          <w:rFonts w:ascii="Arial" w:cs="Arial" w:eastAsia="Arial" w:hAnsi="Arial"/>
          <w:sz w:val="24"/>
          <w:szCs w:val="24"/>
          <w:b w:val="1"/>
          <w:bCs w:val="1"/>
          <w:color w:val="auto"/>
        </w:rPr>
        <w:t>Journal of Money, Credit and Banking</w:t>
      </w:r>
      <w:r>
        <w:rPr>
          <w:rFonts w:ascii="Arial" w:cs="Arial" w:eastAsia="Arial" w:hAnsi="Arial"/>
          <w:sz w:val="24"/>
          <w:szCs w:val="24"/>
          <w:color w:val="auto"/>
        </w:rPr>
        <w:t>, Ohio State University Press, v. 3, n. 2, p. 205–218, mai. 1971. Disponível em:</w:t>
      </w:r>
      <w:r>
        <w:rPr>
          <w:rFonts w:ascii="Arial" w:cs="Arial" w:eastAsia="Arial" w:hAnsi="Arial"/>
          <w:sz w:val="24"/>
          <w:szCs w:val="24"/>
          <w:b w:val="1"/>
          <w:bCs w:val="1"/>
          <w:color w:val="auto"/>
        </w:rPr>
        <w:t xml:space="preserve"> </w:t>
      </w:r>
      <w:hyperlink r:id="rId39">
        <w:r>
          <w:rPr>
            <w:rFonts w:ascii="Arial" w:cs="Arial" w:eastAsia="Arial" w:hAnsi="Arial"/>
            <w:sz w:val="24"/>
            <w:szCs w:val="24"/>
            <w:color w:val="auto"/>
          </w:rPr>
          <w:t xml:space="preserve">&lt;http://www.jstor.org/stable/1991279&gt;. </w:t>
        </w:r>
      </w:hyperlink>
      <w:r>
        <w:rPr>
          <w:rFonts w:ascii="Arial" w:cs="Arial" w:eastAsia="Arial" w:hAnsi="Arial"/>
          <w:sz w:val="24"/>
          <w:szCs w:val="24"/>
          <w:color w:val="auto"/>
        </w:rPr>
        <w:t>Citado 2 vezes nas páginas 15, 23.</w:t>
      </w:r>
    </w:p>
    <w:p>
      <w:pPr>
        <w:spacing w:after="0" w:line="72" w:lineRule="exact"/>
        <w:rPr>
          <w:sz w:val="20"/>
          <w:szCs w:val="20"/>
          <w:color w:val="auto"/>
        </w:rPr>
      </w:pPr>
    </w:p>
    <w:p>
      <w:pPr>
        <w:ind w:left="260"/>
        <w:spacing w:after="0" w:line="421" w:lineRule="auto"/>
        <w:rPr>
          <w:sz w:val="20"/>
          <w:szCs w:val="20"/>
          <w:color w:val="auto"/>
        </w:rPr>
      </w:pPr>
      <w:r>
        <w:rPr>
          <w:rFonts w:ascii="Arial" w:cs="Arial" w:eastAsia="Arial" w:hAnsi="Arial"/>
          <w:sz w:val="24"/>
          <w:szCs w:val="24"/>
          <w:color w:val="auto"/>
        </w:rPr>
        <w:t xml:space="preserve">LEAL, Rodrigo Mendes. </w:t>
      </w:r>
      <w:r>
        <w:rPr>
          <w:rFonts w:ascii="Arial" w:cs="Arial" w:eastAsia="Arial" w:hAnsi="Arial"/>
          <w:sz w:val="24"/>
          <w:szCs w:val="24"/>
          <w:b w:val="1"/>
          <w:bCs w:val="1"/>
          <w:color w:val="auto"/>
        </w:rPr>
        <w:t>Estrutura e determinantes do spread bancário no Brasil:uma resenha comparativa da literatura empírica</w:t>
      </w:r>
      <w:r>
        <w:rPr>
          <w:rFonts w:ascii="Arial" w:cs="Arial" w:eastAsia="Arial" w:hAnsi="Arial"/>
          <w:sz w:val="24"/>
          <w:szCs w:val="24"/>
          <w:color w:val="auto"/>
        </w:rPr>
        <w:t>. Rio de Janeiro:</w:t>
      </w:r>
      <w:r>
        <w:rPr>
          <w:rFonts w:ascii="Arial" w:cs="Arial" w:eastAsia="Arial" w:hAnsi="Arial"/>
          <w:sz w:val="24"/>
          <w:szCs w:val="24"/>
          <w:b w:val="1"/>
          <w:bCs w:val="1"/>
          <w:color w:val="auto"/>
        </w:rPr>
        <w:t xml:space="preserve"> </w:t>
      </w:r>
      <w:r>
        <w:rPr>
          <w:rFonts w:ascii="Arial" w:cs="Arial" w:eastAsia="Arial" w:hAnsi="Arial"/>
          <w:sz w:val="24"/>
          <w:szCs w:val="24"/>
          <w:color w:val="auto"/>
        </w:rPr>
        <w:t>Universidade do Estado do Rio de Janeiro, 2006. Citado 8 vezes nas páginas 6, 20–23, 30.</w:t>
      </w:r>
    </w:p>
    <w:p>
      <w:pPr>
        <w:spacing w:after="0" w:line="73" w:lineRule="exact"/>
        <w:rPr>
          <w:sz w:val="20"/>
          <w:szCs w:val="20"/>
          <w:color w:val="auto"/>
        </w:rPr>
      </w:pPr>
    </w:p>
    <w:p>
      <w:pPr>
        <w:ind w:left="240" w:right="420" w:firstLine="28"/>
        <w:spacing w:after="0" w:line="421" w:lineRule="auto"/>
        <w:rPr>
          <w:rFonts w:ascii="Arial" w:cs="Arial" w:eastAsia="Arial" w:hAnsi="Arial"/>
          <w:sz w:val="24"/>
          <w:szCs w:val="24"/>
          <w:color w:val="auto"/>
        </w:rPr>
      </w:pPr>
      <w:r>
        <w:rPr>
          <w:rFonts w:ascii="Arial" w:cs="Arial" w:eastAsia="Arial" w:hAnsi="Arial"/>
          <w:sz w:val="24"/>
          <w:szCs w:val="24"/>
          <w:color w:val="auto"/>
        </w:rPr>
        <w:t xml:space="preserve">LEVINE, Ross. Financial Development and Economic Growth: Views and Agenda. </w:t>
      </w:r>
      <w:r>
        <w:rPr>
          <w:rFonts w:ascii="Arial" w:cs="Arial" w:eastAsia="Arial" w:hAnsi="Arial"/>
          <w:sz w:val="24"/>
          <w:szCs w:val="24"/>
          <w:b w:val="1"/>
          <w:bCs w:val="1"/>
          <w:color w:val="auto"/>
        </w:rPr>
        <w:t>Journal of Economic Literature</w:t>
      </w:r>
      <w:r>
        <w:rPr>
          <w:rFonts w:ascii="Arial" w:cs="Arial" w:eastAsia="Arial" w:hAnsi="Arial"/>
          <w:sz w:val="24"/>
          <w:szCs w:val="24"/>
          <w:color w:val="auto"/>
        </w:rPr>
        <w:t>, American Economic Association, v. 35, n. 2,</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p. 688–726, 1997. ISSN 00220515. Disponível em: </w:t>
      </w:r>
      <w:hyperlink r:id="rId40">
        <w:r>
          <w:rPr>
            <w:rFonts w:ascii="Arial" w:cs="Arial" w:eastAsia="Arial" w:hAnsi="Arial"/>
            <w:sz w:val="24"/>
            <w:szCs w:val="24"/>
            <w:color w:val="auto"/>
          </w:rPr>
          <w:t xml:space="preserve">&lt;http://www.jstor.org/stable/2729790&gt;. </w:t>
        </w:r>
      </w:hyperlink>
      <w:r>
        <w:rPr>
          <w:rFonts w:ascii="Arial" w:cs="Arial" w:eastAsia="Arial" w:hAnsi="Arial"/>
          <w:sz w:val="24"/>
          <w:szCs w:val="24"/>
          <w:color w:val="auto"/>
        </w:rPr>
        <w:t>Citado 3 vezes nas páginas 17, 20, 22.</w:t>
      </w:r>
    </w:p>
    <w:p>
      <w:pPr>
        <w:spacing w:after="0" w:line="73" w:lineRule="exact"/>
        <w:rPr>
          <w:sz w:val="20"/>
          <w:szCs w:val="20"/>
          <w:color w:val="auto"/>
        </w:rPr>
      </w:pPr>
    </w:p>
    <w:p>
      <w:pPr>
        <w:ind w:left="260" w:right="40"/>
        <w:spacing w:after="0" w:line="415" w:lineRule="auto"/>
        <w:rPr>
          <w:sz w:val="20"/>
          <w:szCs w:val="20"/>
          <w:color w:val="auto"/>
        </w:rPr>
      </w:pPr>
      <w:r>
        <w:rPr>
          <w:rFonts w:ascii="Arial" w:cs="Arial" w:eastAsia="Arial" w:hAnsi="Arial"/>
          <w:sz w:val="24"/>
          <w:szCs w:val="24"/>
          <w:color w:val="auto"/>
        </w:rPr>
        <w:t xml:space="preserve">MAGALHÃES-TIMOTIO, João G. RELAÇÃO ENTRE INDICADORES CONTÁBEIS E O SPREAD EX-POST DOS BANCOS BRASILEIROS. </w:t>
      </w:r>
      <w:r>
        <w:rPr>
          <w:rFonts w:ascii="Arial" w:cs="Arial" w:eastAsia="Arial" w:hAnsi="Arial"/>
          <w:sz w:val="24"/>
          <w:szCs w:val="24"/>
          <w:b w:val="1"/>
          <w:bCs w:val="1"/>
          <w:color w:val="auto"/>
        </w:rPr>
        <w:t>RACEF – Revista de Administração, Contabilidade e Economia da Fundace</w:t>
      </w:r>
      <w:r>
        <w:rPr>
          <w:rFonts w:ascii="Arial" w:cs="Arial" w:eastAsia="Arial" w:hAnsi="Arial"/>
          <w:sz w:val="24"/>
          <w:szCs w:val="24"/>
          <w:color w:val="auto"/>
        </w:rPr>
        <w:t>, v. 9, n. 2, p. 31–44, 2018.</w:t>
      </w:r>
    </w:p>
    <w:p>
      <w:pPr>
        <w:spacing w:after="0" w:line="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Citado 3 vezes nas páginas 26, 29, 30.</w:t>
      </w:r>
    </w:p>
    <w:p>
      <w:pPr>
        <w:spacing w:after="0" w:line="298" w:lineRule="exact"/>
        <w:rPr>
          <w:sz w:val="20"/>
          <w:szCs w:val="20"/>
          <w:color w:val="auto"/>
        </w:rPr>
      </w:pPr>
    </w:p>
    <w:p>
      <w:pPr>
        <w:ind w:left="240" w:right="40" w:firstLine="28"/>
        <w:spacing w:after="0" w:line="419" w:lineRule="auto"/>
        <w:rPr>
          <w:rFonts w:ascii="Arial" w:cs="Arial" w:eastAsia="Arial" w:hAnsi="Arial"/>
          <w:sz w:val="24"/>
          <w:szCs w:val="24"/>
          <w:color w:val="auto"/>
        </w:rPr>
      </w:pPr>
      <w:r>
        <w:rPr>
          <w:rFonts w:ascii="Arial" w:cs="Arial" w:eastAsia="Arial" w:hAnsi="Arial"/>
          <w:sz w:val="24"/>
          <w:szCs w:val="24"/>
          <w:color w:val="auto"/>
        </w:rPr>
        <w:t xml:space="preserve">MATOS, Orlando Carneiro de. Inter-relações entre Desenvolvimento Financeiro, Exportações e Crescimento Econômico: Análise da Experiência Brasileira. In: NOTAS Técnicas do Banco Central do Brasil. Brasília: BCB, 2003. Disponível em: </w:t>
      </w:r>
      <w:hyperlink r:id="rId41">
        <w:r>
          <w:rPr>
            <w:rFonts w:ascii="Arial" w:cs="Arial" w:eastAsia="Arial" w:hAnsi="Arial"/>
            <w:sz w:val="24"/>
            <w:szCs w:val="24"/>
            <w:color w:val="auto"/>
          </w:rPr>
          <w:t>&lt;https://www.bcb.gov.br/content/publicacoes/notastecnicas/2003nt40Inter-</w:t>
        </w:r>
      </w:hyperlink>
      <w:hyperlink r:id="rId41">
        <w:r>
          <w:rPr>
            <w:rFonts w:ascii="Arial" w:cs="Arial" w:eastAsia="Arial" w:hAnsi="Arial"/>
            <w:sz w:val="24"/>
            <w:szCs w:val="24"/>
            <w:color w:val="auto"/>
          </w:rPr>
          <w:t xml:space="preserve">relentreDesenvFinanp.pdf&gt;. </w:t>
        </w:r>
      </w:hyperlink>
      <w:r>
        <w:rPr>
          <w:rFonts w:ascii="Arial" w:cs="Arial" w:eastAsia="Arial" w:hAnsi="Arial"/>
          <w:sz w:val="24"/>
          <w:szCs w:val="24"/>
          <w:color w:val="auto"/>
        </w:rPr>
        <w:t>Citado 1 vez na página 17.</w:t>
      </w:r>
    </w:p>
    <w:p>
      <w:pPr>
        <w:spacing w:after="0" w:line="78" w:lineRule="exact"/>
        <w:rPr>
          <w:sz w:val="20"/>
          <w:szCs w:val="20"/>
          <w:color w:val="auto"/>
        </w:rPr>
      </w:pPr>
    </w:p>
    <w:p>
      <w:pPr>
        <w:ind w:left="260" w:right="40" w:firstLine="8"/>
        <w:spacing w:after="0" w:line="421" w:lineRule="auto"/>
        <w:rPr>
          <w:sz w:val="20"/>
          <w:szCs w:val="20"/>
          <w:color w:val="auto"/>
        </w:rPr>
      </w:pPr>
      <w:r>
        <w:rPr>
          <w:rFonts w:ascii="Arial" w:cs="Arial" w:eastAsia="Arial" w:hAnsi="Arial"/>
          <w:sz w:val="24"/>
          <w:szCs w:val="24"/>
          <w:color w:val="auto"/>
        </w:rPr>
        <w:t xml:space="preserve">SULIANI ROVER EDUARDO CARDEAL TOMAZZIA, Luiz Paulo Fáver. Determinantes Econômico-Financeiros e Macroeconômicos da Rentabilidade: Evidências Empíricas do Setor Bancário Brasileo. </w:t>
      </w:r>
      <w:r>
        <w:rPr>
          <w:rFonts w:ascii="Arial" w:cs="Arial" w:eastAsia="Arial" w:hAnsi="Arial"/>
          <w:sz w:val="24"/>
          <w:szCs w:val="24"/>
          <w:b w:val="1"/>
          <w:bCs w:val="1"/>
          <w:color w:val="auto"/>
        </w:rPr>
        <w:t>Revista Brasileira de Economia</w:t>
      </w:r>
      <w:r>
        <w:rPr>
          <w:rFonts w:ascii="Arial" w:cs="Arial" w:eastAsia="Arial" w:hAnsi="Arial"/>
          <w:sz w:val="24"/>
          <w:szCs w:val="24"/>
          <w:color w:val="auto"/>
        </w:rPr>
        <w:t>, XXXV Encontro da ANPAD, 2011. Citado 1 vez na página 10.</w:t>
      </w:r>
    </w:p>
    <w:sectPr>
      <w:pgSz w:w="11900" w:h="16838" w:orient="portrait"/>
      <w:cols w:equalWidth="0" w:num="1">
        <w:col w:w="9360"/>
      </w:cols>
      <w:pgMar w:left="1440" w:top="991" w:right="110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5B" w:usb2="00000009" w:usb3="00000000" w:csb0="400001FF" w:csb1="FFFF0000"/>
  </w:font>
  <w:font w:name="Helvetica">
    <w:panose1 w:val="020B0604020202020204"/>
    <w:charset w:val="00"/>
    <w:family w:val="swiss"/>
    <w:pitch w:val="variable"/>
    <w:sig w:usb0="E0002EFF" w:usb1="C000785B" w:usb2="00000009" w:usb3="00000000" w:csb0="400001FF" w:csb1="FFFF0000"/>
  </w:font>
  <w:font w:name="Times">
    <w:panose1 w:val="02020603050405020304"/>
    <w:charset w:val="00"/>
    <w:family w:val="roman"/>
    <w:pitch w:val="variable"/>
    <w:sig w:usb0="E0002EFF" w:usb1="C000785B" w:usb2="00000009" w:usb3="00000000" w:csb0="400001FF" w:csb1="FFFF0000"/>
  </w:font>
</w:fonts>
</file>

<file path=word/numbering.xml><?xml version="1.0" encoding="utf-8"?>
<w:numbering xmlns:w="http://schemas.openxmlformats.org/wordprocessingml/2006/main">
  <w:abstractNum w:abstractNumId="0">
    <w:nsid w:val="305E"/>
    <w:multiLevelType w:val="hybridMultilevel"/>
    <w:lvl w:ilvl="0">
      <w:lvlJc w:val="left"/>
      <w:lvlText w:val="2"/>
      <w:numFmt w:val="bullet"/>
      <w:start w:val="1"/>
    </w:lvl>
  </w:abstractNum>
  <w:abstractNum w:abstractNumId="1">
    <w:nsid w:val="440D"/>
    <w:multiLevelType w:val="hybridMultilevel"/>
    <w:lvl w:ilvl="0">
      <w:lvlJc w:val="left"/>
      <w:lvlText w:val="3"/>
      <w:numFmt w:val="bullet"/>
      <w:start w:val="1"/>
    </w:lvl>
  </w:abstractNum>
  <w:abstractNum w:abstractNumId="2">
    <w:nsid w:val="491C"/>
    <w:multiLevelType w:val="hybridMultilevel"/>
    <w:lvl w:ilvl="0">
      <w:lvlJc w:val="left"/>
      <w:lvlText w:val="é"/>
      <w:numFmt w:val="bullet"/>
      <w:start w:val="1"/>
    </w:lvl>
  </w:abstractNum>
  <w:abstractNum w:abstractNumId="3">
    <w:nsid w:val="4D06"/>
    <w:multiLevelType w:val="hybridMultilevel"/>
    <w:lvl w:ilvl="0">
      <w:lvlJc w:val="left"/>
      <w:lvlText w:val="%1."/>
      <w:numFmt w:val="decimal"/>
      <w:start w:val="1"/>
    </w:lvl>
  </w:abstractNum>
  <w:abstractNum w:abstractNumId="4">
    <w:nsid w:val="4DB7"/>
    <w:multiLevelType w:val="hybridMultilevel"/>
    <w:lvl w:ilvl="0">
      <w:lvlJc w:val="left"/>
      <w:lvlText w:val="1"/>
      <w:numFmt w:val="bullet"/>
      <w:start w:val="1"/>
    </w:lvl>
  </w:abstractNum>
  <w:abstractNum w:abstractNumId="5">
    <w:nsid w:val="1547"/>
    <w:multiLevelType w:val="hybridMultilevel"/>
    <w:lvl w:ilvl="0">
      <w:lvlJc w:val="left"/>
      <w:lvlText w:val="2"/>
      <w:numFmt w:val="bullet"/>
      <w:start w:val="1"/>
    </w:lvl>
  </w:abstractNum>
  <w:abstractNum w:abstractNumId="6">
    <w:nsid w:val="54DE"/>
    <w:multiLevelType w:val="hybridMultilevel"/>
    <w:lvl w:ilvl="0">
      <w:lvlJc w:val="left"/>
      <w:lvlText w:val="\emdash "/>
      <w:numFmt w:val="bullet"/>
      <w:start w:val="1"/>
    </w:lvl>
  </w:abstractNum>
  <w:abstractNum w:abstractNumId="7">
    <w:nsid w:val="39B3"/>
    <w:multiLevelType w:val="hybridMultilevel"/>
    <w:lvl w:ilvl="0">
      <w:lvlJc w:val="left"/>
      <w:lvlText w:val="1"/>
      <w:numFmt w:val="bullet"/>
      <w:start w:val="1"/>
    </w:lvl>
  </w:abstractNum>
  <w:abstractNum w:abstractNumId="8">
    <w:nsid w:val="2D12"/>
    <w:multiLevelType w:val="hybridMultilevel"/>
    <w:lvl w:ilvl="0">
      <w:lvlJc w:val="left"/>
      <w:lvlText w:val="2"/>
      <w:numFmt w:val="bullet"/>
      <w:start w:val="1"/>
    </w:lvl>
  </w:abstractNum>
  <w:abstractNum w:abstractNumId="9">
    <w:nsid w:val="74D"/>
    <w:multiLevelType w:val="hybridMultilevel"/>
    <w:lvl w:ilvl="0">
      <w:lvlJc w:val="left"/>
      <w:lvlText w:val="•"/>
      <w:numFmt w:val="bullet"/>
      <w:start w:val="1"/>
    </w:lvl>
  </w:abstractNum>
  <w:abstractNum w:abstractNumId="10">
    <w:nsid w:val="4DC8"/>
    <w:multiLevelType w:val="hybridMultilevel"/>
    <w:lvl w:ilvl="0">
      <w:lvlJc w:val="left"/>
      <w:lvlText w:val="\emdash "/>
      <w:numFmt w:val="bullet"/>
      <w:start w:val="1"/>
    </w:lvl>
  </w:abstractNum>
  <w:abstractNum w:abstractNumId="11">
    <w:nsid w:val="6443"/>
    <w:multiLevelType w:val="hybridMultilevel"/>
    <w:lvl w:ilvl="0">
      <w:lvlJc w:val="left"/>
      <w:lvlText w:val="•"/>
      <w:numFmt w:val="bullet"/>
      <w:start w:val="1"/>
    </w:lvl>
  </w:abstractNum>
  <w:abstractNum w:abstractNumId="12">
    <w:nsid w:val="66BB"/>
    <w:multiLevelType w:val="hybridMultilevel"/>
    <w:lvl w:ilvl="0">
      <w:lvlJc w:val="left"/>
      <w:lvlText w:val="."/>
      <w:numFmt w:val="bullet"/>
      <w:start w:val="1"/>
    </w:lvl>
  </w:abstractNum>
  <w:abstractNum w:abstractNumId="13">
    <w:nsid w:val="428B"/>
    <w:multiLevelType w:val="hybridMultilevel"/>
    <w:lvl w:ilvl="0">
      <w:lvlJc w:val="left"/>
      <w:lvlText w:val="."/>
      <w:numFmt w:val="bullet"/>
      <w:start w:val="1"/>
    </w:lvl>
  </w:abstractNum>
  <w:abstractNum w:abstractNumId="14">
    <w:nsid w:val="26A6"/>
    <w:multiLevelType w:val="hybridMultilevel"/>
    <w:lvl w:ilvl="0">
      <w:lvlJc w:val="left"/>
      <w:lvlText w:val="."/>
      <w:numFmt w:val="bullet"/>
      <w:start w:val="1"/>
    </w:lvl>
  </w:abstractNum>
  <w:abstractNum w:abstractNumId="15">
    <w:nsid w:val="701F"/>
    <w:multiLevelType w:val="hybridMultilevel"/>
    <w:lvl w:ilvl="0">
      <w:lvlJc w:val="left"/>
      <w:lvlText w:val="."/>
      <w:numFmt w:val="bullet"/>
      <w:start w:val="1"/>
    </w:lvl>
  </w:abstractNum>
  <w:abstractNum w:abstractNumId="16">
    <w:nsid w:val="5D03"/>
    <w:multiLevelType w:val="hybridMultilevel"/>
    <w:lvl w:ilvl="0">
      <w:lvlJc w:val="left"/>
      <w:lvlText w:val="."/>
      <w:numFmt w:val="bullet"/>
      <w:start w:val="1"/>
    </w:lvl>
  </w:abstractNum>
  <w:abstractNum w:abstractNumId="17">
    <w:nsid w:val="7A5A"/>
    <w:multiLevelType w:val="hybridMultilevel"/>
    <w:lvl w:ilvl="0">
      <w:lvlJc w:val="left"/>
      <w:lvlText w:val="."/>
      <w:numFmt w:val="bullet"/>
      <w:start w:val="1"/>
    </w:lvl>
  </w:abstractNum>
  <w:abstractNum w:abstractNumId="18">
    <w:nsid w:val="767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hyperlink" Target="https://www.bcb.gov.br/ftp/jurospread112000.pdf" TargetMode="External"/><Relationship Id="rId27" Type="http://schemas.openxmlformats.org/officeDocument/2006/relationships/hyperlink" Target="http://www.planalto.gov.br/ccivil_03/constituicao/constituicao.htm" TargetMode="External"/><Relationship Id="rId28" Type="http://schemas.openxmlformats.org/officeDocument/2006/relationships/hyperlink" Target="http://www.planalto.gov.br/ccivil_03/decreto-lei/del0759.htm" TargetMode="External"/><Relationship Id="rId29" Type="http://schemas.openxmlformats.org/officeDocument/2006/relationships/hyperlink" Target="http://www.planalto.gov.br/ccivil_03/leis/L4595.htm" TargetMode="External"/><Relationship Id="rId30" Type="http://schemas.openxmlformats.org/officeDocument/2006/relationships/hyperlink" Target="https://EconPapers.repec.org/RePEc:eee:deveco:v:63:y:2000:i:1:p:113-134" TargetMode="External"/><Relationship Id="rId31" Type="http://schemas.openxmlformats.org/officeDocument/2006/relationships/hyperlink" Target="https://www.bcb.gov.br/pre/normativos/busca/downloadNormativo.asp?arquivo=/Lists/Normativos/Attachments/45083/Res_2624_v1_O.pdf" TargetMode="External"/><Relationship Id="rId32" Type="http://schemas.openxmlformats.org/officeDocument/2006/relationships/hyperlink" Target="https://www.bcb.gov.br/pre/normativos/res/1976/pdf/res_0394_v13_P.pdf" TargetMode="External"/><Relationship Id="rId33" Type="http://schemas.openxmlformats.org/officeDocument/2006/relationships/hyperlink" Target="https://www.bcb.gov.br/pre/normativos/res/1988/pdf/res_1524_v8_P.pdf" TargetMode="External"/><Relationship Id="rId34" Type="http://schemas.openxmlformats.org/officeDocument/2006/relationships/hyperlink" Target="https://www.bcb.gov.br/pre/normativos/res/1994/pdf/res_2099_v1_O.pdf" TargetMode="External"/><Relationship Id="rId35" Type="http://schemas.openxmlformats.org/officeDocument/2006/relationships/hyperlink" Target="https://citeseerx.ist.psu.edu/viewdoc/download?doi=10.1.1.194.3108&amp;rep=rep1&amp;type=pdf" TargetMode="External"/><Relationship Id="rId36" Type="http://schemas.openxmlformats.org/officeDocument/2006/relationships/hyperlink" Target="https://doi.org/10.5007/2175-8077.2018v20n51p26" TargetMode="External"/><Relationship Id="rId37" Type="http://schemas.openxmlformats.org/officeDocument/2006/relationships/hyperlink" Target="https://EconPapers.repec.org/RePEc:cup:jfinqa:v:16:y:1981:i:04:p:581-600_00" TargetMode="External"/><Relationship Id="rId38" Type="http://schemas.openxmlformats.org/officeDocument/2006/relationships/hyperlink" Target="http://documents1.worldbank.org/curated/en/306701468337879923/pdf/337970rev0Fina10Assessment01PUBLIC1.pdf" TargetMode="External"/><Relationship Id="rId39" Type="http://schemas.openxmlformats.org/officeDocument/2006/relationships/hyperlink" Target="http://www.jstor.org/stable/1991279" TargetMode="External"/><Relationship Id="rId40" Type="http://schemas.openxmlformats.org/officeDocument/2006/relationships/hyperlink" Target="http://www.jstor.org/stable/2729790" TargetMode="External"/><Relationship Id="rId41" Type="http://schemas.openxmlformats.org/officeDocument/2006/relationships/hyperlink" Target="https://www.bcb.gov.br/content/publicacoes/notastecnicas/2003nt40Inter-relentreDesenvFinanp.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2020-10-23T01:25:01Z</dcterms:created>
  <dcterms:modified xsi:type="dcterms:W3CDTF">2020-10-23T01:25:01Z</dcterms:modified>
</cp:coreProperties>
</file>