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433DC" w14:textId="77777777" w:rsidR="001C552C" w:rsidRPr="00C277AF" w:rsidRDefault="001C552C" w:rsidP="001C552C">
      <w:pPr>
        <w:jc w:val="both"/>
        <w:rPr>
          <w:b/>
        </w:rPr>
      </w:pPr>
      <w:r w:rsidRPr="00C277AF">
        <w:rPr>
          <w:b/>
        </w:rPr>
        <w:t>Referee: 1   Comments to the Author  </w:t>
      </w:r>
    </w:p>
    <w:p w14:paraId="76061F83" w14:textId="77777777" w:rsidR="001C552C" w:rsidRDefault="001C552C" w:rsidP="001C552C">
      <w:pPr>
        <w:jc w:val="both"/>
      </w:pPr>
    </w:p>
    <w:p w14:paraId="63F3E551" w14:textId="77777777" w:rsidR="001C552C" w:rsidRDefault="001C552C" w:rsidP="001C552C">
      <w:pPr>
        <w:jc w:val="both"/>
      </w:pPr>
      <w:r w:rsidRPr="001C552C">
        <w:t>This is a very nice and very interesting paper. It presents a simple, yet very efficient and useful, idea for numerical analysis of material instabilities. The idea and its context are well presented, and comprehensive testing is provided on small strains and finite strains examples.   </w:t>
      </w:r>
    </w:p>
    <w:p w14:paraId="1EB130AA" w14:textId="77777777" w:rsidR="001C552C" w:rsidRDefault="001C552C" w:rsidP="001C552C">
      <w:pPr>
        <w:jc w:val="both"/>
      </w:pPr>
    </w:p>
    <w:p w14:paraId="7D5110FC" w14:textId="2A059D1E" w:rsidR="00C277AF" w:rsidRPr="00103BE2" w:rsidRDefault="00C277AF" w:rsidP="008342F7">
      <w:pPr>
        <w:ind w:left="360"/>
        <w:jc w:val="both"/>
        <w:rPr>
          <w:i/>
          <w:color w:val="0000FF"/>
        </w:rPr>
      </w:pPr>
      <w:r w:rsidRPr="00103BE2">
        <w:rPr>
          <w:i/>
          <w:color w:val="0000FF"/>
        </w:rPr>
        <w:t>We thank the reviewer for the very valuable comments that greatly improve the quality of this manuscript. Responses to individual comments are as follows.</w:t>
      </w:r>
    </w:p>
    <w:p w14:paraId="5DA0CFCF" w14:textId="77777777" w:rsidR="00C277AF" w:rsidRDefault="00C277AF" w:rsidP="001C552C">
      <w:pPr>
        <w:jc w:val="both"/>
      </w:pPr>
    </w:p>
    <w:p w14:paraId="0EA4B43D" w14:textId="77777777" w:rsidR="001C552C" w:rsidRDefault="001C552C" w:rsidP="001C552C">
      <w:pPr>
        <w:jc w:val="both"/>
      </w:pPr>
      <w:r w:rsidRPr="001C552C">
        <w:t>A couple minor remarks appeared during the reading:  </w:t>
      </w:r>
    </w:p>
    <w:p w14:paraId="5FA350C4" w14:textId="4408D932" w:rsidR="001C552C" w:rsidRDefault="001C552C" w:rsidP="001C552C">
      <w:pPr>
        <w:jc w:val="both"/>
      </w:pPr>
      <w:r>
        <w:t xml:space="preserve">(1) </w:t>
      </w:r>
      <w:r w:rsidRPr="001C552C">
        <w:t>in section 2.1, it would be interesting that the authors motivate their specific choice for the</w:t>
      </w:r>
      <w:r w:rsidR="00C277AF">
        <w:t xml:space="preserve"> interpolation of F (eq. 2.10)</w:t>
      </w:r>
    </w:p>
    <w:p w14:paraId="06213C09" w14:textId="77777777" w:rsidR="00C277AF" w:rsidRDefault="00C277AF" w:rsidP="001C552C">
      <w:pPr>
        <w:jc w:val="both"/>
      </w:pPr>
    </w:p>
    <w:p w14:paraId="175E496B" w14:textId="14168B69" w:rsidR="001C552C" w:rsidRPr="00103BE2" w:rsidRDefault="00DC6374" w:rsidP="008342F7">
      <w:pPr>
        <w:ind w:left="360"/>
        <w:jc w:val="both"/>
        <w:rPr>
          <w:i/>
          <w:color w:val="0000FF"/>
        </w:rPr>
      </w:pPr>
      <w:r w:rsidRPr="00103BE2">
        <w:rPr>
          <w:i/>
          <w:color w:val="0000FF"/>
        </w:rPr>
        <w:t xml:space="preserve">This particular form of interpolation of </w:t>
      </w:r>
      <w:r w:rsidRPr="00103BE2">
        <w:rPr>
          <w:b/>
          <w:i/>
          <w:color w:val="0000FF"/>
        </w:rPr>
        <w:t>F</w:t>
      </w:r>
      <w:r w:rsidRPr="00103BE2">
        <w:rPr>
          <w:i/>
          <w:color w:val="0000FF"/>
        </w:rPr>
        <w:t xml:space="preserve"> is proposed by Sun et al. (2013) </w:t>
      </w:r>
      <w:r w:rsidR="000E5181" w:rsidRPr="00103BE2">
        <w:rPr>
          <w:i/>
          <w:color w:val="0000FF"/>
        </w:rPr>
        <w:t xml:space="preserve">as </w:t>
      </w:r>
      <w:r w:rsidRPr="00103BE2">
        <w:rPr>
          <w:i/>
          <w:color w:val="0000FF"/>
        </w:rPr>
        <w:t xml:space="preserve">a new adaptively stabilized finite element scheme </w:t>
      </w:r>
      <w:r w:rsidR="000E5181" w:rsidRPr="00103BE2">
        <w:rPr>
          <w:i/>
          <w:color w:val="0000FF"/>
        </w:rPr>
        <w:t>to simultaneously cure</w:t>
      </w:r>
      <w:r w:rsidRPr="00103BE2">
        <w:rPr>
          <w:i/>
          <w:color w:val="0000FF"/>
        </w:rPr>
        <w:t xml:space="preserve"> the multiple-locking phenomena related to </w:t>
      </w:r>
      <w:r w:rsidR="008342F7" w:rsidRPr="00103BE2">
        <w:rPr>
          <w:i/>
          <w:color w:val="0000FF"/>
        </w:rPr>
        <w:t xml:space="preserve">shear failure, incompressibility imposed by pore fluid, and/or incompressible solid skeleton and produce solutions that satisfy the inf-sup condition. </w:t>
      </w:r>
      <w:r w:rsidR="00145531" w:rsidRPr="00103BE2">
        <w:rPr>
          <w:i/>
          <w:color w:val="0000FF"/>
        </w:rPr>
        <w:t xml:space="preserve">This form of </w:t>
      </w:r>
      <w:r w:rsidR="00145531" w:rsidRPr="00103BE2">
        <w:rPr>
          <w:b/>
          <w:i/>
          <w:color w:val="0000FF"/>
        </w:rPr>
        <w:t>F</w:t>
      </w:r>
      <w:r w:rsidR="00145531" w:rsidRPr="00103BE2">
        <w:rPr>
          <w:i/>
          <w:color w:val="0000FF"/>
        </w:rPr>
        <w:t xml:space="preserve"> is implemented in the research code Albany used for all numerical examples. </w:t>
      </w:r>
      <w:r w:rsidR="004644B8" w:rsidRPr="00103BE2">
        <w:rPr>
          <w:i/>
          <w:color w:val="0000FF"/>
        </w:rPr>
        <w:t xml:space="preserve">This new reference has been added </w:t>
      </w:r>
      <w:r w:rsidR="000E5181" w:rsidRPr="00103BE2">
        <w:rPr>
          <w:i/>
          <w:color w:val="0000FF"/>
        </w:rPr>
        <w:t xml:space="preserve">to the reference list </w:t>
      </w:r>
      <w:r w:rsidR="004644B8" w:rsidRPr="00103BE2">
        <w:rPr>
          <w:i/>
          <w:color w:val="0000FF"/>
        </w:rPr>
        <w:t xml:space="preserve">and the following explanation on </w:t>
      </w:r>
      <w:r w:rsidR="000E5181" w:rsidRPr="00103BE2">
        <w:rPr>
          <w:i/>
          <w:color w:val="0000FF"/>
        </w:rPr>
        <w:t xml:space="preserve">the </w:t>
      </w:r>
      <w:r w:rsidR="004644B8" w:rsidRPr="00103BE2">
        <w:rPr>
          <w:i/>
          <w:color w:val="0000FF"/>
        </w:rPr>
        <w:t>choice of F is added after eq. (2.10)</w:t>
      </w:r>
    </w:p>
    <w:p w14:paraId="1B8DBEE4" w14:textId="77777777" w:rsidR="004644B8" w:rsidRDefault="004644B8" w:rsidP="008342F7">
      <w:pPr>
        <w:ind w:left="360"/>
        <w:jc w:val="both"/>
        <w:rPr>
          <w:i/>
          <w:color w:val="0000FF"/>
        </w:rPr>
      </w:pPr>
    </w:p>
    <w:p w14:paraId="1E461D82" w14:textId="6B3BA25E" w:rsidR="008A6823" w:rsidRPr="00103BE2" w:rsidRDefault="008A6823" w:rsidP="008342F7">
      <w:pPr>
        <w:ind w:left="360"/>
        <w:jc w:val="both"/>
        <w:rPr>
          <w:i/>
          <w:color w:val="0000FF"/>
        </w:rPr>
      </w:pPr>
      <w:r>
        <w:rPr>
          <w:i/>
          <w:color w:val="0000FF"/>
        </w:rPr>
        <w:t>[I am thinking to add the following to our manuscript:</w:t>
      </w:r>
      <w:bookmarkStart w:id="0" w:name="_GoBack"/>
      <w:bookmarkEnd w:id="0"/>
      <w:r>
        <w:rPr>
          <w:i/>
          <w:color w:val="0000FF"/>
        </w:rPr>
        <w:t>]</w:t>
      </w:r>
    </w:p>
    <w:p w14:paraId="27E0E295" w14:textId="6606219A" w:rsidR="004644B8" w:rsidRPr="00103BE2" w:rsidRDefault="004644B8" w:rsidP="008342F7">
      <w:pPr>
        <w:ind w:left="360"/>
        <w:jc w:val="both"/>
        <w:rPr>
          <w:i/>
          <w:color w:val="0000FF"/>
        </w:rPr>
      </w:pPr>
      <w:r w:rsidRPr="00103BE2">
        <w:rPr>
          <w:i/>
          <w:color w:val="0000FF"/>
        </w:rPr>
        <w:t xml:space="preserve">“This particular form of interpolation of </w:t>
      </w:r>
      <w:r w:rsidRPr="00103BE2">
        <w:rPr>
          <w:b/>
          <w:i/>
          <w:color w:val="0000FF"/>
        </w:rPr>
        <w:t>F</w:t>
      </w:r>
      <w:r w:rsidRPr="00103BE2">
        <w:rPr>
          <w:i/>
          <w:color w:val="0000FF"/>
        </w:rPr>
        <w:t xml:space="preserve"> is proposed by Sun et al. (2013) as a new adaptively stabilized finite element scheme</w:t>
      </w:r>
      <w:r w:rsidR="00145531" w:rsidRPr="00103BE2">
        <w:rPr>
          <w:i/>
          <w:color w:val="0000FF"/>
        </w:rPr>
        <w:t xml:space="preserve">, which </w:t>
      </w:r>
      <w:r w:rsidR="000E5181" w:rsidRPr="00103BE2">
        <w:rPr>
          <w:i/>
          <w:color w:val="0000FF"/>
        </w:rPr>
        <w:t>is capable to deliver stable, locking-free numerical solutions.</w:t>
      </w:r>
      <w:r w:rsidRPr="00103BE2">
        <w:rPr>
          <w:i/>
          <w:color w:val="0000FF"/>
        </w:rPr>
        <w:t>”</w:t>
      </w:r>
    </w:p>
    <w:p w14:paraId="294CFECC" w14:textId="77777777" w:rsidR="000E5181" w:rsidRPr="00103BE2" w:rsidRDefault="000E5181" w:rsidP="008342F7">
      <w:pPr>
        <w:ind w:left="360"/>
        <w:jc w:val="both"/>
        <w:rPr>
          <w:i/>
          <w:color w:val="0000FF"/>
        </w:rPr>
      </w:pPr>
    </w:p>
    <w:p w14:paraId="278270CC" w14:textId="77777777" w:rsidR="000E5181" w:rsidRPr="00103BE2" w:rsidRDefault="000E5181" w:rsidP="00F3173B">
      <w:pPr>
        <w:ind w:left="360"/>
        <w:jc w:val="both"/>
        <w:rPr>
          <w:i/>
          <w:color w:val="0000FF"/>
        </w:rPr>
      </w:pPr>
      <w:r w:rsidRPr="00103BE2">
        <w:rPr>
          <w:i/>
          <w:color w:val="0000FF"/>
        </w:rPr>
        <w:t>Sun, W., Ostien, J. T., &amp; Salinger, A. G. (2013). A stabilized assumed deformation gradient finite element formulation for strongly coupled poromechanical simulations at finite strain. </w:t>
      </w:r>
      <w:r w:rsidRPr="00103BE2">
        <w:rPr>
          <w:i/>
          <w:iCs/>
          <w:color w:val="0000FF"/>
        </w:rPr>
        <w:t>International Journal for Numerical and Analytical Methods in Geomechanics</w:t>
      </w:r>
      <w:r w:rsidRPr="00103BE2">
        <w:rPr>
          <w:i/>
          <w:color w:val="0000FF"/>
        </w:rPr>
        <w:t>, </w:t>
      </w:r>
      <w:r w:rsidRPr="00103BE2">
        <w:rPr>
          <w:i/>
          <w:iCs/>
          <w:color w:val="0000FF"/>
        </w:rPr>
        <w:t>37</w:t>
      </w:r>
      <w:r w:rsidRPr="00103BE2">
        <w:rPr>
          <w:i/>
          <w:color w:val="0000FF"/>
        </w:rPr>
        <w:t>(16), 2755-2788.</w:t>
      </w:r>
    </w:p>
    <w:p w14:paraId="4BA4FB8B" w14:textId="77777777" w:rsidR="00DC6374" w:rsidRDefault="00DC6374" w:rsidP="001C552C">
      <w:pPr>
        <w:jc w:val="both"/>
      </w:pPr>
    </w:p>
    <w:p w14:paraId="2A4C494E" w14:textId="77777777" w:rsidR="00DC6374" w:rsidRDefault="00DC6374" w:rsidP="001C552C">
      <w:pPr>
        <w:jc w:val="both"/>
      </w:pPr>
    </w:p>
    <w:p w14:paraId="17335C06" w14:textId="77777777" w:rsidR="00DA1D97" w:rsidRDefault="001C552C" w:rsidP="001C552C">
      <w:pPr>
        <w:jc w:val="both"/>
      </w:pPr>
      <w:r>
        <w:t xml:space="preserve">(2) </w:t>
      </w:r>
      <w:r w:rsidRPr="001C552C">
        <w:t>in the uniaxial tension test at finite strains, two global minima appear: with the cartesian parametrization, they are separated by a quite small ridge. Can the authors comment on numerical difficulties (if any) associated to that 'weak' separation of two different solutions?  </w:t>
      </w:r>
    </w:p>
    <w:p w14:paraId="285E16F7" w14:textId="77777777" w:rsidR="001C552C" w:rsidRDefault="001C552C" w:rsidP="001C552C">
      <w:pPr>
        <w:jc w:val="both"/>
      </w:pPr>
    </w:p>
    <w:p w14:paraId="3CA3D1D4" w14:textId="427C9567" w:rsidR="001C552C" w:rsidRPr="00103BE2" w:rsidRDefault="00103BE2" w:rsidP="00F3173B">
      <w:pPr>
        <w:ind w:left="360"/>
        <w:jc w:val="both"/>
        <w:rPr>
          <w:i/>
          <w:color w:val="0000FF"/>
        </w:rPr>
      </w:pPr>
      <w:r w:rsidRPr="00103BE2">
        <w:rPr>
          <w:i/>
          <w:color w:val="0000FF"/>
        </w:rPr>
        <w:t>[</w:t>
      </w:r>
      <w:r w:rsidR="00F3173B" w:rsidRPr="00103BE2">
        <w:rPr>
          <w:i/>
          <w:color w:val="0000FF"/>
        </w:rPr>
        <w:t>My understanding is that the reviewer asks how we pick a single solution to the bifurcation problem is there are multiple global minima. Currently, the program simply returns t</w:t>
      </w:r>
      <w:r w:rsidRPr="00103BE2">
        <w:rPr>
          <w:i/>
          <w:color w:val="0000FF"/>
        </w:rPr>
        <w:t>he first of multiple solutions.]</w:t>
      </w:r>
    </w:p>
    <w:p w14:paraId="7997E78A" w14:textId="77777777" w:rsidR="00F3173B" w:rsidRDefault="00F3173B" w:rsidP="001C552C">
      <w:pPr>
        <w:jc w:val="both"/>
      </w:pPr>
    </w:p>
    <w:p w14:paraId="120A6507" w14:textId="77777777" w:rsidR="003B6929" w:rsidRDefault="003B6929" w:rsidP="001C552C">
      <w:pPr>
        <w:jc w:val="both"/>
      </w:pPr>
    </w:p>
    <w:p w14:paraId="33D28AB8" w14:textId="77777777" w:rsidR="003B6929" w:rsidRDefault="003B6929" w:rsidP="001C552C">
      <w:pPr>
        <w:jc w:val="both"/>
      </w:pPr>
    </w:p>
    <w:p w14:paraId="260013CE" w14:textId="77777777" w:rsidR="00C277AF" w:rsidRDefault="00C277AF">
      <w:pPr>
        <w:rPr>
          <w:b/>
        </w:rPr>
      </w:pPr>
      <w:r>
        <w:rPr>
          <w:b/>
        </w:rPr>
        <w:br w:type="page"/>
      </w:r>
    </w:p>
    <w:p w14:paraId="73B59285" w14:textId="4B2D5AC5" w:rsidR="001C552C" w:rsidRPr="00C277AF" w:rsidRDefault="001C552C" w:rsidP="001C552C">
      <w:pPr>
        <w:jc w:val="both"/>
        <w:rPr>
          <w:b/>
        </w:rPr>
      </w:pPr>
      <w:r w:rsidRPr="00C277AF">
        <w:rPr>
          <w:b/>
        </w:rPr>
        <w:lastRenderedPageBreak/>
        <w:t>Referee: 2   Comments to the Author  </w:t>
      </w:r>
    </w:p>
    <w:p w14:paraId="17C2F6B9" w14:textId="77777777" w:rsidR="001C552C" w:rsidRDefault="001C552C" w:rsidP="001C552C">
      <w:pPr>
        <w:jc w:val="both"/>
      </w:pPr>
    </w:p>
    <w:p w14:paraId="2D7FDB2B" w14:textId="77777777" w:rsidR="001C552C" w:rsidRDefault="001C552C" w:rsidP="001C552C">
      <w:pPr>
        <w:jc w:val="both"/>
      </w:pPr>
      <w:r w:rsidRPr="001C552C">
        <w:t>The work considers the problem of the bifurcation of the constitutive behaviour of dissipative materials, identified as a material instability. It mainly focuses on analyzing the incidence, of the parameterization of the normal to the strain discontinuity path, in the performance of one of the possible strategies for the numerical resolution of the material bifurcation problem.  </w:t>
      </w:r>
    </w:p>
    <w:p w14:paraId="1D07D0CC" w14:textId="77777777" w:rsidR="001C552C" w:rsidRDefault="001C552C" w:rsidP="001C552C">
      <w:pPr>
        <w:jc w:val="both"/>
      </w:pPr>
    </w:p>
    <w:p w14:paraId="4FE1E339" w14:textId="77777777" w:rsidR="001C552C" w:rsidRDefault="001C552C" w:rsidP="001C552C">
      <w:pPr>
        <w:jc w:val="both"/>
      </w:pPr>
      <w:r w:rsidRPr="001C552C">
        <w:t>The problem is the classical one in non-linear solids mechanics, consisting of finding the polarization vectors of the “acoustic” tensor, by minimization of its determinant. The considered numerical strategy is based on two stages: a) sampling, in the exploration domain determined by every parametrization in the tridimensional space, in order to (possibly) fall on the convex set around the minimum, and b) and iterative (possibly Newton-like) procedure, in the proposed algorithm, to set its exact value. The performance of different parameterizations (including the one proposed by the authors and termed “Cartesian parametrization”) is then analyzed and compared in terms of the robustness and the associate computational cost.  </w:t>
      </w:r>
    </w:p>
    <w:p w14:paraId="27D6D5A1" w14:textId="77777777" w:rsidR="001C552C" w:rsidRDefault="001C552C" w:rsidP="001C552C">
      <w:pPr>
        <w:jc w:val="both"/>
      </w:pPr>
    </w:p>
    <w:p w14:paraId="77CE45BF" w14:textId="77777777" w:rsidR="001C552C" w:rsidRDefault="001C552C" w:rsidP="001C552C">
      <w:pPr>
        <w:jc w:val="both"/>
      </w:pPr>
      <w:r w:rsidRPr="001C552C">
        <w:t>This is an interesting piece of work, focusing a subject that clearly falls into the scope of IJNME. The paper is well written, clearly structured and related works</w:t>
      </w:r>
      <w:r>
        <w:t xml:space="preserve"> are appropriately referenced. </w:t>
      </w:r>
    </w:p>
    <w:p w14:paraId="3F569C6F" w14:textId="77777777" w:rsidR="001C552C" w:rsidRDefault="001C552C" w:rsidP="001C552C">
      <w:pPr>
        <w:jc w:val="both"/>
      </w:pPr>
    </w:p>
    <w:p w14:paraId="026C5BFA" w14:textId="7C62A640" w:rsidR="00103BE2" w:rsidRPr="00103BE2" w:rsidRDefault="00103BE2" w:rsidP="00103BE2">
      <w:pPr>
        <w:ind w:left="360"/>
        <w:jc w:val="both"/>
        <w:rPr>
          <w:i/>
          <w:color w:val="0000FF"/>
        </w:rPr>
      </w:pPr>
      <w:r w:rsidRPr="00103BE2">
        <w:rPr>
          <w:i/>
          <w:color w:val="0000FF"/>
        </w:rPr>
        <w:t>We thank the reviewer for those detailed and very valuable comments that greatly improve the quality of this manuscript. Responses to individual comments are as follows.</w:t>
      </w:r>
    </w:p>
    <w:p w14:paraId="1211394D" w14:textId="77777777" w:rsidR="00103BE2" w:rsidRDefault="00103BE2" w:rsidP="001C552C">
      <w:pPr>
        <w:jc w:val="both"/>
      </w:pPr>
    </w:p>
    <w:p w14:paraId="78BC2576" w14:textId="77777777" w:rsidR="001C552C" w:rsidRDefault="001C552C" w:rsidP="001C552C">
      <w:pPr>
        <w:jc w:val="both"/>
      </w:pPr>
      <w:r w:rsidRPr="001C552C">
        <w:t>Before sending a revised version of the work I suggest the authors to consider the following issues:  </w:t>
      </w:r>
    </w:p>
    <w:p w14:paraId="64F62995" w14:textId="77777777" w:rsidR="001C552C" w:rsidRDefault="001C552C" w:rsidP="001C552C">
      <w:pPr>
        <w:jc w:val="both"/>
      </w:pPr>
      <w:r>
        <w:t>(</w:t>
      </w:r>
      <w:r w:rsidRPr="001C552C">
        <w:t>1) It seems to me that section 2.1 “Variational constitutive updates” is here superfluous. I do not claim it is wrong, I just claim that the proposed algorithm could be retrieved directly from the chosen constitutive equation (2.13) and, thus, that the derivations in equations 2.1 to 2.12 could be skipped (or sent to an Appendix) in order to not distract the reader’s attention from the main topic of the work.   </w:t>
      </w:r>
    </w:p>
    <w:p w14:paraId="6F90DE8E" w14:textId="77777777" w:rsidR="00103BE2" w:rsidRDefault="00103BE2" w:rsidP="001C552C">
      <w:pPr>
        <w:jc w:val="both"/>
      </w:pPr>
    </w:p>
    <w:p w14:paraId="65CCBF30" w14:textId="7B23DA29" w:rsidR="003D4F7A" w:rsidRPr="00103BE2" w:rsidRDefault="003D4F7A" w:rsidP="003D4F7A">
      <w:pPr>
        <w:ind w:left="360"/>
        <w:jc w:val="both"/>
        <w:rPr>
          <w:i/>
          <w:color w:val="0000FF"/>
        </w:rPr>
      </w:pPr>
      <w:r>
        <w:rPr>
          <w:i/>
          <w:color w:val="0000FF"/>
        </w:rPr>
        <w:t>[Should we move this to Appendix section?]</w:t>
      </w:r>
    </w:p>
    <w:p w14:paraId="52A633F0" w14:textId="77777777" w:rsidR="001C552C" w:rsidRDefault="001C552C" w:rsidP="001C552C">
      <w:pPr>
        <w:jc w:val="both"/>
      </w:pPr>
    </w:p>
    <w:p w14:paraId="6F13D820" w14:textId="77777777" w:rsidR="00505A77" w:rsidRDefault="001C552C" w:rsidP="001C552C">
      <w:pPr>
        <w:jc w:val="both"/>
      </w:pPr>
      <w:r>
        <w:t>(</w:t>
      </w:r>
      <w:r w:rsidRPr="001C552C">
        <w:t>2) It is clear that the proposed parametrization (Cartesian parametrization) is the one best performing out of the four compared. However, it is still requiring the two-stages (space-sampling + iteration) strategy. The sampling stage shows necessary, since even with the authors’ proposed parametrization, the algorithm is not converging in some cases (see last row in Table 4). I assume that this stage is also responsible for a large part of the computational cost in many cases. This would make interesting for the reader, that the work elucidated (either by providing some additional information or by performing some additional numerical simulations) the following aspects:  </w:t>
      </w:r>
    </w:p>
    <w:p w14:paraId="1878FD49" w14:textId="77777777" w:rsidR="00505A77" w:rsidRDefault="001C552C" w:rsidP="001C552C">
      <w:pPr>
        <w:jc w:val="both"/>
      </w:pPr>
      <w:r w:rsidRPr="001C552C">
        <w:t>•Split the run time into every stage (at least for some representative cases)  </w:t>
      </w:r>
    </w:p>
    <w:p w14:paraId="4D234CDD" w14:textId="74998F51" w:rsidR="001C552C" w:rsidRDefault="001C552C" w:rsidP="001C552C">
      <w:pPr>
        <w:jc w:val="both"/>
      </w:pPr>
      <w:r w:rsidRPr="001C552C">
        <w:t>•Provide some comparison, in terms of robustness and computational cost, with strategies skipping the sampling stage (the one of reference [25] for instance), in order to elucidate if further research on the topic should be addressed on skipping the first stage rather than on improving the efficiency of the second.  In any case, I think that some additional considerations on the single/double stage strategies for the numerical solution of the material bifurcation problem, and their associated benefits/disadvantages, should be made in the work (may be in the “Conclusions” section ?).   </w:t>
      </w:r>
    </w:p>
    <w:p w14:paraId="5E48897C" w14:textId="77777777" w:rsidR="001C552C" w:rsidRDefault="001C552C" w:rsidP="001C552C">
      <w:pPr>
        <w:jc w:val="both"/>
      </w:pPr>
    </w:p>
    <w:p w14:paraId="474456C6" w14:textId="77777777" w:rsidR="00505A77" w:rsidRDefault="00505A77" w:rsidP="00505A77">
      <w:pPr>
        <w:ind w:left="360"/>
        <w:jc w:val="both"/>
        <w:rPr>
          <w:i/>
          <w:color w:val="0000FF"/>
        </w:rPr>
      </w:pPr>
      <w:r>
        <w:rPr>
          <w:i/>
          <w:color w:val="0000FF"/>
        </w:rPr>
        <w:t xml:space="preserve">[Some of my thoughts: </w:t>
      </w:r>
    </w:p>
    <w:p w14:paraId="5C8B8236" w14:textId="25920C8E" w:rsidR="00505A77" w:rsidRDefault="00505A77" w:rsidP="00505A77">
      <w:pPr>
        <w:ind w:left="360"/>
        <w:jc w:val="both"/>
        <w:rPr>
          <w:i/>
          <w:color w:val="0000FF"/>
        </w:rPr>
      </w:pPr>
      <w:r>
        <w:rPr>
          <w:i/>
          <w:color w:val="0000FF"/>
        </w:rPr>
        <w:t>1. We could show the split run time of every stage for different parametrizations, maybe for one of the two numerical examples</w:t>
      </w:r>
    </w:p>
    <w:p w14:paraId="2159DA67" w14:textId="5093715F" w:rsidR="00505A77" w:rsidRDefault="00505A77" w:rsidP="00505A77">
      <w:pPr>
        <w:ind w:left="360"/>
        <w:jc w:val="both"/>
        <w:rPr>
          <w:i/>
          <w:color w:val="0000FF"/>
        </w:rPr>
      </w:pPr>
      <w:r>
        <w:rPr>
          <w:i/>
          <w:color w:val="0000FF"/>
        </w:rPr>
        <w:t>2. Oliver’s work [25] applies to tensors with both major and minor symmetries (in order to have accurate solution). One thing we could try, is to run the small deformation example with Oliver’s algorithm, and see how they compare.</w:t>
      </w:r>
    </w:p>
    <w:p w14:paraId="11F29319" w14:textId="01A33217" w:rsidR="00706936" w:rsidRDefault="00706936" w:rsidP="00505A77">
      <w:pPr>
        <w:ind w:left="360"/>
        <w:jc w:val="both"/>
        <w:rPr>
          <w:i/>
          <w:color w:val="0000FF"/>
        </w:rPr>
      </w:pPr>
      <w:r>
        <w:rPr>
          <w:i/>
          <w:color w:val="0000FF"/>
        </w:rPr>
        <w:t>3. As the reviewer suggested, comment on the single/double stage approach, include it in the “Conclusions” section.</w:t>
      </w:r>
    </w:p>
    <w:p w14:paraId="6E73E48D" w14:textId="079B9B7E" w:rsidR="00505A77" w:rsidRPr="00103BE2" w:rsidRDefault="00FC7B1B" w:rsidP="00505A77">
      <w:pPr>
        <w:ind w:left="360"/>
        <w:jc w:val="both"/>
        <w:rPr>
          <w:i/>
          <w:color w:val="0000FF"/>
        </w:rPr>
      </w:pPr>
      <w:r>
        <w:rPr>
          <w:i/>
          <w:color w:val="0000FF"/>
        </w:rPr>
        <w:t>4</w:t>
      </w:r>
      <w:r w:rsidR="00505A77">
        <w:rPr>
          <w:i/>
          <w:color w:val="0000FF"/>
        </w:rPr>
        <w:t>. My student and I are investigating an alternative (a stochastic optimization) approach to this bifurcation problem. I could add some comment based on what we found so far. However, this work is not completed and published yet, so no reference can be referred to.]</w:t>
      </w:r>
    </w:p>
    <w:p w14:paraId="360A703E" w14:textId="77777777" w:rsidR="00505A77" w:rsidRDefault="00505A77" w:rsidP="001C552C">
      <w:pPr>
        <w:jc w:val="both"/>
      </w:pPr>
    </w:p>
    <w:p w14:paraId="1FCF33AA" w14:textId="77777777" w:rsidR="001C552C" w:rsidRDefault="001C552C" w:rsidP="001C552C">
      <w:pPr>
        <w:jc w:val="both"/>
      </w:pPr>
      <w:r>
        <w:t>(</w:t>
      </w:r>
      <w:r w:rsidRPr="001C552C">
        <w:t>3) The presented numerical examples do not challenge very much the proposed algorithm. In my opinion the challenge of the material bifurcation problem does not lie on the large-strain character of the kinematics or on the complexity of the considered constitutive problem, but rather on the complexity of the stress/strain field that the material is subjected to. In spite that the proposed approach seems to be 3D, and general for symmetric/unsymmetric models, the the considered tangent operators are symmetric (see eqs. 5.5 and 5.10) and, in addition, “in-plane” solutions are enforced (in all cases the z-component of the normals are zero). In my opinion, the benefits of the proposed approach in terms of robustness would be much more convincing if an additional numerical example with a more general character (unsymmetrical model and full 3D solution) was included.   </w:t>
      </w:r>
    </w:p>
    <w:p w14:paraId="6AFDBD86" w14:textId="77777777" w:rsidR="001C552C" w:rsidRDefault="001C552C" w:rsidP="001C552C">
      <w:pPr>
        <w:jc w:val="both"/>
      </w:pPr>
    </w:p>
    <w:p w14:paraId="48C2ACF0" w14:textId="77777777" w:rsidR="00BB7387" w:rsidRDefault="00BB7387" w:rsidP="001C552C">
      <w:pPr>
        <w:jc w:val="both"/>
      </w:pPr>
    </w:p>
    <w:p w14:paraId="6F714588" w14:textId="77777777" w:rsidR="00BB7387" w:rsidRDefault="00BB7387" w:rsidP="001C552C">
      <w:pPr>
        <w:jc w:val="both"/>
      </w:pPr>
    </w:p>
    <w:p w14:paraId="67856425" w14:textId="77777777" w:rsidR="00BB7387" w:rsidRDefault="001C552C" w:rsidP="001C552C">
      <w:pPr>
        <w:jc w:val="both"/>
      </w:pPr>
      <w:r>
        <w:t>(</w:t>
      </w:r>
      <w:r w:rsidRPr="001C552C">
        <w:t>4) Some (minor) comments/suggestions are:  </w:t>
      </w:r>
    </w:p>
    <w:p w14:paraId="0E8CA034" w14:textId="77777777" w:rsidR="00BB7387" w:rsidRDefault="001C552C" w:rsidP="001C552C">
      <w:pPr>
        <w:jc w:val="both"/>
      </w:pPr>
      <w:r w:rsidRPr="001C552C">
        <w:t>• Similarly to eq. (3.3), in eq. (3.7) I missed the restriction: “subjected to x^2+y^1=1”  </w:t>
      </w:r>
    </w:p>
    <w:p w14:paraId="04F9E20E" w14:textId="77777777" w:rsidR="00FD3C0C" w:rsidRDefault="00FD3C0C" w:rsidP="001C552C">
      <w:pPr>
        <w:jc w:val="both"/>
      </w:pPr>
    </w:p>
    <w:p w14:paraId="1E39E640" w14:textId="77777777" w:rsidR="00BB7387" w:rsidRDefault="001C552C" w:rsidP="001C552C">
      <w:pPr>
        <w:jc w:val="both"/>
      </w:pPr>
      <w:r w:rsidRPr="001C552C">
        <w:t>• line 206 the intervals [-pi/2,pi/2] should be [-1,1].  </w:t>
      </w:r>
    </w:p>
    <w:p w14:paraId="48CADF96" w14:textId="77777777" w:rsidR="00FD3C0C" w:rsidRDefault="00FD3C0C" w:rsidP="001C552C">
      <w:pPr>
        <w:jc w:val="both"/>
      </w:pPr>
    </w:p>
    <w:p w14:paraId="243463E2" w14:textId="2539E994" w:rsidR="00E126C9" w:rsidRPr="00647181" w:rsidRDefault="00E126C9" w:rsidP="00647181">
      <w:pPr>
        <w:ind w:left="360"/>
        <w:jc w:val="both"/>
        <w:rPr>
          <w:i/>
          <w:color w:val="0000FF"/>
        </w:rPr>
      </w:pPr>
      <w:r>
        <w:rPr>
          <w:i/>
          <w:color w:val="0000FF"/>
        </w:rPr>
        <w:t>[I don’t think we need the restriction of x^2 + y^2 = 1</w:t>
      </w:r>
      <w:r w:rsidR="00DF2EE4">
        <w:rPr>
          <w:i/>
          <w:color w:val="0000FF"/>
        </w:rPr>
        <w:t xml:space="preserve">. Also, </w:t>
      </w:r>
      <w:r>
        <w:rPr>
          <w:i/>
          <w:color w:val="0000FF"/>
        </w:rPr>
        <w:t>the intervals [-pi/2, pi/2]</w:t>
      </w:r>
      <w:r w:rsidR="00DF2EE4">
        <w:rPr>
          <w:i/>
          <w:color w:val="0000FF"/>
        </w:rPr>
        <w:t xml:space="preserve"> is correct</w:t>
      </w:r>
      <w:r>
        <w:rPr>
          <w:i/>
          <w:color w:val="0000FF"/>
        </w:rPr>
        <w:t xml:space="preserve">. maybe the confusion is caused by the use of canonical basis x, y, which on the graph, seem to </w:t>
      </w:r>
      <w:r w:rsidR="00DF2EE4">
        <w:rPr>
          <w:i/>
          <w:color w:val="0000FF"/>
        </w:rPr>
        <w:t>be on the unit sphere?</w:t>
      </w:r>
      <w:r>
        <w:rPr>
          <w:i/>
          <w:color w:val="0000FF"/>
        </w:rPr>
        <w:t>]</w:t>
      </w:r>
    </w:p>
    <w:p w14:paraId="22728406" w14:textId="77777777" w:rsidR="00FD3C0C" w:rsidRDefault="00FD3C0C" w:rsidP="001C552C">
      <w:pPr>
        <w:jc w:val="both"/>
      </w:pPr>
    </w:p>
    <w:p w14:paraId="235CA36F" w14:textId="2E42DD39" w:rsidR="001C552C" w:rsidRDefault="001C552C" w:rsidP="001C552C">
      <w:pPr>
        <w:jc w:val="both"/>
      </w:pPr>
      <w:r w:rsidRPr="001C552C">
        <w:t>• In eq. (5.1) and line 282, superscript “e” and the name “elastic“ to denote strain tensor is misleading and I think it should be reduced to “strain”, since it suggests that the total strain of the model is split into inelastic and inelastic counterparts (which is not the case).</w:t>
      </w:r>
    </w:p>
    <w:p w14:paraId="605EAACB" w14:textId="77777777" w:rsidR="00F00AD6" w:rsidRDefault="00F00AD6" w:rsidP="001C552C">
      <w:pPr>
        <w:jc w:val="both"/>
      </w:pPr>
    </w:p>
    <w:p w14:paraId="32BF48E1" w14:textId="64621C40" w:rsidR="00F00AD6" w:rsidRPr="00103BE2" w:rsidRDefault="00F00AD6" w:rsidP="00F00AD6">
      <w:pPr>
        <w:ind w:left="360"/>
        <w:jc w:val="both"/>
        <w:rPr>
          <w:i/>
          <w:color w:val="0000FF"/>
        </w:rPr>
      </w:pPr>
      <w:r>
        <w:rPr>
          <w:i/>
          <w:color w:val="0000FF"/>
        </w:rPr>
        <w:t>The superscript ``e’’ on strain tensor has been removed.</w:t>
      </w:r>
    </w:p>
    <w:p w14:paraId="7EBC9047" w14:textId="05A48A70" w:rsidR="00F00AD6" w:rsidRDefault="00F00AD6" w:rsidP="001C552C">
      <w:pPr>
        <w:jc w:val="both"/>
      </w:pPr>
    </w:p>
    <w:sectPr w:rsidR="00F00AD6" w:rsidSect="007F7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488"/>
    <w:rsid w:val="0001009E"/>
    <w:rsid w:val="00021877"/>
    <w:rsid w:val="00024EFC"/>
    <w:rsid w:val="000325BF"/>
    <w:rsid w:val="00034040"/>
    <w:rsid w:val="00034468"/>
    <w:rsid w:val="00052F1F"/>
    <w:rsid w:val="00053683"/>
    <w:rsid w:val="000651E9"/>
    <w:rsid w:val="00065453"/>
    <w:rsid w:val="00065B6D"/>
    <w:rsid w:val="000660AF"/>
    <w:rsid w:val="00066FDE"/>
    <w:rsid w:val="000720B4"/>
    <w:rsid w:val="000744DE"/>
    <w:rsid w:val="0007743A"/>
    <w:rsid w:val="000850E8"/>
    <w:rsid w:val="000866FB"/>
    <w:rsid w:val="00091A56"/>
    <w:rsid w:val="00095EF0"/>
    <w:rsid w:val="00096C11"/>
    <w:rsid w:val="000A400A"/>
    <w:rsid w:val="000A50EF"/>
    <w:rsid w:val="000D0E68"/>
    <w:rsid w:val="000D4C5F"/>
    <w:rsid w:val="000D7200"/>
    <w:rsid w:val="000E1DC9"/>
    <w:rsid w:val="000E5181"/>
    <w:rsid w:val="000F41A9"/>
    <w:rsid w:val="000F4D52"/>
    <w:rsid w:val="00103BE2"/>
    <w:rsid w:val="00110B8C"/>
    <w:rsid w:val="00132592"/>
    <w:rsid w:val="00143D83"/>
    <w:rsid w:val="00145531"/>
    <w:rsid w:val="001632D1"/>
    <w:rsid w:val="001747E6"/>
    <w:rsid w:val="001911C2"/>
    <w:rsid w:val="0019181A"/>
    <w:rsid w:val="00195DE1"/>
    <w:rsid w:val="001977D5"/>
    <w:rsid w:val="001A55C8"/>
    <w:rsid w:val="001A5F25"/>
    <w:rsid w:val="001A63B3"/>
    <w:rsid w:val="001B50A3"/>
    <w:rsid w:val="001C1040"/>
    <w:rsid w:val="001C552C"/>
    <w:rsid w:val="001C5797"/>
    <w:rsid w:val="001D2285"/>
    <w:rsid w:val="001E0BA2"/>
    <w:rsid w:val="001E26CD"/>
    <w:rsid w:val="001E35D2"/>
    <w:rsid w:val="001E620E"/>
    <w:rsid w:val="001F1E5B"/>
    <w:rsid w:val="0020406A"/>
    <w:rsid w:val="00214488"/>
    <w:rsid w:val="0022170E"/>
    <w:rsid w:val="0022182E"/>
    <w:rsid w:val="00226D9F"/>
    <w:rsid w:val="00231151"/>
    <w:rsid w:val="00242A48"/>
    <w:rsid w:val="00242FF3"/>
    <w:rsid w:val="0025253A"/>
    <w:rsid w:val="0025509C"/>
    <w:rsid w:val="0026547D"/>
    <w:rsid w:val="00271F88"/>
    <w:rsid w:val="0027684A"/>
    <w:rsid w:val="00282E19"/>
    <w:rsid w:val="00285797"/>
    <w:rsid w:val="0029772F"/>
    <w:rsid w:val="002A1E90"/>
    <w:rsid w:val="002A5617"/>
    <w:rsid w:val="002A5DE1"/>
    <w:rsid w:val="002A6E4A"/>
    <w:rsid w:val="002C216E"/>
    <w:rsid w:val="002C518E"/>
    <w:rsid w:val="002C5D2D"/>
    <w:rsid w:val="002D1FEC"/>
    <w:rsid w:val="002D61BA"/>
    <w:rsid w:val="002D7D67"/>
    <w:rsid w:val="002E5775"/>
    <w:rsid w:val="002F7BFA"/>
    <w:rsid w:val="00304BCB"/>
    <w:rsid w:val="00315289"/>
    <w:rsid w:val="00316517"/>
    <w:rsid w:val="0031713C"/>
    <w:rsid w:val="00323486"/>
    <w:rsid w:val="00327322"/>
    <w:rsid w:val="003345CE"/>
    <w:rsid w:val="003353A2"/>
    <w:rsid w:val="00337298"/>
    <w:rsid w:val="00354B26"/>
    <w:rsid w:val="003575F9"/>
    <w:rsid w:val="003600F6"/>
    <w:rsid w:val="003677F8"/>
    <w:rsid w:val="003706D7"/>
    <w:rsid w:val="00373E57"/>
    <w:rsid w:val="003811E4"/>
    <w:rsid w:val="0038320E"/>
    <w:rsid w:val="0038369D"/>
    <w:rsid w:val="00384901"/>
    <w:rsid w:val="00384D66"/>
    <w:rsid w:val="00384E33"/>
    <w:rsid w:val="00385DBC"/>
    <w:rsid w:val="003A2800"/>
    <w:rsid w:val="003A3D20"/>
    <w:rsid w:val="003A4EBB"/>
    <w:rsid w:val="003A5EDD"/>
    <w:rsid w:val="003B0482"/>
    <w:rsid w:val="003B0784"/>
    <w:rsid w:val="003B6929"/>
    <w:rsid w:val="003C3594"/>
    <w:rsid w:val="003C4081"/>
    <w:rsid w:val="003C5597"/>
    <w:rsid w:val="003D4F7A"/>
    <w:rsid w:val="003E0541"/>
    <w:rsid w:val="003F03B1"/>
    <w:rsid w:val="003F2B8A"/>
    <w:rsid w:val="003F76EA"/>
    <w:rsid w:val="003F7AAB"/>
    <w:rsid w:val="004020FB"/>
    <w:rsid w:val="00414176"/>
    <w:rsid w:val="00415F9A"/>
    <w:rsid w:val="00424858"/>
    <w:rsid w:val="004274E6"/>
    <w:rsid w:val="00435173"/>
    <w:rsid w:val="004368A7"/>
    <w:rsid w:val="00440F56"/>
    <w:rsid w:val="004569D4"/>
    <w:rsid w:val="004644B8"/>
    <w:rsid w:val="00472EF7"/>
    <w:rsid w:val="00475F6A"/>
    <w:rsid w:val="00476EEE"/>
    <w:rsid w:val="0048114B"/>
    <w:rsid w:val="00481EC2"/>
    <w:rsid w:val="00490253"/>
    <w:rsid w:val="00491B17"/>
    <w:rsid w:val="00493576"/>
    <w:rsid w:val="004C1EA7"/>
    <w:rsid w:val="004D3438"/>
    <w:rsid w:val="004E0A1C"/>
    <w:rsid w:val="004E0CFA"/>
    <w:rsid w:val="004F4A9D"/>
    <w:rsid w:val="004F54CF"/>
    <w:rsid w:val="00502290"/>
    <w:rsid w:val="00505A77"/>
    <w:rsid w:val="00514E3C"/>
    <w:rsid w:val="005176D7"/>
    <w:rsid w:val="00520F53"/>
    <w:rsid w:val="00524E7A"/>
    <w:rsid w:val="00533856"/>
    <w:rsid w:val="005406AE"/>
    <w:rsid w:val="00540749"/>
    <w:rsid w:val="005421A3"/>
    <w:rsid w:val="00543FC0"/>
    <w:rsid w:val="005456F7"/>
    <w:rsid w:val="00545764"/>
    <w:rsid w:val="00547BDA"/>
    <w:rsid w:val="00551882"/>
    <w:rsid w:val="00553163"/>
    <w:rsid w:val="0055504B"/>
    <w:rsid w:val="00560578"/>
    <w:rsid w:val="0056096F"/>
    <w:rsid w:val="00573E46"/>
    <w:rsid w:val="005740A5"/>
    <w:rsid w:val="0057621F"/>
    <w:rsid w:val="005803D1"/>
    <w:rsid w:val="00583C4B"/>
    <w:rsid w:val="00595B66"/>
    <w:rsid w:val="005A17E1"/>
    <w:rsid w:val="005A34A5"/>
    <w:rsid w:val="005A6911"/>
    <w:rsid w:val="005B0DBB"/>
    <w:rsid w:val="005B26A4"/>
    <w:rsid w:val="005B66E1"/>
    <w:rsid w:val="005C312E"/>
    <w:rsid w:val="005D3A86"/>
    <w:rsid w:val="005D5039"/>
    <w:rsid w:val="005E1E16"/>
    <w:rsid w:val="005E50F1"/>
    <w:rsid w:val="005E6224"/>
    <w:rsid w:val="005F023A"/>
    <w:rsid w:val="00600339"/>
    <w:rsid w:val="00601315"/>
    <w:rsid w:val="0060294C"/>
    <w:rsid w:val="00603413"/>
    <w:rsid w:val="006070A0"/>
    <w:rsid w:val="00613E70"/>
    <w:rsid w:val="00617D1A"/>
    <w:rsid w:val="00623597"/>
    <w:rsid w:val="00632371"/>
    <w:rsid w:val="006339FD"/>
    <w:rsid w:val="006367F1"/>
    <w:rsid w:val="00642314"/>
    <w:rsid w:val="00643400"/>
    <w:rsid w:val="00647181"/>
    <w:rsid w:val="006500F7"/>
    <w:rsid w:val="00653BB4"/>
    <w:rsid w:val="0065464A"/>
    <w:rsid w:val="00661A82"/>
    <w:rsid w:val="00667D2E"/>
    <w:rsid w:val="00670192"/>
    <w:rsid w:val="006737FA"/>
    <w:rsid w:val="00673C67"/>
    <w:rsid w:val="006743DC"/>
    <w:rsid w:val="006804CB"/>
    <w:rsid w:val="0068226E"/>
    <w:rsid w:val="0068280C"/>
    <w:rsid w:val="00685598"/>
    <w:rsid w:val="006903FB"/>
    <w:rsid w:val="00691A6E"/>
    <w:rsid w:val="006B3143"/>
    <w:rsid w:val="006B7B76"/>
    <w:rsid w:val="006C28FC"/>
    <w:rsid w:val="006E0886"/>
    <w:rsid w:val="006E470F"/>
    <w:rsid w:val="006F5CF4"/>
    <w:rsid w:val="00703BC5"/>
    <w:rsid w:val="00706936"/>
    <w:rsid w:val="00716276"/>
    <w:rsid w:val="0072265B"/>
    <w:rsid w:val="00723CE3"/>
    <w:rsid w:val="00737B9A"/>
    <w:rsid w:val="00743677"/>
    <w:rsid w:val="00745F29"/>
    <w:rsid w:val="007464E9"/>
    <w:rsid w:val="00747CB2"/>
    <w:rsid w:val="0075273A"/>
    <w:rsid w:val="007661EA"/>
    <w:rsid w:val="00776FA9"/>
    <w:rsid w:val="00781C5A"/>
    <w:rsid w:val="00785BBB"/>
    <w:rsid w:val="00785C23"/>
    <w:rsid w:val="00786520"/>
    <w:rsid w:val="00796DB9"/>
    <w:rsid w:val="007A19F2"/>
    <w:rsid w:val="007A1AE6"/>
    <w:rsid w:val="007A36AE"/>
    <w:rsid w:val="007B2401"/>
    <w:rsid w:val="007B567E"/>
    <w:rsid w:val="007C7388"/>
    <w:rsid w:val="007C7CF5"/>
    <w:rsid w:val="007D3F7D"/>
    <w:rsid w:val="007D4073"/>
    <w:rsid w:val="007D6914"/>
    <w:rsid w:val="007D7266"/>
    <w:rsid w:val="007E4C93"/>
    <w:rsid w:val="007E50A5"/>
    <w:rsid w:val="007F1962"/>
    <w:rsid w:val="007F7009"/>
    <w:rsid w:val="008008A4"/>
    <w:rsid w:val="00804E61"/>
    <w:rsid w:val="008059E9"/>
    <w:rsid w:val="00815635"/>
    <w:rsid w:val="00816A01"/>
    <w:rsid w:val="00823162"/>
    <w:rsid w:val="00823BD0"/>
    <w:rsid w:val="00823C4C"/>
    <w:rsid w:val="008342F7"/>
    <w:rsid w:val="008405B7"/>
    <w:rsid w:val="008430C8"/>
    <w:rsid w:val="00851BE4"/>
    <w:rsid w:val="00855C66"/>
    <w:rsid w:val="00863BB9"/>
    <w:rsid w:val="00865107"/>
    <w:rsid w:val="00874157"/>
    <w:rsid w:val="00875DB4"/>
    <w:rsid w:val="00877D9D"/>
    <w:rsid w:val="00884308"/>
    <w:rsid w:val="0088459C"/>
    <w:rsid w:val="00885929"/>
    <w:rsid w:val="00892D3F"/>
    <w:rsid w:val="008A4664"/>
    <w:rsid w:val="008A6823"/>
    <w:rsid w:val="008A6E12"/>
    <w:rsid w:val="008C7869"/>
    <w:rsid w:val="008D5C78"/>
    <w:rsid w:val="008D6186"/>
    <w:rsid w:val="008E2207"/>
    <w:rsid w:val="008E27B1"/>
    <w:rsid w:val="008E3507"/>
    <w:rsid w:val="008E40B2"/>
    <w:rsid w:val="008F5F27"/>
    <w:rsid w:val="00901931"/>
    <w:rsid w:val="00904F38"/>
    <w:rsid w:val="009058A2"/>
    <w:rsid w:val="009079BA"/>
    <w:rsid w:val="0091495F"/>
    <w:rsid w:val="0091496A"/>
    <w:rsid w:val="009165AC"/>
    <w:rsid w:val="00917080"/>
    <w:rsid w:val="0093725C"/>
    <w:rsid w:val="00942682"/>
    <w:rsid w:val="00944EEE"/>
    <w:rsid w:val="00953367"/>
    <w:rsid w:val="0095523B"/>
    <w:rsid w:val="00956685"/>
    <w:rsid w:val="00967DEA"/>
    <w:rsid w:val="00971885"/>
    <w:rsid w:val="00984863"/>
    <w:rsid w:val="00990021"/>
    <w:rsid w:val="0099532E"/>
    <w:rsid w:val="009B1509"/>
    <w:rsid w:val="009B32F6"/>
    <w:rsid w:val="009B6247"/>
    <w:rsid w:val="009C3978"/>
    <w:rsid w:val="009E4614"/>
    <w:rsid w:val="009E7D61"/>
    <w:rsid w:val="009F04D3"/>
    <w:rsid w:val="009F105C"/>
    <w:rsid w:val="009F749D"/>
    <w:rsid w:val="00A07A15"/>
    <w:rsid w:val="00A177F8"/>
    <w:rsid w:val="00A2509D"/>
    <w:rsid w:val="00A264F0"/>
    <w:rsid w:val="00A30345"/>
    <w:rsid w:val="00A424C7"/>
    <w:rsid w:val="00A46063"/>
    <w:rsid w:val="00A50725"/>
    <w:rsid w:val="00A556B0"/>
    <w:rsid w:val="00A71476"/>
    <w:rsid w:val="00A75545"/>
    <w:rsid w:val="00A82CDB"/>
    <w:rsid w:val="00A83C86"/>
    <w:rsid w:val="00A90EFF"/>
    <w:rsid w:val="00AA0E3D"/>
    <w:rsid w:val="00AA2F18"/>
    <w:rsid w:val="00AA3816"/>
    <w:rsid w:val="00AB1C3C"/>
    <w:rsid w:val="00AB2890"/>
    <w:rsid w:val="00AB3DE8"/>
    <w:rsid w:val="00AB3E8C"/>
    <w:rsid w:val="00AC09C7"/>
    <w:rsid w:val="00AC09DF"/>
    <w:rsid w:val="00AC35B3"/>
    <w:rsid w:val="00AC409F"/>
    <w:rsid w:val="00AC461B"/>
    <w:rsid w:val="00AC4678"/>
    <w:rsid w:val="00AD09F0"/>
    <w:rsid w:val="00AD423B"/>
    <w:rsid w:val="00AD54E1"/>
    <w:rsid w:val="00AD5F09"/>
    <w:rsid w:val="00AD6613"/>
    <w:rsid w:val="00AD7B96"/>
    <w:rsid w:val="00AE2254"/>
    <w:rsid w:val="00AE5B14"/>
    <w:rsid w:val="00AE7CBC"/>
    <w:rsid w:val="00AF095D"/>
    <w:rsid w:val="00B010AC"/>
    <w:rsid w:val="00B07F85"/>
    <w:rsid w:val="00B129D7"/>
    <w:rsid w:val="00B1350B"/>
    <w:rsid w:val="00B17A2E"/>
    <w:rsid w:val="00B34D7B"/>
    <w:rsid w:val="00B4080E"/>
    <w:rsid w:val="00B40C60"/>
    <w:rsid w:val="00B410B5"/>
    <w:rsid w:val="00B4402A"/>
    <w:rsid w:val="00B46227"/>
    <w:rsid w:val="00B506F6"/>
    <w:rsid w:val="00B522CE"/>
    <w:rsid w:val="00B637D9"/>
    <w:rsid w:val="00B63B7A"/>
    <w:rsid w:val="00B63BA9"/>
    <w:rsid w:val="00B7228D"/>
    <w:rsid w:val="00B74482"/>
    <w:rsid w:val="00B771F1"/>
    <w:rsid w:val="00B81AFC"/>
    <w:rsid w:val="00B848DA"/>
    <w:rsid w:val="00B87CA8"/>
    <w:rsid w:val="00B90AC4"/>
    <w:rsid w:val="00B91346"/>
    <w:rsid w:val="00B9190B"/>
    <w:rsid w:val="00B93293"/>
    <w:rsid w:val="00B95E48"/>
    <w:rsid w:val="00B979CB"/>
    <w:rsid w:val="00BA1968"/>
    <w:rsid w:val="00BB7387"/>
    <w:rsid w:val="00BC1909"/>
    <w:rsid w:val="00BC30AB"/>
    <w:rsid w:val="00BC608D"/>
    <w:rsid w:val="00BC6BBE"/>
    <w:rsid w:val="00BC7030"/>
    <w:rsid w:val="00BC785F"/>
    <w:rsid w:val="00BD1058"/>
    <w:rsid w:val="00BD296C"/>
    <w:rsid w:val="00BD6581"/>
    <w:rsid w:val="00BE1339"/>
    <w:rsid w:val="00BE1FF6"/>
    <w:rsid w:val="00BE363C"/>
    <w:rsid w:val="00BF4B19"/>
    <w:rsid w:val="00C023A7"/>
    <w:rsid w:val="00C13FD6"/>
    <w:rsid w:val="00C15538"/>
    <w:rsid w:val="00C15FBF"/>
    <w:rsid w:val="00C220C4"/>
    <w:rsid w:val="00C26A24"/>
    <w:rsid w:val="00C277AF"/>
    <w:rsid w:val="00C40BA1"/>
    <w:rsid w:val="00C44236"/>
    <w:rsid w:val="00C46F03"/>
    <w:rsid w:val="00C54C7A"/>
    <w:rsid w:val="00C60729"/>
    <w:rsid w:val="00C637B2"/>
    <w:rsid w:val="00C6505E"/>
    <w:rsid w:val="00C66BBC"/>
    <w:rsid w:val="00C9190B"/>
    <w:rsid w:val="00C940E3"/>
    <w:rsid w:val="00C97EC5"/>
    <w:rsid w:val="00CA09D9"/>
    <w:rsid w:val="00CA0FAA"/>
    <w:rsid w:val="00CA6CA4"/>
    <w:rsid w:val="00CB153F"/>
    <w:rsid w:val="00CC0D9D"/>
    <w:rsid w:val="00CD1386"/>
    <w:rsid w:val="00CD35D4"/>
    <w:rsid w:val="00CD49E7"/>
    <w:rsid w:val="00CE1864"/>
    <w:rsid w:val="00CE1ABC"/>
    <w:rsid w:val="00CE2D8C"/>
    <w:rsid w:val="00CE50DE"/>
    <w:rsid w:val="00CF1075"/>
    <w:rsid w:val="00CF372E"/>
    <w:rsid w:val="00CF4089"/>
    <w:rsid w:val="00CF6551"/>
    <w:rsid w:val="00D01EEC"/>
    <w:rsid w:val="00D056D2"/>
    <w:rsid w:val="00D16BA2"/>
    <w:rsid w:val="00D26F08"/>
    <w:rsid w:val="00D405F6"/>
    <w:rsid w:val="00D42253"/>
    <w:rsid w:val="00D571D2"/>
    <w:rsid w:val="00D572A0"/>
    <w:rsid w:val="00D6396F"/>
    <w:rsid w:val="00D64E69"/>
    <w:rsid w:val="00D659AA"/>
    <w:rsid w:val="00D70247"/>
    <w:rsid w:val="00D71F25"/>
    <w:rsid w:val="00D77A89"/>
    <w:rsid w:val="00D83EA7"/>
    <w:rsid w:val="00D84638"/>
    <w:rsid w:val="00D84E36"/>
    <w:rsid w:val="00D85553"/>
    <w:rsid w:val="00DA1D97"/>
    <w:rsid w:val="00DB5080"/>
    <w:rsid w:val="00DB53D2"/>
    <w:rsid w:val="00DB5A40"/>
    <w:rsid w:val="00DC0767"/>
    <w:rsid w:val="00DC078A"/>
    <w:rsid w:val="00DC1AB2"/>
    <w:rsid w:val="00DC5EEC"/>
    <w:rsid w:val="00DC6374"/>
    <w:rsid w:val="00DC7CBA"/>
    <w:rsid w:val="00DD2E96"/>
    <w:rsid w:val="00DF2EE4"/>
    <w:rsid w:val="00DF5391"/>
    <w:rsid w:val="00DF5776"/>
    <w:rsid w:val="00E00000"/>
    <w:rsid w:val="00E01C13"/>
    <w:rsid w:val="00E0240F"/>
    <w:rsid w:val="00E0481E"/>
    <w:rsid w:val="00E107A1"/>
    <w:rsid w:val="00E114F0"/>
    <w:rsid w:val="00E126C9"/>
    <w:rsid w:val="00E15811"/>
    <w:rsid w:val="00E161B6"/>
    <w:rsid w:val="00E17A82"/>
    <w:rsid w:val="00E26233"/>
    <w:rsid w:val="00E266D9"/>
    <w:rsid w:val="00E3075F"/>
    <w:rsid w:val="00E31C9A"/>
    <w:rsid w:val="00E35511"/>
    <w:rsid w:val="00E44389"/>
    <w:rsid w:val="00E46DCF"/>
    <w:rsid w:val="00E567E9"/>
    <w:rsid w:val="00E6101F"/>
    <w:rsid w:val="00E666A0"/>
    <w:rsid w:val="00E67226"/>
    <w:rsid w:val="00E70B21"/>
    <w:rsid w:val="00E74DD9"/>
    <w:rsid w:val="00E807C7"/>
    <w:rsid w:val="00E82F0B"/>
    <w:rsid w:val="00E830FB"/>
    <w:rsid w:val="00E83D38"/>
    <w:rsid w:val="00E865BC"/>
    <w:rsid w:val="00E87EB0"/>
    <w:rsid w:val="00E93769"/>
    <w:rsid w:val="00EA103B"/>
    <w:rsid w:val="00EA487D"/>
    <w:rsid w:val="00EA576F"/>
    <w:rsid w:val="00EA711F"/>
    <w:rsid w:val="00EB4F8C"/>
    <w:rsid w:val="00EB5179"/>
    <w:rsid w:val="00EB784A"/>
    <w:rsid w:val="00EC14C1"/>
    <w:rsid w:val="00EC59EA"/>
    <w:rsid w:val="00ED1281"/>
    <w:rsid w:val="00EE05F5"/>
    <w:rsid w:val="00EF5492"/>
    <w:rsid w:val="00EF738D"/>
    <w:rsid w:val="00F00AD6"/>
    <w:rsid w:val="00F046CC"/>
    <w:rsid w:val="00F062DD"/>
    <w:rsid w:val="00F06BA9"/>
    <w:rsid w:val="00F0762E"/>
    <w:rsid w:val="00F10497"/>
    <w:rsid w:val="00F1311F"/>
    <w:rsid w:val="00F177A3"/>
    <w:rsid w:val="00F23FB1"/>
    <w:rsid w:val="00F24A30"/>
    <w:rsid w:val="00F25EBA"/>
    <w:rsid w:val="00F3173B"/>
    <w:rsid w:val="00F33CBC"/>
    <w:rsid w:val="00F47A88"/>
    <w:rsid w:val="00F5018C"/>
    <w:rsid w:val="00F50A43"/>
    <w:rsid w:val="00F531E2"/>
    <w:rsid w:val="00F53B4B"/>
    <w:rsid w:val="00F56030"/>
    <w:rsid w:val="00F62469"/>
    <w:rsid w:val="00F70BA1"/>
    <w:rsid w:val="00F76D26"/>
    <w:rsid w:val="00F911B7"/>
    <w:rsid w:val="00F924A8"/>
    <w:rsid w:val="00F94989"/>
    <w:rsid w:val="00F94C65"/>
    <w:rsid w:val="00FB26E2"/>
    <w:rsid w:val="00FB7013"/>
    <w:rsid w:val="00FC7B1B"/>
    <w:rsid w:val="00FC7CC0"/>
    <w:rsid w:val="00FD3C0C"/>
    <w:rsid w:val="00FE2D0E"/>
    <w:rsid w:val="00FE7081"/>
    <w:rsid w:val="00FF7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6139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600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1213</Words>
  <Characters>6916</Characters>
  <Application>Microsoft Macintosh Word</Application>
  <DocSecurity>0</DocSecurity>
  <Lines>57</Lines>
  <Paragraphs>16</Paragraphs>
  <ScaleCrop>false</ScaleCrop>
  <Company>Clemson University</Company>
  <LinksUpToDate>false</LinksUpToDate>
  <CharactersWithSpaces>8113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Chen</dc:creator>
  <cp:keywords/>
  <dc:description/>
  <cp:lastModifiedBy>Qiushi Chen</cp:lastModifiedBy>
  <cp:revision>19</cp:revision>
  <dcterms:created xsi:type="dcterms:W3CDTF">2015-12-30T13:00:00Z</dcterms:created>
  <dcterms:modified xsi:type="dcterms:W3CDTF">2015-12-30T15:04:00Z</dcterms:modified>
</cp:coreProperties>
</file>