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54BCC9E"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inf-sup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27E0E295" w14:textId="0FEC9349" w:rsidR="004644B8" w:rsidRPr="00103BE2" w:rsidRDefault="002968C0" w:rsidP="008342F7">
      <w:pPr>
        <w:ind w:left="360"/>
        <w:jc w:val="both"/>
        <w:rPr>
          <w:i/>
          <w:color w:val="0000FF"/>
        </w:rPr>
      </w:pPr>
      <w:r w:rsidRPr="00103BE2">
        <w:rPr>
          <w:i/>
          <w:color w:val="0000FF"/>
        </w:rPr>
        <w:t xml:space="preserve"> </w:t>
      </w:r>
      <w:r w:rsidR="004644B8" w:rsidRPr="00103BE2">
        <w:rPr>
          <w:i/>
          <w:color w:val="0000FF"/>
        </w:rPr>
        <w:t xml:space="preserve">“This particular form of interpolation of </w:t>
      </w:r>
      <w:r w:rsidR="004644B8" w:rsidRPr="00103BE2">
        <w:rPr>
          <w:b/>
          <w:i/>
          <w:color w:val="0000FF"/>
        </w:rPr>
        <w:t>F</w:t>
      </w:r>
      <w:r w:rsidR="004644B8"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004644B8"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Sun, W., Ostien, J. T., &amp; Salinger, A. G. (2013). A stabilized assumed deformation gradient finite element formulation for strongly coupled poromechanical simulations at finite strain. </w:t>
      </w:r>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3CA3D1D4" w14:textId="5B079CE5" w:rsidR="001C552C" w:rsidRDefault="00103BE2" w:rsidP="00F3173B">
      <w:pPr>
        <w:ind w:left="360"/>
        <w:jc w:val="both"/>
        <w:rPr>
          <w:i/>
          <w:color w:val="0000FF"/>
        </w:rPr>
      </w:pPr>
      <w:r w:rsidRPr="00103BE2">
        <w:rPr>
          <w:i/>
          <w:color w:val="0000FF"/>
        </w:rPr>
        <w:t>[</w:t>
      </w:r>
      <w:r w:rsidR="00DE4D56">
        <w:rPr>
          <w:i/>
          <w:color w:val="0000FF"/>
        </w:rPr>
        <w:t xml:space="preserve">QC - </w:t>
      </w:r>
      <w:r w:rsidR="00F3173B" w:rsidRPr="00103BE2">
        <w:rPr>
          <w:i/>
          <w:color w:val="0000FF"/>
        </w:rPr>
        <w:t>My understanding is that the reviewer asks how we pick a single solution to the bifurcation problem is there are multiple global minima. Currently, the program simply returns t</w:t>
      </w:r>
      <w:r w:rsidRPr="00103BE2">
        <w:rPr>
          <w:i/>
          <w:color w:val="0000FF"/>
        </w:rPr>
        <w:t>he first of multiple solutions.]</w:t>
      </w:r>
    </w:p>
    <w:p w14:paraId="3D55EAA5" w14:textId="77777777" w:rsidR="00401B7F" w:rsidRDefault="00401B7F" w:rsidP="00C96DF9">
      <w:pPr>
        <w:ind w:left="360"/>
        <w:jc w:val="both"/>
        <w:rPr>
          <w:i/>
          <w:color w:val="0000FF"/>
        </w:rPr>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w:t>
      </w:r>
      <w:r w:rsidR="00401B7F">
        <w:rPr>
          <w:i/>
          <w:color w:val="0000FF"/>
        </w:rPr>
        <w:lastRenderedPageBreak/>
        <w:t xml:space="preserve">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3E2F2048" w:rsidR="00401B7F" w:rsidRPr="00287933" w:rsidRDefault="00401B7F" w:rsidP="00C96DF9">
      <w:pPr>
        <w:ind w:left="360"/>
        <w:jc w:val="both"/>
        <w:rPr>
          <w:i/>
          <w:color w:val="0000FF"/>
        </w:rPr>
      </w:pPr>
      <w:r>
        <w:rPr>
          <w:i/>
          <w:color w:val="0000FF"/>
        </w:rPr>
        <w:t xml:space="preserve">“It should be pointed out that </w:t>
      </w:r>
      <w:r w:rsidR="0008462D">
        <w:rPr>
          <w:i/>
          <w:color w:val="0000FF"/>
        </w:rPr>
        <w:t>for the Cartesian parametrization,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42AF974A"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5E3965EA" w:rsidR="003D4F7A" w:rsidRPr="00103BE2" w:rsidRDefault="003D4F7A" w:rsidP="003D4F7A">
      <w:pPr>
        <w:ind w:left="360"/>
        <w:jc w:val="both"/>
        <w:rPr>
          <w:i/>
          <w:color w:val="0000FF"/>
        </w:rPr>
      </w:pPr>
      <w:r>
        <w:rPr>
          <w:i/>
          <w:color w:val="0000FF"/>
        </w:rPr>
        <w:t>[</w:t>
      </w:r>
      <w:r w:rsidR="00DE4D56">
        <w:rPr>
          <w:i/>
          <w:color w:val="0000FF"/>
        </w:rPr>
        <w:t xml:space="preserve">QC - </w:t>
      </w: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3EEE0A46" w14:textId="44C3D877"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 xml:space="preserve">updated Table 4. As shown in this table, the </w:t>
      </w:r>
      <w:r w:rsidR="004944CC">
        <w:rPr>
          <w:i/>
          <w:color w:val="0000FF"/>
        </w:rPr>
        <w:t>time for initial sampling stage is directly proportional to the sampling density (as expected). For the</w:t>
      </w:r>
      <w:r w:rsidR="00A834E6">
        <w:rPr>
          <w:i/>
          <w:color w:val="0000FF"/>
        </w:rPr>
        <w:t xml:space="preserve"> second stage, i.e.,</w:t>
      </w:r>
      <w:r w:rsidR="004944CC">
        <w:rPr>
          <w:i/>
          <w:color w:val="0000FF"/>
        </w:rPr>
        <w:t xml:space="preserve"> </w:t>
      </w:r>
      <w:r w:rsidR="00A834E6">
        <w:rPr>
          <w:i/>
          <w:color w:val="0000FF"/>
        </w:rPr>
        <w:t xml:space="preserve">the </w:t>
      </w:r>
      <w:r w:rsidR="004944CC">
        <w:rPr>
          <w:i/>
          <w:color w:val="0000FF"/>
        </w:rPr>
        <w:t xml:space="preserve">iterative Newton’s solve, the proposed Cartesian parametrization is less sensitive to initial sampling and remains the most efficient. </w:t>
      </w:r>
      <w:r>
        <w:rPr>
          <w:i/>
          <w:color w:val="0000FF"/>
        </w:rPr>
        <w:t>Also, it is interesting to see that, except for the very dense sampling case (inter</w:t>
      </w:r>
      <w:r w:rsidR="00855E88">
        <w:rPr>
          <w:i/>
          <w:color w:val="0000FF"/>
        </w:rPr>
        <w:t>v</w:t>
      </w:r>
      <w:r>
        <w:rPr>
          <w:i/>
          <w:color w:val="0000FF"/>
        </w:rPr>
        <w:t>al=0.05), most of the computation time is spent on the iterative Newton’s solve and that is where the proposed Cartesian parametrization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 (highlighted in blue)</w:t>
      </w:r>
    </w:p>
    <w:p w14:paraId="01FAFC26" w14:textId="77777777" w:rsidR="008D2B87" w:rsidRDefault="008D2B87" w:rsidP="00505A77">
      <w:pPr>
        <w:ind w:left="360"/>
        <w:jc w:val="both"/>
        <w:rPr>
          <w:i/>
          <w:color w:val="0000FF"/>
        </w:rPr>
      </w:pPr>
    </w:p>
    <w:p w14:paraId="61DA42F3" w14:textId="21C05ACF" w:rsidR="008D2B87" w:rsidRDefault="00407817" w:rsidP="00505A77">
      <w:pPr>
        <w:ind w:left="360"/>
        <w:jc w:val="both"/>
        <w:rPr>
          <w:i/>
          <w:color w:val="0000FF"/>
        </w:rPr>
      </w:pPr>
      <w:r>
        <w:rPr>
          <w:i/>
          <w:color w:val="0000FF"/>
        </w:rPr>
        <w:t xml:space="preserve">[QC- </w:t>
      </w:r>
      <w:r w:rsidR="007A52C1">
        <w:rPr>
          <w:i/>
          <w:color w:val="0000FF"/>
        </w:rPr>
        <w:t>Regarding the str</w:t>
      </w:r>
      <w:r w:rsidR="00C004E7">
        <w:rPr>
          <w:i/>
          <w:color w:val="0000FF"/>
        </w:rPr>
        <w:t>a</w:t>
      </w:r>
      <w:r w:rsidR="007A52C1">
        <w:rPr>
          <w:i/>
          <w:color w:val="0000FF"/>
        </w:rPr>
        <w:t>teg</w:t>
      </w:r>
      <w:r w:rsidR="0000698D">
        <w:rPr>
          <w:i/>
          <w:color w:val="0000FF"/>
        </w:rPr>
        <w:t>ies skipping the sampling stage</w:t>
      </w:r>
      <w:r w:rsidR="003F260C">
        <w:rPr>
          <w:i/>
          <w:color w:val="0000FF"/>
        </w:rPr>
        <w:t>, the following remark has been added to the manuscript after the numerical example.</w:t>
      </w:r>
      <w:r>
        <w:rPr>
          <w:i/>
          <w:color w:val="0000FF"/>
        </w:rPr>
        <w:t>]</w:t>
      </w:r>
    </w:p>
    <w:p w14:paraId="119A5B92" w14:textId="77777777" w:rsidR="0049233D" w:rsidRDefault="0049233D" w:rsidP="00505A77">
      <w:pPr>
        <w:ind w:left="360"/>
        <w:jc w:val="both"/>
        <w:rPr>
          <w:i/>
          <w:color w:val="0000FF"/>
        </w:rPr>
      </w:pPr>
    </w:p>
    <w:p w14:paraId="3BCD95FA" w14:textId="5B4CE169" w:rsidR="003F260C" w:rsidRDefault="000D68D3" w:rsidP="00505A77">
      <w:pPr>
        <w:ind w:left="360"/>
        <w:jc w:val="both"/>
        <w:rPr>
          <w:i/>
          <w:color w:val="0000FF"/>
        </w:rPr>
      </w:pPr>
      <w:r>
        <w:rPr>
          <w:i/>
          <w:color w:val="0000FF"/>
        </w:rPr>
        <w:t xml:space="preserve">It should be pointed out that all parametrizations, including the proposed Cartesian </w:t>
      </w:r>
      <w:r w:rsidR="00960758">
        <w:rPr>
          <w:i/>
          <w:color w:val="0000FF"/>
        </w:rPr>
        <w:t>one</w:t>
      </w:r>
      <w:r>
        <w:rPr>
          <w:i/>
          <w:color w:val="0000FF"/>
        </w:rPr>
        <w:t xml:space="preserve">, require a two-stage </w:t>
      </w:r>
      <w:r w:rsidR="00A22812">
        <w:rPr>
          <w:i/>
          <w:color w:val="0000FF"/>
        </w:rPr>
        <w:t>solution approach</w:t>
      </w:r>
      <w:r>
        <w:rPr>
          <w:i/>
          <w:color w:val="0000FF"/>
        </w:rPr>
        <w:t xml:space="preserve"> (i.e., initial sampling and iterative Newton’s solve).</w:t>
      </w:r>
      <w:r w:rsidR="00165E05">
        <w:rPr>
          <w:i/>
          <w:color w:val="0000FF"/>
        </w:rPr>
        <w:t xml:space="preserve"> </w:t>
      </w:r>
      <w:r w:rsidR="00A60382">
        <w:rPr>
          <w:i/>
          <w:color w:val="0000FF"/>
        </w:rPr>
        <w:t xml:space="preserve">When the intial sampling stage is skipped, see results in Tables 2 and 5, the Cartesian parametrization remains the most efficient and robust (in terms of success rate). </w:t>
      </w:r>
      <w:r w:rsidR="00172984">
        <w:rPr>
          <w:i/>
          <w:color w:val="0000FF"/>
        </w:rPr>
        <w:t>Alternatively, a single stage approach,</w:t>
      </w:r>
      <w:r w:rsidR="00172984" w:rsidRPr="00172984">
        <w:rPr>
          <w:i/>
          <w:color w:val="0000FF"/>
        </w:rPr>
        <w:t xml:space="preserve"> </w:t>
      </w:r>
      <w:r w:rsidR="00172984">
        <w:rPr>
          <w:i/>
          <w:color w:val="0000FF"/>
        </w:rPr>
        <w:t>as proposed by Oliver et al. [25],</w:t>
      </w:r>
      <w:r w:rsidR="00172984">
        <w:rPr>
          <w:i/>
          <w:color w:val="0000FF"/>
        </w:rPr>
        <w:t xml:space="preserve"> could be </w:t>
      </w:r>
      <w:r w:rsidR="009F0D49">
        <w:rPr>
          <w:i/>
          <w:color w:val="0000FF"/>
        </w:rPr>
        <w:t>used for the</w:t>
      </w:r>
      <w:r w:rsidR="00172984">
        <w:rPr>
          <w:i/>
          <w:color w:val="0000FF"/>
        </w:rPr>
        <w:t xml:space="preserve"> numerical bifurcation analysis. The approach in [25]</w:t>
      </w:r>
      <w:r w:rsidR="00A834E6">
        <w:rPr>
          <w:i/>
          <w:color w:val="0000FF"/>
        </w:rPr>
        <w:t xml:space="preserve"> is very efficient when applied to tangents with both major and minor symmetries (as in the case of the small deformation material model example). However, preliminary analysis on the finite deformation example show that this single stage approach cannot accurately capture the bifurcation time nor the bifurcation direction</w:t>
      </w:r>
      <w:r w:rsidR="009F0D49">
        <w:rPr>
          <w:i/>
          <w:color w:val="0000FF"/>
        </w:rPr>
        <w:t>s</w:t>
      </w:r>
      <w:r w:rsidR="00A834E6">
        <w:rPr>
          <w:i/>
          <w:color w:val="0000FF"/>
        </w:rPr>
        <w:t xml:space="preserve">. The authors are </w:t>
      </w:r>
      <w:r w:rsidR="009F0D49">
        <w:rPr>
          <w:i/>
          <w:color w:val="0000FF"/>
        </w:rPr>
        <w:t xml:space="preserve">also </w:t>
      </w:r>
      <w:r w:rsidR="00A834E6">
        <w:rPr>
          <w:i/>
          <w:color w:val="0000FF"/>
        </w:rPr>
        <w:t>investigating a stochastic-based optimization approach that requires only single stage but is applicable to arbitrary material tangents. This will be published in a subsequent study.</w:t>
      </w:r>
    </w:p>
    <w:p w14:paraId="0F153637" w14:textId="77777777" w:rsidR="003F260C" w:rsidRDefault="003F260C" w:rsidP="00505A77">
      <w:pPr>
        <w:ind w:left="360"/>
        <w:jc w:val="both"/>
        <w:rPr>
          <w:i/>
          <w:color w:val="0000FF"/>
        </w:rPr>
      </w:pPr>
    </w:p>
    <w:p w14:paraId="25EDB593" w14:textId="77777777" w:rsidR="00253A09" w:rsidRDefault="00253A09" w:rsidP="00505A77">
      <w:pPr>
        <w:ind w:left="360"/>
        <w:jc w:val="both"/>
        <w:rPr>
          <w:i/>
          <w:color w:val="0000FF"/>
        </w:rPr>
      </w:pPr>
    </w:p>
    <w:p w14:paraId="5C8B8236" w14:textId="2CE22826" w:rsidR="00505A77" w:rsidRPr="000B2074" w:rsidRDefault="00505A77" w:rsidP="00505A77">
      <w:pPr>
        <w:ind w:left="360"/>
        <w:jc w:val="both"/>
        <w:rPr>
          <w:i/>
          <w:color w:val="0000FF"/>
        </w:rPr>
      </w:pPr>
      <w:r>
        <w:rPr>
          <w:i/>
          <w:color w:val="0000FF"/>
        </w:rPr>
        <w:t xml:space="preserve">1. We could show the split run time of every stage for different parametrizations, </w:t>
      </w:r>
      <w:r w:rsidR="00C35CD4">
        <w:rPr>
          <w:i/>
          <w:color w:val="0000FF"/>
        </w:rPr>
        <w:t xml:space="preserve">for the anisotropic model example (finite deformation); </w:t>
      </w:r>
      <w:r w:rsidR="0089051C" w:rsidRPr="000B2074">
        <w:rPr>
          <w:i/>
          <w:color w:val="0000FF"/>
        </w:rPr>
        <w:t>[QC - this is done</w:t>
      </w:r>
      <w:r w:rsidR="00A0395F" w:rsidRPr="000B2074">
        <w:rPr>
          <w:i/>
          <w:color w:val="0000FF"/>
        </w:rPr>
        <w:t>, see updated Table</w:t>
      </w:r>
      <w:r w:rsidR="00840E67" w:rsidRPr="000B2074">
        <w:rPr>
          <w:i/>
          <w:color w:val="0000FF"/>
        </w:rPr>
        <w:t xml:space="preserve"> 4</w:t>
      </w:r>
      <w:r w:rsidR="0089051C" w:rsidRPr="000B2074">
        <w:rPr>
          <w:i/>
          <w:color w:val="0000FF"/>
        </w:rPr>
        <w:t>]</w:t>
      </w:r>
    </w:p>
    <w:p w14:paraId="2159DA67" w14:textId="59E5AD19" w:rsidR="00505A77" w:rsidRDefault="00505A77" w:rsidP="00505A77">
      <w:pPr>
        <w:ind w:left="360"/>
        <w:jc w:val="both"/>
        <w:rPr>
          <w:i/>
          <w:color w:val="0000FF"/>
        </w:rPr>
      </w:pPr>
      <w:r>
        <w:rPr>
          <w:i/>
          <w:color w:val="0000FF"/>
        </w:rPr>
        <w:t>2. Oliver’s work [25] applies to tensors with both major and minor symmetries (in order to have accurate solution). One thing we could try, is to run the small deformation example with Oliver’s algorithm, and see how they compare.</w:t>
      </w:r>
      <w:r w:rsidR="0089051C">
        <w:rPr>
          <w:i/>
          <w:color w:val="0000FF"/>
        </w:rPr>
        <w:t xml:space="preserve"> [we compared Oliver’s method using the small-deformation example, the Oliver’s method is much much faster: using 1000 random initial guess for the eigenvector, the success rate is 100% and the average run time is only 9.84 microsecond. However, Oliver’s method only applies to tangent with major and minor symmetries. When we apply Oliver’s method to the finite deformation example, it cannot dete</w:t>
      </w:r>
      <w:r w:rsidR="00B53AD9">
        <w:rPr>
          <w:i/>
          <w:color w:val="0000FF"/>
        </w:rPr>
        <w:t xml:space="preserve">ct the correct bifurcation time </w:t>
      </w:r>
      <w:r w:rsidR="00C9032B">
        <w:rPr>
          <w:i/>
          <w:color w:val="0000FF"/>
        </w:rPr>
        <w:t>n</w:t>
      </w:r>
      <w:r w:rsidR="00B53AD9">
        <w:rPr>
          <w:i/>
          <w:color w:val="0000FF"/>
        </w:rPr>
        <w:t>or the bifurcation direction</w:t>
      </w:r>
      <w:r w:rsidR="0089051C">
        <w:rPr>
          <w:i/>
          <w:color w:val="0000FF"/>
        </w:rPr>
        <w:t>]</w:t>
      </w:r>
    </w:p>
    <w:p w14:paraId="11F29319" w14:textId="5A65E9A5" w:rsidR="00706936" w:rsidRDefault="00706936" w:rsidP="00505A77">
      <w:pPr>
        <w:ind w:left="360"/>
        <w:jc w:val="both"/>
        <w:rPr>
          <w:i/>
          <w:color w:val="0000FF"/>
        </w:rPr>
      </w:pPr>
      <w:r>
        <w:rPr>
          <w:i/>
          <w:color w:val="0000FF"/>
        </w:rPr>
        <w:t xml:space="preserve">3. As the reviewer suggested, comment on the single/double stage approach, </w:t>
      </w:r>
      <w:r w:rsidR="00D21498">
        <w:rPr>
          <w:i/>
          <w:color w:val="0000FF"/>
        </w:rPr>
        <w:t>and include</w:t>
      </w:r>
      <w:r>
        <w:rPr>
          <w:i/>
          <w:color w:val="0000FF"/>
        </w:rPr>
        <w:t xml:space="preserve"> </w:t>
      </w:r>
      <w:r w:rsidR="00C42EC9">
        <w:rPr>
          <w:i/>
          <w:color w:val="0000FF"/>
        </w:rPr>
        <w:t>it in the “Conclusions” section or add a remark after the numerical example section.</w:t>
      </w:r>
    </w:p>
    <w:p w14:paraId="172297F2" w14:textId="6BE01733" w:rsidR="00BC4E79" w:rsidRDefault="00BC4E79" w:rsidP="00505A77">
      <w:pPr>
        <w:ind w:left="360"/>
        <w:jc w:val="both"/>
        <w:rPr>
          <w:i/>
          <w:color w:val="0000FF"/>
        </w:rPr>
      </w:pPr>
      <w:r>
        <w:rPr>
          <w:i/>
          <w:color w:val="0000FF"/>
        </w:rPr>
        <w:t>4. The robustness of the algorithm test (using a single initial point) is essentially eliminating the sampling stage.</w:t>
      </w:r>
    </w:p>
    <w:p w14:paraId="6E73E48D" w14:textId="6665DC51" w:rsidR="00505A77" w:rsidRPr="00103BE2" w:rsidRDefault="00E64F45" w:rsidP="00505A77">
      <w:pPr>
        <w:ind w:left="360"/>
        <w:jc w:val="both"/>
        <w:rPr>
          <w:i/>
          <w:color w:val="0000FF"/>
        </w:rPr>
      </w:pPr>
      <w:r>
        <w:rPr>
          <w:i/>
          <w:color w:val="0000FF"/>
        </w:rPr>
        <w:t>5</w:t>
      </w:r>
      <w:r w:rsidR="00505A77">
        <w:rPr>
          <w:i/>
          <w:color w:val="0000FF"/>
        </w:rPr>
        <w:t>. My student and I are investigating an alternative (a stochastic optimization) approach to this bifurcation problem. However, this work is not completed and published yet, so no reference can be referred to.]</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35A1D3BC" w:rsidR="00DE4D56" w:rsidRPr="00103BE2" w:rsidRDefault="00DE4D56" w:rsidP="00DE4D56">
      <w:pPr>
        <w:ind w:left="360"/>
        <w:jc w:val="both"/>
        <w:rPr>
          <w:i/>
          <w:color w:val="0000FF"/>
        </w:rPr>
      </w:pPr>
      <w:r>
        <w:rPr>
          <w:i/>
          <w:color w:val="0000FF"/>
        </w:rPr>
        <w:t>[QC - We are checking the proposed algorithms using a 3D</w:t>
      </w:r>
      <w:r w:rsidR="00156244">
        <w:rPr>
          <w:i/>
          <w:color w:val="0000FF"/>
        </w:rPr>
        <w:t xml:space="preserve"> uniaxial tension</w:t>
      </w:r>
      <w:r>
        <w:rPr>
          <w:i/>
          <w:color w:val="0000FF"/>
        </w:rPr>
        <w:t xml:space="preserve"> example</w:t>
      </w:r>
      <w:r w:rsidR="00407817">
        <w:rPr>
          <w:i/>
          <w:color w:val="0000FF"/>
        </w:rPr>
        <w:t xml:space="preserve"> but don’t have results yet</w:t>
      </w:r>
      <w:r>
        <w:rPr>
          <w:i/>
          <w:color w:val="0000FF"/>
        </w:rPr>
        <w:t>. However, I am inclined to not including any more numerical examples.</w:t>
      </w:r>
      <w:r w:rsidR="00B46DBF">
        <w:rPr>
          <w:i/>
          <w:color w:val="0000FF"/>
        </w:rPr>
        <w:t xml:space="preserve"> </w:t>
      </w:r>
      <w:r w:rsidR="00E91D4C">
        <w:rPr>
          <w:i/>
          <w:color w:val="0000FF"/>
        </w:rPr>
        <w:t xml:space="preserve">Eventually, the challenge lies on the complexity of the material tangent, whether coming from the constitutive model or the stress/strain field. </w:t>
      </w:r>
      <w:bookmarkStart w:id="0" w:name="_GoBack"/>
      <w:bookmarkEnd w:id="0"/>
      <w:r>
        <w:rPr>
          <w:i/>
          <w:color w:val="0000FF"/>
        </w:rPr>
        <w:t>]</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48CADF96" w14:textId="77777777" w:rsidR="00FD3C0C" w:rsidRDefault="00FD3C0C" w:rsidP="001C552C">
      <w:pPr>
        <w:jc w:val="both"/>
      </w:pPr>
    </w:p>
    <w:p w14:paraId="243463E2" w14:textId="69683801" w:rsidR="00E126C9" w:rsidRDefault="00E126C9" w:rsidP="00647181">
      <w:pPr>
        <w:ind w:left="360"/>
        <w:jc w:val="both"/>
        <w:rPr>
          <w:i/>
          <w:color w:val="0000FF"/>
        </w:rPr>
      </w:pPr>
      <w:r>
        <w:rPr>
          <w:i/>
          <w:color w:val="0000FF"/>
        </w:rPr>
        <w:t>[</w:t>
      </w:r>
      <w:r w:rsidR="00DE4D56">
        <w:rPr>
          <w:i/>
          <w:color w:val="0000FF"/>
        </w:rPr>
        <w:t xml:space="preserve">QC - </w:t>
      </w:r>
      <w:r>
        <w:rPr>
          <w:i/>
          <w:color w:val="0000FF"/>
        </w:rPr>
        <w:t>I don’t think we need the restriction of x^2 + y^2 = 1</w:t>
      </w:r>
      <w:r w:rsidR="00DF2EE4">
        <w:rPr>
          <w:i/>
          <w:color w:val="0000FF"/>
        </w:rPr>
        <w:t xml:space="preserve">. Also, </w:t>
      </w:r>
      <w:r>
        <w:rPr>
          <w:i/>
          <w:color w:val="0000FF"/>
        </w:rPr>
        <w:t>the intervals [-pi/2, pi/2]</w:t>
      </w:r>
      <w:r w:rsidR="00DF2EE4">
        <w:rPr>
          <w:i/>
          <w:color w:val="0000FF"/>
        </w:rPr>
        <w:t xml:space="preserve"> is correct</w:t>
      </w:r>
      <w:r>
        <w:rPr>
          <w:i/>
          <w:color w:val="0000FF"/>
        </w:rPr>
        <w:t xml:space="preserve">. maybe the confusion is caused by the use of canonical basis x, y, which on the graph, seem to </w:t>
      </w:r>
      <w:r w:rsidR="00DF2EE4">
        <w:rPr>
          <w:i/>
          <w:color w:val="0000FF"/>
        </w:rPr>
        <w:t>be on the unit sphere?</w:t>
      </w:r>
      <w:r>
        <w:rPr>
          <w:i/>
          <w:color w:val="0000FF"/>
        </w:rPr>
        <w:t>]</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parametrization eq.(3.7),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x,y to parametrize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Note that though the normal vector $~n$ is a unit vector, the position vector on the tangent  plane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7817"/>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C0D9D"/>
    <w:rsid w:val="00CD0199"/>
    <w:rsid w:val="00CD1386"/>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6233"/>
    <w:rsid w:val="00E266D9"/>
    <w:rsid w:val="00E3075F"/>
    <w:rsid w:val="00E31C9A"/>
    <w:rsid w:val="00E35511"/>
    <w:rsid w:val="00E44389"/>
    <w:rsid w:val="00E46DC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1919</Words>
  <Characters>10942</Characters>
  <Application>Microsoft Macintosh Word</Application>
  <DocSecurity>0</DocSecurity>
  <Lines>91</Lines>
  <Paragraphs>25</Paragraphs>
  <ScaleCrop>false</ScaleCrop>
  <Company>Clemson University</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75</cp:revision>
  <dcterms:created xsi:type="dcterms:W3CDTF">2015-12-30T13:00:00Z</dcterms:created>
  <dcterms:modified xsi:type="dcterms:W3CDTF">2016-01-15T16:24:00Z</dcterms:modified>
</cp:coreProperties>
</file>