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72" w:rsidRPr="006A4032" w:rsidRDefault="00CE3277" w:rsidP="006A403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sz w:val="24"/>
          <w:szCs w:val="24"/>
        </w:rPr>
        <w:t xml:space="preserve">Umar </w:t>
      </w:r>
      <w:proofErr w:type="spellStart"/>
      <w:r w:rsidRPr="006A4032">
        <w:rPr>
          <w:rFonts w:ascii="Times New Roman" w:hAnsi="Times New Roman" w:cs="Times New Roman"/>
          <w:sz w:val="24"/>
          <w:szCs w:val="24"/>
        </w:rPr>
        <w:t>Dastgir</w:t>
      </w:r>
      <w:proofErr w:type="spellEnd"/>
    </w:p>
    <w:p w:rsidR="00CE3277" w:rsidRPr="006A4032" w:rsidRDefault="00CE3277" w:rsidP="006A403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sz w:val="24"/>
          <w:szCs w:val="24"/>
        </w:rPr>
        <w:t>Nathan Tipton</w:t>
      </w:r>
    </w:p>
    <w:p w:rsidR="00CE3277" w:rsidRPr="006A4032" w:rsidRDefault="00CE3277" w:rsidP="006A403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sz w:val="24"/>
          <w:szCs w:val="24"/>
        </w:rPr>
        <w:t>Jonathan Tousley</w:t>
      </w:r>
    </w:p>
    <w:p w:rsidR="00CE3277" w:rsidRPr="006A4032" w:rsidRDefault="00CE3277" w:rsidP="006A403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CE3277" w:rsidRPr="006A4032" w:rsidRDefault="00CE3277" w:rsidP="001B447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sz w:val="24"/>
          <w:szCs w:val="24"/>
          <w:u w:val="single"/>
        </w:rPr>
        <w:t>Vending Machine Proposal</w:t>
      </w:r>
    </w:p>
    <w:p w:rsidR="00CE3277" w:rsidRPr="006A4032" w:rsidRDefault="00CE3277" w:rsidP="001B44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6A4032">
        <w:rPr>
          <w:rFonts w:ascii="Times New Roman" w:hAnsi="Times New Roman" w:cs="Times New Roman"/>
          <w:sz w:val="24"/>
          <w:szCs w:val="24"/>
        </w:rPr>
        <w:t xml:space="preserve"> The IEEE club has a vending machine that has been out of operation for a considerable amount of team. This group proposes to restore the vending machine to working conditions, and add sufficient aesthetic modifications to make the machine appear trustworthy.</w:t>
      </w:r>
    </w:p>
    <w:p w:rsidR="00CE3277" w:rsidRPr="006A4032" w:rsidRDefault="00CE3277" w:rsidP="001B44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657F" w:rsidRPr="006A4032" w:rsidRDefault="00CE3277" w:rsidP="001B44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b/>
          <w:sz w:val="24"/>
          <w:szCs w:val="24"/>
        </w:rPr>
        <w:t>Solution:</w:t>
      </w:r>
      <w:r w:rsidRPr="006A4032">
        <w:rPr>
          <w:rFonts w:ascii="Times New Roman" w:hAnsi="Times New Roman" w:cs="Times New Roman"/>
          <w:sz w:val="24"/>
          <w:szCs w:val="24"/>
        </w:rPr>
        <w:t xml:space="preserve"> To achieve the desired results, this team will replace the mechanical coin system with an electronically operated system to dispense the sodas. The system will be interfaced via a touchscreen that will display the available products</w:t>
      </w:r>
      <w:r w:rsidR="006A4032" w:rsidRPr="006A4032">
        <w:rPr>
          <w:rFonts w:ascii="Times New Roman" w:hAnsi="Times New Roman" w:cs="Times New Roman"/>
          <w:sz w:val="24"/>
          <w:szCs w:val="24"/>
        </w:rPr>
        <w:t>, the internal temperature</w:t>
      </w:r>
      <w:r w:rsidRPr="006A4032">
        <w:rPr>
          <w:rFonts w:ascii="Times New Roman" w:hAnsi="Times New Roman" w:cs="Times New Roman"/>
          <w:sz w:val="24"/>
          <w:szCs w:val="24"/>
        </w:rPr>
        <w:t xml:space="preserve">, and allow the user to select </w:t>
      </w:r>
      <w:r w:rsidR="006A4032" w:rsidRPr="006A4032">
        <w:rPr>
          <w:rFonts w:ascii="Times New Roman" w:hAnsi="Times New Roman" w:cs="Times New Roman"/>
          <w:sz w:val="24"/>
          <w:szCs w:val="24"/>
        </w:rPr>
        <w:t>their preference freely. In addition, the system will notify the IEEE club when the quantity becomes low.</w:t>
      </w:r>
    </w:p>
    <w:p w:rsidR="006A4032" w:rsidRPr="006A4032" w:rsidRDefault="006A4032" w:rsidP="006A40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4032" w:rsidRPr="006A4032" w:rsidRDefault="006A4032" w:rsidP="006A40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63D31" wp14:editId="58A0DD94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74" w:rsidRDefault="006A4032" w:rsidP="006A40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4032">
        <w:rPr>
          <w:rFonts w:ascii="Times New Roman" w:hAnsi="Times New Roman" w:cs="Times New Roman"/>
          <w:sz w:val="24"/>
          <w:szCs w:val="24"/>
        </w:rPr>
        <w:t>Figure 1: Example</w:t>
      </w:r>
    </w:p>
    <w:p w:rsidR="001B4474" w:rsidRDefault="001B4474" w:rsidP="006A40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Ultrasonic proximity sensors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$10.99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7” touchscreen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$70.92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3 B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$39.99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Thermometer sensor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Cleaning/aesthetic supplies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$10 - $20</w:t>
            </w: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474" w:rsidTr="001B4474">
        <w:tc>
          <w:tcPr>
            <w:tcW w:w="3116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B4474" w:rsidRDefault="001B4474" w:rsidP="006A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$154.99</w:t>
            </w:r>
          </w:p>
        </w:tc>
      </w:tr>
    </w:tbl>
    <w:p w:rsidR="001B4474" w:rsidRPr="006A4032" w:rsidRDefault="001B4474" w:rsidP="001B44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4474" w:rsidRPr="006A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77"/>
    <w:rsid w:val="001B4474"/>
    <w:rsid w:val="0060657F"/>
    <w:rsid w:val="006A4032"/>
    <w:rsid w:val="00CE3277"/>
    <w:rsid w:val="00E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7D00"/>
  <w15:chartTrackingRefBased/>
  <w15:docId w15:val="{E64BBAC2-F01C-4156-ADF0-87142ED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814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Tousley</dc:creator>
  <cp:keywords/>
  <dc:description/>
  <cp:lastModifiedBy>Jonathan Tousley</cp:lastModifiedBy>
  <cp:revision>2</cp:revision>
  <dcterms:created xsi:type="dcterms:W3CDTF">2017-01-18T20:37:00Z</dcterms:created>
  <dcterms:modified xsi:type="dcterms:W3CDTF">2017-01-18T21:03:00Z</dcterms:modified>
</cp:coreProperties>
</file>