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240" w:rsidRDefault="006727DF" w:rsidP="0034383C">
      <w:pPr>
        <w:pStyle w:val="Heading1"/>
        <w:jc w:val="center"/>
        <w:rPr>
          <w:sz w:val="36"/>
          <w:szCs w:val="36"/>
        </w:rPr>
      </w:pPr>
      <w:bookmarkStart w:id="0" w:name="_Hlk27651465"/>
      <w:bookmarkEnd w:id="0"/>
      <w:r>
        <w:rPr>
          <w:sz w:val="36"/>
          <w:szCs w:val="36"/>
        </w:rPr>
        <w:t xml:space="preserve">Technical </w:t>
      </w:r>
      <w:r w:rsidR="003E3AD8">
        <w:rPr>
          <w:sz w:val="36"/>
          <w:szCs w:val="36"/>
        </w:rPr>
        <w:t>Details</w:t>
      </w:r>
      <w:r>
        <w:rPr>
          <w:sz w:val="36"/>
          <w:szCs w:val="36"/>
        </w:rPr>
        <w:t xml:space="preserve"> </w:t>
      </w:r>
      <w:r w:rsidR="00854CD7">
        <w:rPr>
          <w:sz w:val="36"/>
          <w:szCs w:val="36"/>
        </w:rPr>
        <w:t>on</w:t>
      </w:r>
      <w:r w:rsidR="00A643CC" w:rsidRPr="00181DBA">
        <w:rPr>
          <w:sz w:val="36"/>
          <w:szCs w:val="36"/>
        </w:rPr>
        <w:t xml:space="preserve"> </w:t>
      </w:r>
      <w:r w:rsidR="00523781">
        <w:rPr>
          <w:sz w:val="36"/>
          <w:szCs w:val="36"/>
        </w:rPr>
        <w:t xml:space="preserve">the </w:t>
      </w:r>
    </w:p>
    <w:p w:rsidR="009C02F5" w:rsidRPr="00181DBA" w:rsidRDefault="00523781" w:rsidP="0034383C">
      <w:pPr>
        <w:pStyle w:val="Heading1"/>
        <w:jc w:val="center"/>
        <w:rPr>
          <w:sz w:val="36"/>
          <w:szCs w:val="36"/>
        </w:rPr>
      </w:pPr>
      <w:r>
        <w:rPr>
          <w:sz w:val="36"/>
          <w:szCs w:val="36"/>
        </w:rPr>
        <w:t xml:space="preserve">Riparian Classification from LiDAR (RCL) </w:t>
      </w:r>
      <w:r w:rsidR="006727DF">
        <w:rPr>
          <w:sz w:val="36"/>
          <w:szCs w:val="36"/>
        </w:rPr>
        <w:t>Tool</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xml:space="preserve">, PhD;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Pr="008A1788" w:rsidRDefault="009C02F5">
      <w:pPr>
        <w:pStyle w:val="Heading2"/>
        <w:rPr>
          <w:sz w:val="23"/>
          <w:szCs w:val="23"/>
        </w:rPr>
      </w:pPr>
      <w:r w:rsidRPr="008A1788">
        <w:rPr>
          <w:sz w:val="23"/>
          <w:szCs w:val="23"/>
        </w:rPr>
        <w:lastRenderedPageBreak/>
        <w:t>Abstract</w:t>
      </w:r>
    </w:p>
    <w:p w:rsidR="009C02F5" w:rsidRPr="008A1788" w:rsidRDefault="00531491">
      <w:pPr>
        <w:rPr>
          <w:i/>
          <w:sz w:val="23"/>
          <w:szCs w:val="23"/>
        </w:rPr>
      </w:pPr>
      <w:r w:rsidRPr="008A1788">
        <w:rPr>
          <w:i/>
          <w:sz w:val="23"/>
          <w:szCs w:val="23"/>
        </w:rPr>
        <w:t xml:space="preserve">A vast catalogue of LiDAR point cloud data is available online in government and private databases, and the amount of data available is constantly increasing as new missions are contracted and completed. Aerially-collected LiDAR point clouds are useful for many analytical and visualization purposes, including the delineation and characterization of </w:t>
      </w:r>
      <w:r w:rsidR="00D64F4B" w:rsidRPr="008A1788">
        <w:rPr>
          <w:i/>
          <w:sz w:val="23"/>
          <w:szCs w:val="23"/>
        </w:rPr>
        <w:t>vegetation</w:t>
      </w:r>
      <w:r w:rsidRPr="008A1788">
        <w:rPr>
          <w:i/>
          <w:sz w:val="23"/>
          <w:szCs w:val="23"/>
        </w:rPr>
        <w:t xml:space="preserve">. </w:t>
      </w:r>
      <w:r w:rsidR="00FA5739" w:rsidRPr="008A1788">
        <w:rPr>
          <w:i/>
          <w:sz w:val="23"/>
          <w:szCs w:val="23"/>
        </w:rPr>
        <w:t xml:space="preserve">Under contract with the NRCS, the MTSU Department of Geosciences has produced a model and associated ArcGIS tool to classify riparian landcover called </w:t>
      </w:r>
      <w:r w:rsidR="004033A5" w:rsidRPr="008A1788">
        <w:rPr>
          <w:i/>
          <w:sz w:val="23"/>
          <w:szCs w:val="23"/>
        </w:rPr>
        <w:t xml:space="preserve">the </w:t>
      </w:r>
      <w:r w:rsidR="00FA5739" w:rsidRPr="008A1788">
        <w:rPr>
          <w:i/>
          <w:sz w:val="23"/>
          <w:szCs w:val="23"/>
        </w:rPr>
        <w:t>Riparian Classification from LiDAR (RCL)</w:t>
      </w:r>
      <w:r w:rsidR="004033A5" w:rsidRPr="008A1788">
        <w:rPr>
          <w:i/>
          <w:sz w:val="23"/>
          <w:szCs w:val="23"/>
        </w:rPr>
        <w:t xml:space="preserve"> model</w:t>
      </w:r>
      <w:r w:rsidR="00FA5739" w:rsidRPr="008A1788">
        <w:rPr>
          <w:i/>
          <w:sz w:val="23"/>
          <w:szCs w:val="23"/>
        </w:rPr>
        <w:t xml:space="preserve">. This document details the design decisions and workflow used to generate this model, the scope of the model’s applicability and </w:t>
      </w:r>
      <w:proofErr w:type="gramStart"/>
      <w:r w:rsidR="00FA5739" w:rsidRPr="008A1788">
        <w:rPr>
          <w:i/>
          <w:sz w:val="23"/>
          <w:szCs w:val="23"/>
        </w:rPr>
        <w:t>future plans</w:t>
      </w:r>
      <w:proofErr w:type="gramEnd"/>
      <w:r w:rsidR="00FA5739" w:rsidRPr="008A1788">
        <w:rPr>
          <w:i/>
          <w:sz w:val="23"/>
          <w:szCs w:val="23"/>
        </w:rPr>
        <w:t xml:space="preserve"> for </w:t>
      </w:r>
      <w:r w:rsidR="00373537" w:rsidRPr="008A1788">
        <w:rPr>
          <w:i/>
          <w:sz w:val="23"/>
          <w:szCs w:val="23"/>
        </w:rPr>
        <w:t>its modification.</w:t>
      </w:r>
    </w:p>
    <w:p w:rsidR="00D42BCA" w:rsidRPr="008A1788" w:rsidRDefault="00BB6654" w:rsidP="00E363A7">
      <w:pPr>
        <w:pStyle w:val="Heading2"/>
        <w:rPr>
          <w:sz w:val="23"/>
          <w:szCs w:val="23"/>
        </w:rPr>
      </w:pPr>
      <w:r w:rsidRPr="008A1788">
        <w:rPr>
          <w:sz w:val="23"/>
          <w:szCs w:val="23"/>
        </w:rPr>
        <w:t>Goals</w:t>
      </w:r>
    </w:p>
    <w:p w:rsidR="00E363A7" w:rsidRPr="008A1788" w:rsidRDefault="005E2CDC" w:rsidP="00E363A7">
      <w:pPr>
        <w:ind w:firstLine="720"/>
        <w:rPr>
          <w:sz w:val="23"/>
          <w:szCs w:val="23"/>
          <w:lang w:val="en"/>
        </w:rPr>
      </w:pPr>
      <w:r w:rsidRPr="008A1788">
        <w:rPr>
          <w:sz w:val="23"/>
          <w:szCs w:val="23"/>
          <w:lang w:val="en"/>
        </w:rPr>
        <w:t>The</w:t>
      </w:r>
      <w:r w:rsidR="00693C7C" w:rsidRPr="008A1788">
        <w:rPr>
          <w:sz w:val="23"/>
          <w:szCs w:val="23"/>
          <w:lang w:val="en"/>
        </w:rPr>
        <w:t xml:space="preserve"> main</w:t>
      </w:r>
      <w:r w:rsidRPr="008A1788">
        <w:rPr>
          <w:sz w:val="23"/>
          <w:szCs w:val="23"/>
          <w:lang w:val="en"/>
        </w:rPr>
        <w:t xml:space="preserve"> goal of this project is to create a </w:t>
      </w:r>
      <w:r w:rsidR="000F1CB8" w:rsidRPr="008A1788">
        <w:rPr>
          <w:sz w:val="23"/>
          <w:szCs w:val="23"/>
          <w:lang w:val="en"/>
        </w:rPr>
        <w:t xml:space="preserve">reproducible workflow for classifying landcover in the </w:t>
      </w:r>
      <w:r w:rsidR="00373537" w:rsidRPr="008A1788">
        <w:rPr>
          <w:sz w:val="23"/>
          <w:szCs w:val="23"/>
          <w:lang w:val="en"/>
        </w:rPr>
        <w:t xml:space="preserve">riparian buffer </w:t>
      </w:r>
      <w:r w:rsidR="00876F33" w:rsidRPr="008A1788">
        <w:rPr>
          <w:sz w:val="23"/>
          <w:szCs w:val="23"/>
          <w:lang w:val="en"/>
        </w:rPr>
        <w:t>using only a LiDAR point cloud as input.</w:t>
      </w:r>
      <w:r w:rsidR="00F85936" w:rsidRPr="008A1788">
        <w:rPr>
          <w:sz w:val="23"/>
          <w:szCs w:val="23"/>
          <w:lang w:val="en"/>
        </w:rPr>
        <w:t xml:space="preserve"> We have termed such a workflow an RCL (Riparian Classification from LiDAR) model</w:t>
      </w:r>
      <w:r w:rsidR="004C026B" w:rsidRPr="008A1788">
        <w:rPr>
          <w:sz w:val="23"/>
          <w:szCs w:val="23"/>
          <w:lang w:val="en"/>
        </w:rPr>
        <w:t xml:space="preserve">; a </w:t>
      </w:r>
      <w:r w:rsidR="00770F80" w:rsidRPr="008A1788">
        <w:rPr>
          <w:sz w:val="23"/>
          <w:szCs w:val="23"/>
          <w:lang w:val="en"/>
        </w:rPr>
        <w:t>specific</w:t>
      </w:r>
      <w:r w:rsidR="004C026B" w:rsidRPr="008A1788">
        <w:rPr>
          <w:sz w:val="23"/>
          <w:szCs w:val="23"/>
          <w:lang w:val="en"/>
        </w:rPr>
        <w:t xml:space="preserve"> RCL model has been packaged for ease of use as an ArcGIS tool called the RCL tool.</w:t>
      </w:r>
    </w:p>
    <w:p w:rsidR="00121241" w:rsidRPr="008A1788" w:rsidRDefault="00E363A7" w:rsidP="000D22A8">
      <w:pPr>
        <w:rPr>
          <w:sz w:val="23"/>
          <w:szCs w:val="23"/>
          <w:lang w:val="en"/>
        </w:rPr>
      </w:pPr>
      <w:r w:rsidRPr="008A1788">
        <w:rPr>
          <w:sz w:val="23"/>
          <w:szCs w:val="23"/>
          <w:lang w:val="en"/>
        </w:rPr>
        <w:t xml:space="preserve"> </w:t>
      </w:r>
      <w:r w:rsidRPr="008A1788">
        <w:rPr>
          <w:sz w:val="23"/>
          <w:szCs w:val="23"/>
          <w:lang w:val="en"/>
        </w:rPr>
        <w:tab/>
        <w:t xml:space="preserve">While both aerial imagery and LiDAR have been used for years to train landcover classification models, the specifics on how to properly create training data, implement a machine learning model and then evaluate the quality of the output are typically unclear to those unfamiliar with landcover classification. Thus, we have endeavored to make the RCL model as robust as possible to variations in study area physiography </w:t>
      </w:r>
      <w:r w:rsidR="00B4328A" w:rsidRPr="008A1788">
        <w:rPr>
          <w:sz w:val="23"/>
          <w:szCs w:val="23"/>
          <w:lang w:val="en"/>
        </w:rPr>
        <w:t xml:space="preserve">and </w:t>
      </w:r>
      <w:r w:rsidRPr="008A1788">
        <w:rPr>
          <w:sz w:val="23"/>
          <w:szCs w:val="23"/>
          <w:lang w:val="en"/>
        </w:rPr>
        <w:t>LiDAR collection methods</w:t>
      </w:r>
      <w:r w:rsidR="00B4328A" w:rsidRPr="008A1788">
        <w:rPr>
          <w:sz w:val="23"/>
          <w:szCs w:val="23"/>
          <w:lang w:val="en"/>
        </w:rPr>
        <w:t xml:space="preserve"> so that the final model is general; that is, the model is agnostic of how or where the input data is collected, and </w:t>
      </w:r>
      <w:r w:rsidR="00A5188C" w:rsidRPr="008A1788">
        <w:rPr>
          <w:sz w:val="23"/>
          <w:szCs w:val="23"/>
          <w:lang w:val="en"/>
        </w:rPr>
        <w:t>so</w:t>
      </w:r>
      <w:r w:rsidR="00B4328A" w:rsidRPr="008A1788">
        <w:rPr>
          <w:sz w:val="23"/>
          <w:szCs w:val="23"/>
          <w:lang w:val="en"/>
        </w:rPr>
        <w:t xml:space="preserve"> can be </w:t>
      </w:r>
      <w:r w:rsidR="006E45D0" w:rsidRPr="008A1788">
        <w:rPr>
          <w:sz w:val="23"/>
          <w:szCs w:val="23"/>
          <w:lang w:val="en"/>
        </w:rPr>
        <w:t>depended</w:t>
      </w:r>
      <w:r w:rsidR="00CC5FF8" w:rsidRPr="008A1788">
        <w:rPr>
          <w:sz w:val="23"/>
          <w:szCs w:val="23"/>
          <w:lang w:val="en"/>
        </w:rPr>
        <w:t xml:space="preserve"> on</w:t>
      </w:r>
      <w:r w:rsidR="00B4328A" w:rsidRPr="008A1788">
        <w:rPr>
          <w:sz w:val="23"/>
          <w:szCs w:val="23"/>
          <w:lang w:val="en"/>
        </w:rPr>
        <w:t xml:space="preserve"> to produce quality output without exhaustive pre-input </w:t>
      </w:r>
      <w:r w:rsidR="002D56DF" w:rsidRPr="008A1788">
        <w:rPr>
          <w:sz w:val="23"/>
          <w:szCs w:val="23"/>
          <w:lang w:val="en"/>
        </w:rPr>
        <w:t>preparation and analysis</w:t>
      </w:r>
      <w:r w:rsidR="00B4328A" w:rsidRPr="008A1788">
        <w:rPr>
          <w:sz w:val="23"/>
          <w:szCs w:val="23"/>
          <w:lang w:val="en"/>
        </w:rPr>
        <w:t>.</w:t>
      </w:r>
    </w:p>
    <w:p w:rsidR="005516C9" w:rsidRPr="008A1788" w:rsidRDefault="005516C9" w:rsidP="005516C9">
      <w:pPr>
        <w:pStyle w:val="Heading2"/>
        <w:rPr>
          <w:sz w:val="23"/>
          <w:szCs w:val="23"/>
        </w:rPr>
      </w:pPr>
      <w:r w:rsidRPr="008A1788">
        <w:rPr>
          <w:sz w:val="23"/>
          <w:szCs w:val="23"/>
        </w:rPr>
        <w:t>An Introduction to LiDAR</w:t>
      </w:r>
    </w:p>
    <w:p w:rsidR="008E7E50" w:rsidRPr="008A1788" w:rsidRDefault="002E5886" w:rsidP="002352B1">
      <w:pPr>
        <w:ind w:firstLine="720"/>
        <w:rPr>
          <w:color w:val="FF0000"/>
          <w:sz w:val="23"/>
          <w:szCs w:val="23"/>
          <w:lang w:val="en"/>
        </w:rPr>
      </w:pPr>
      <w:r w:rsidRPr="008A1788">
        <w:rPr>
          <w:color w:val="000000" w:themeColor="text1"/>
          <w:sz w:val="23"/>
          <w:szCs w:val="23"/>
        </w:rPr>
        <w:t xml:space="preserve">Light Detection and Ranging, or LiDAR, uses laser pulses to measure the distance between a sensor and a target. Upon striking the target, the laser pulse is </w:t>
      </w:r>
      <w:proofErr w:type="gramStart"/>
      <w:r w:rsidRPr="008A1788">
        <w:rPr>
          <w:color w:val="000000" w:themeColor="text1"/>
          <w:sz w:val="23"/>
          <w:szCs w:val="23"/>
        </w:rPr>
        <w:t>reflected</w:t>
      </w:r>
      <w:proofErr w:type="gramEnd"/>
      <w:r w:rsidRPr="008A1788">
        <w:rPr>
          <w:color w:val="000000" w:themeColor="text1"/>
          <w:sz w:val="23"/>
          <w:szCs w:val="23"/>
        </w:rPr>
        <w:t xml:space="preserve"> and the sensor records the time between the pulse leaving the LiDAR apparatus and returning to the sensor. This information can be used to determine the distance between the sensor and object. In coordination with a GPS system and when mounted on aircraft, LiDAR systems can be used to generate detailed </w:t>
      </w:r>
      <w:r w:rsidR="008906B7" w:rsidRPr="008A1788">
        <w:rPr>
          <w:color w:val="000000" w:themeColor="text1"/>
          <w:sz w:val="23"/>
          <w:szCs w:val="23"/>
        </w:rPr>
        <w:t>representations</w:t>
      </w:r>
      <w:r w:rsidRPr="008A1788">
        <w:rPr>
          <w:color w:val="000000" w:themeColor="text1"/>
          <w:sz w:val="23"/>
          <w:szCs w:val="23"/>
        </w:rPr>
        <w:t xml:space="preserve"> of the ground below the flightpath. </w:t>
      </w:r>
      <w:r w:rsidR="008906B7" w:rsidRPr="008A1788">
        <w:rPr>
          <w:color w:val="000000" w:themeColor="text1"/>
          <w:sz w:val="23"/>
          <w:szCs w:val="23"/>
        </w:rPr>
        <w:t xml:space="preserve">These data, called </w:t>
      </w:r>
      <w:r w:rsidR="008906B7" w:rsidRPr="008A1788">
        <w:rPr>
          <w:i/>
          <w:color w:val="000000" w:themeColor="text1"/>
          <w:sz w:val="23"/>
          <w:szCs w:val="23"/>
        </w:rPr>
        <w:t>point clouds</w:t>
      </w:r>
      <w:r w:rsidR="008906B7" w:rsidRPr="008A1788">
        <w:rPr>
          <w:color w:val="000000" w:themeColor="text1"/>
          <w:sz w:val="23"/>
          <w:szCs w:val="23"/>
        </w:rPr>
        <w:t xml:space="preserve">, typically contain millions of points each representing a </w:t>
      </w:r>
      <w:r w:rsidR="008906B7" w:rsidRPr="008A1788">
        <w:rPr>
          <w:i/>
          <w:color w:val="000000" w:themeColor="text1"/>
          <w:sz w:val="23"/>
          <w:szCs w:val="23"/>
        </w:rPr>
        <w:t xml:space="preserve">return </w:t>
      </w:r>
      <w:r w:rsidR="008906B7" w:rsidRPr="008A1788">
        <w:rPr>
          <w:color w:val="000000" w:themeColor="text1"/>
          <w:sz w:val="23"/>
          <w:szCs w:val="23"/>
        </w:rPr>
        <w:t xml:space="preserve">(reflected laser pulse). Each point </w:t>
      </w:r>
      <w:r w:rsidR="006E5C75" w:rsidRPr="008A1788">
        <w:rPr>
          <w:color w:val="000000" w:themeColor="text1"/>
          <w:sz w:val="23"/>
          <w:szCs w:val="23"/>
        </w:rPr>
        <w:t xml:space="preserve">is associated with </w:t>
      </w:r>
      <w:r w:rsidR="008906B7" w:rsidRPr="008A1788">
        <w:rPr>
          <w:color w:val="000000" w:themeColor="text1"/>
          <w:sz w:val="23"/>
          <w:szCs w:val="23"/>
        </w:rPr>
        <w:t xml:space="preserve">geographic </w:t>
      </w:r>
      <w:r w:rsidR="006E5C75" w:rsidRPr="008A1788">
        <w:rPr>
          <w:color w:val="000000" w:themeColor="text1"/>
          <w:sz w:val="23"/>
          <w:szCs w:val="23"/>
        </w:rPr>
        <w:t>information</w:t>
      </w:r>
      <w:r w:rsidR="008906B7" w:rsidRPr="008A1788">
        <w:rPr>
          <w:color w:val="000000" w:themeColor="text1"/>
          <w:sz w:val="23"/>
          <w:szCs w:val="23"/>
        </w:rPr>
        <w:t xml:space="preserve"> (northing, easting, elevation) as well as ancillary information, such as the </w:t>
      </w:r>
      <w:r w:rsidR="008906B7" w:rsidRPr="008A1788">
        <w:rPr>
          <w:i/>
          <w:color w:val="000000" w:themeColor="text1"/>
          <w:sz w:val="23"/>
          <w:szCs w:val="23"/>
        </w:rPr>
        <w:t>intensity</w:t>
      </w:r>
      <w:r w:rsidR="008906B7" w:rsidRPr="008A1788">
        <w:rPr>
          <w:color w:val="000000" w:themeColor="text1"/>
          <w:sz w:val="23"/>
          <w:szCs w:val="23"/>
        </w:rPr>
        <w:t xml:space="preserve"> of the return (a measure of how reflective the target is)</w:t>
      </w:r>
      <w:r w:rsidR="006E5C75" w:rsidRPr="008A1788">
        <w:rPr>
          <w:color w:val="000000" w:themeColor="text1"/>
          <w:sz w:val="23"/>
          <w:szCs w:val="23"/>
        </w:rPr>
        <w:t xml:space="preserve"> and the </w:t>
      </w:r>
      <w:r w:rsidR="006E5C75" w:rsidRPr="008A1788">
        <w:rPr>
          <w:i/>
          <w:color w:val="000000" w:themeColor="text1"/>
          <w:sz w:val="23"/>
          <w:szCs w:val="23"/>
        </w:rPr>
        <w:t>return number</w:t>
      </w:r>
      <w:r w:rsidR="006E5C75" w:rsidRPr="008A1788">
        <w:rPr>
          <w:color w:val="000000" w:themeColor="text1"/>
          <w:sz w:val="23"/>
          <w:szCs w:val="23"/>
        </w:rPr>
        <w:t xml:space="preserve">. Individual laser pulses from the LiDAR apparatus spread as they travel, resulting in an ever-widening </w:t>
      </w:r>
      <w:r w:rsidR="00281B8F" w:rsidRPr="008A1788">
        <w:rPr>
          <w:i/>
          <w:color w:val="000000" w:themeColor="text1"/>
          <w:sz w:val="23"/>
          <w:szCs w:val="23"/>
        </w:rPr>
        <w:t>footprint</w:t>
      </w:r>
      <w:r w:rsidR="006E5C75" w:rsidRPr="008A1788">
        <w:rPr>
          <w:color w:val="000000" w:themeColor="text1"/>
          <w:sz w:val="23"/>
          <w:szCs w:val="23"/>
        </w:rPr>
        <w:t>. If the footprint strikes an object with multiple elevation levels (such as a building edge or a tree), then the originating pulse will return in multiple pulses rather than one discrete pulse</w:t>
      </w:r>
      <w:r w:rsidR="009767C1" w:rsidRPr="008A1788">
        <w:rPr>
          <w:color w:val="000000" w:themeColor="text1"/>
          <w:sz w:val="23"/>
          <w:szCs w:val="23"/>
        </w:rPr>
        <w:t>; th</w:t>
      </w:r>
      <w:r w:rsidR="00D3499F" w:rsidRPr="008A1788">
        <w:rPr>
          <w:color w:val="000000" w:themeColor="text1"/>
          <w:sz w:val="23"/>
          <w:szCs w:val="23"/>
        </w:rPr>
        <w:t>e order that the split pulses return determines the return number</w:t>
      </w:r>
      <w:r w:rsidR="005F3C2E" w:rsidRPr="008A1788">
        <w:rPr>
          <w:color w:val="000000" w:themeColor="text1"/>
          <w:sz w:val="23"/>
          <w:szCs w:val="23"/>
        </w:rPr>
        <w:t xml:space="preserve"> for each </w:t>
      </w:r>
      <w:r w:rsidR="00124970" w:rsidRPr="008A1788">
        <w:rPr>
          <w:color w:val="000000" w:themeColor="text1"/>
          <w:sz w:val="23"/>
          <w:szCs w:val="23"/>
        </w:rPr>
        <w:t>returned</w:t>
      </w:r>
      <w:r w:rsidR="005F3C2E" w:rsidRPr="008A1788">
        <w:rPr>
          <w:color w:val="000000" w:themeColor="text1"/>
          <w:sz w:val="23"/>
          <w:szCs w:val="23"/>
        </w:rPr>
        <w:t xml:space="preserve"> pulse</w:t>
      </w:r>
      <w:r w:rsidR="008E7E50" w:rsidRPr="008A1788">
        <w:rPr>
          <w:color w:val="000000" w:themeColor="text1"/>
          <w:sz w:val="23"/>
          <w:szCs w:val="23"/>
        </w:rPr>
        <w:t>.</w:t>
      </w:r>
      <w:r w:rsidR="00CC6AED" w:rsidRPr="008A1788">
        <w:rPr>
          <w:color w:val="000000" w:themeColor="text1"/>
          <w:sz w:val="23"/>
          <w:szCs w:val="23"/>
        </w:rPr>
        <w:t xml:space="preserve"> Both return splitting and intensity are sensitive to </w:t>
      </w:r>
      <w:r w:rsidR="00A004AC" w:rsidRPr="008A1788">
        <w:rPr>
          <w:color w:val="000000" w:themeColor="text1"/>
          <w:sz w:val="23"/>
          <w:szCs w:val="23"/>
        </w:rPr>
        <w:t xml:space="preserve">the type of LiDAR apparatus used and flight </w:t>
      </w:r>
      <w:r w:rsidR="00BF7C9D" w:rsidRPr="008A1788">
        <w:rPr>
          <w:color w:val="000000" w:themeColor="text1"/>
          <w:sz w:val="23"/>
          <w:szCs w:val="23"/>
        </w:rPr>
        <w:t>characteristics</w:t>
      </w:r>
      <w:r w:rsidR="00A004AC" w:rsidRPr="008A1788">
        <w:rPr>
          <w:color w:val="000000" w:themeColor="text1"/>
          <w:sz w:val="23"/>
          <w:szCs w:val="23"/>
        </w:rPr>
        <w:t>.</w:t>
      </w:r>
      <w:r w:rsidR="00380800" w:rsidRPr="008A1788">
        <w:rPr>
          <w:color w:val="000000" w:themeColor="text1"/>
          <w:sz w:val="23"/>
          <w:szCs w:val="23"/>
        </w:rPr>
        <w:t xml:space="preserve"> LiDAR vendors will occasionally classify landcover using proprietary models, but the classification methods vary in quality and detail.</w:t>
      </w:r>
    </w:p>
    <w:p w:rsidR="0034183F" w:rsidRPr="008A1788" w:rsidRDefault="00380800" w:rsidP="002352B1">
      <w:pPr>
        <w:ind w:firstLine="720"/>
        <w:rPr>
          <w:sz w:val="23"/>
          <w:szCs w:val="23"/>
        </w:rPr>
      </w:pPr>
      <w:r w:rsidRPr="008A1788">
        <w:rPr>
          <w:sz w:val="23"/>
          <w:szCs w:val="23"/>
        </w:rPr>
        <w:t xml:space="preserve">Traditionally three types of elevation models are generated from </w:t>
      </w:r>
      <w:r w:rsidR="00281B8F" w:rsidRPr="008A1788">
        <w:rPr>
          <w:sz w:val="23"/>
          <w:szCs w:val="23"/>
        </w:rPr>
        <w:t xml:space="preserve">aerially-collected </w:t>
      </w:r>
      <w:r w:rsidRPr="008A1788">
        <w:rPr>
          <w:sz w:val="23"/>
          <w:szCs w:val="23"/>
        </w:rPr>
        <w:t xml:space="preserve">LiDAR point clouds. A Digital Surface Model (DSM) is created by </w:t>
      </w:r>
      <w:r w:rsidR="00A7225C" w:rsidRPr="008A1788">
        <w:rPr>
          <w:sz w:val="23"/>
          <w:szCs w:val="23"/>
        </w:rPr>
        <w:t>generating an interpolated surface using</w:t>
      </w:r>
      <w:r w:rsidRPr="008A1788">
        <w:rPr>
          <w:sz w:val="23"/>
          <w:szCs w:val="23"/>
        </w:rPr>
        <w:t xml:space="preserve"> only the first returns in the point cloud, and roughly represents the elevation of the ground or, if present, above-ground structures such as trees and power lines. A Digital Elevation Model (DEM) is created by interpolating only the last returns in a point cloud, and roughly represents </w:t>
      </w:r>
      <w:r w:rsidR="00C06C06" w:rsidRPr="008A1788">
        <w:rPr>
          <w:sz w:val="23"/>
          <w:szCs w:val="23"/>
        </w:rPr>
        <w:t xml:space="preserve">the elevation of the ground without any above-ground structures. Occasionally points classified as buildings will be excluded when generating a DEM, but vendor classifications cannot </w:t>
      </w:r>
      <w:r w:rsidR="00F62FCB" w:rsidRPr="008A1788">
        <w:rPr>
          <w:sz w:val="23"/>
          <w:szCs w:val="23"/>
        </w:rPr>
        <w:t>always be relied on for</w:t>
      </w:r>
      <w:r w:rsidR="00C06C06" w:rsidRPr="008A1788">
        <w:rPr>
          <w:sz w:val="23"/>
          <w:szCs w:val="23"/>
        </w:rPr>
        <w:t xml:space="preserve"> this. </w:t>
      </w:r>
      <w:r w:rsidR="005053D7" w:rsidRPr="008A1788">
        <w:rPr>
          <w:sz w:val="23"/>
          <w:szCs w:val="23"/>
        </w:rPr>
        <w:t xml:space="preserve">The third </w:t>
      </w:r>
      <w:r w:rsidR="00C06C06" w:rsidRPr="008A1788">
        <w:rPr>
          <w:sz w:val="23"/>
          <w:szCs w:val="23"/>
        </w:rPr>
        <w:t xml:space="preserve">elevation product, the Digital Height Model, is the difference between the DSM and the DEM. This roughly </w:t>
      </w:r>
      <w:r w:rsidR="00C06C06" w:rsidRPr="008A1788">
        <w:rPr>
          <w:sz w:val="23"/>
          <w:szCs w:val="23"/>
        </w:rPr>
        <w:lastRenderedPageBreak/>
        <w:t>represents the height of above-ground structures. Because the DHM is often used as a proxy for canopy height</w:t>
      </w:r>
      <w:r w:rsidR="009E41D6" w:rsidRPr="008A1788">
        <w:rPr>
          <w:sz w:val="23"/>
          <w:szCs w:val="23"/>
        </w:rPr>
        <w:t xml:space="preserve"> i</w:t>
      </w:r>
      <w:r w:rsidR="006B4449" w:rsidRPr="008A1788">
        <w:rPr>
          <w:sz w:val="23"/>
          <w:szCs w:val="23"/>
        </w:rPr>
        <w:t>t</w:t>
      </w:r>
      <w:r w:rsidR="00C06C06" w:rsidRPr="008A1788">
        <w:rPr>
          <w:sz w:val="23"/>
          <w:szCs w:val="23"/>
        </w:rPr>
        <w:t xml:space="preserve"> is sometimes called the Canopy Height Model (CHM).</w:t>
      </w:r>
      <w:r w:rsidR="00364557" w:rsidRPr="008A1788">
        <w:rPr>
          <w:sz w:val="23"/>
          <w:szCs w:val="23"/>
        </w:rPr>
        <w:t xml:space="preserve"> </w:t>
      </w:r>
    </w:p>
    <w:p w:rsidR="008E7E50" w:rsidRPr="008A1788" w:rsidRDefault="00364557" w:rsidP="002352B1">
      <w:pPr>
        <w:ind w:firstLine="720"/>
        <w:rPr>
          <w:sz w:val="23"/>
          <w:szCs w:val="23"/>
        </w:rPr>
      </w:pPr>
      <w:r w:rsidRPr="008A1788">
        <w:rPr>
          <w:sz w:val="23"/>
          <w:szCs w:val="23"/>
        </w:rPr>
        <w:t>These data products, as well as those derived from them such as slope models</w:t>
      </w:r>
      <w:r w:rsidR="0034183F" w:rsidRPr="008A1788">
        <w:rPr>
          <w:sz w:val="23"/>
          <w:szCs w:val="23"/>
        </w:rPr>
        <w:t xml:space="preserve"> and Haralick textures</w:t>
      </w:r>
      <w:r w:rsidRPr="008A1788">
        <w:rPr>
          <w:sz w:val="23"/>
          <w:szCs w:val="23"/>
        </w:rPr>
        <w:t xml:space="preserve"> can be used to train machine learning algorithms to identify the unique morphometric signatures associated with different landcover types</w:t>
      </w:r>
      <w:r w:rsidR="00745C95" w:rsidRPr="008A1788">
        <w:rPr>
          <w:sz w:val="23"/>
          <w:szCs w:val="23"/>
        </w:rPr>
        <w:t xml:space="preserve">. Creating a reproducible workflow to do this is a key goal of this project. </w:t>
      </w:r>
    </w:p>
    <w:p w:rsidR="009C02F5" w:rsidRPr="008A1788" w:rsidRDefault="00B95938">
      <w:pPr>
        <w:pStyle w:val="Heading2"/>
        <w:rPr>
          <w:sz w:val="23"/>
          <w:szCs w:val="23"/>
        </w:rPr>
      </w:pPr>
      <w:r w:rsidRPr="008A1788">
        <w:rPr>
          <w:sz w:val="23"/>
          <w:szCs w:val="23"/>
        </w:rPr>
        <w:t>Methods</w:t>
      </w:r>
    </w:p>
    <w:p w:rsidR="007B6693" w:rsidRPr="008A1788" w:rsidRDefault="008032AE" w:rsidP="00281B8F">
      <w:pPr>
        <w:ind w:firstLine="720"/>
        <w:rPr>
          <w:color w:val="000000" w:themeColor="text1"/>
          <w:sz w:val="23"/>
          <w:szCs w:val="23"/>
          <w:lang w:val="en"/>
        </w:rPr>
      </w:pPr>
      <w:r w:rsidRPr="008A1788">
        <w:rPr>
          <w:color w:val="000000" w:themeColor="text1"/>
          <w:sz w:val="23"/>
          <w:szCs w:val="23"/>
          <w:lang w:val="en"/>
        </w:rPr>
        <w:t xml:space="preserve"> </w:t>
      </w:r>
      <w:r w:rsidR="00685DC8" w:rsidRPr="008A1788">
        <w:rPr>
          <w:color w:val="000000" w:themeColor="text1"/>
          <w:sz w:val="23"/>
          <w:szCs w:val="23"/>
          <w:lang w:val="en"/>
        </w:rPr>
        <w:t>A watershed in western Tennessee (</w:t>
      </w:r>
      <w:r w:rsidR="00685DC8" w:rsidRPr="008A1788">
        <w:rPr>
          <w:sz w:val="23"/>
          <w:szCs w:val="23"/>
          <w:lang w:val="en"/>
        </w:rPr>
        <w:t xml:space="preserve">HUC </w:t>
      </w:r>
      <w:r w:rsidR="00A57869" w:rsidRPr="008A1788">
        <w:rPr>
          <w:sz w:val="23"/>
          <w:szCs w:val="23"/>
          <w:lang w:val="en"/>
        </w:rPr>
        <w:t>080102040304</w:t>
      </w:r>
      <w:r w:rsidR="00685DC8" w:rsidRPr="008A1788">
        <w:rPr>
          <w:color w:val="000000" w:themeColor="text1"/>
          <w:sz w:val="23"/>
          <w:szCs w:val="23"/>
          <w:lang w:val="en"/>
        </w:rPr>
        <w:t xml:space="preserve">) </w:t>
      </w:r>
      <w:r w:rsidR="00ED17C5" w:rsidRPr="008A1788">
        <w:rPr>
          <w:color w:val="000000" w:themeColor="text1"/>
          <w:sz w:val="23"/>
          <w:szCs w:val="23"/>
          <w:lang w:val="en"/>
        </w:rPr>
        <w:t>was the primary focus for this study. Data for a 2012 LiDAR mission entirely covering the watershed was obtained and used to create multiple data products, including but not limited to</w:t>
      </w:r>
      <w:r w:rsidR="00FC6319" w:rsidRPr="008A1788">
        <w:rPr>
          <w:color w:val="000000" w:themeColor="text1"/>
          <w:sz w:val="23"/>
          <w:szCs w:val="23"/>
          <w:lang w:val="en"/>
        </w:rPr>
        <w:t xml:space="preserve"> a</w:t>
      </w:r>
      <w:r w:rsidR="00ED17C5" w:rsidRPr="008A1788">
        <w:rPr>
          <w:color w:val="000000" w:themeColor="text1"/>
          <w:sz w:val="23"/>
          <w:szCs w:val="23"/>
          <w:lang w:val="en"/>
        </w:rPr>
        <w:t xml:space="preserve"> DEM, DSM, DHM, and </w:t>
      </w:r>
      <w:r w:rsidR="00FC6319" w:rsidRPr="008A1788">
        <w:rPr>
          <w:color w:val="000000" w:themeColor="text1"/>
          <w:sz w:val="23"/>
          <w:szCs w:val="23"/>
          <w:lang w:val="en"/>
        </w:rPr>
        <w:t xml:space="preserve">derived </w:t>
      </w:r>
      <w:r w:rsidR="00ED17C5" w:rsidRPr="008A1788">
        <w:rPr>
          <w:color w:val="000000" w:themeColor="text1"/>
          <w:sz w:val="23"/>
          <w:szCs w:val="23"/>
          <w:lang w:val="en"/>
        </w:rPr>
        <w:t>slope models.</w:t>
      </w:r>
      <w:r w:rsidR="008E5862" w:rsidRPr="008A1788">
        <w:rPr>
          <w:color w:val="000000" w:themeColor="text1"/>
          <w:sz w:val="23"/>
          <w:szCs w:val="23"/>
          <w:lang w:val="en"/>
        </w:rPr>
        <w:t xml:space="preserve"> Approximately </w:t>
      </w:r>
      <w:r w:rsidR="00A57869" w:rsidRPr="008A1788">
        <w:rPr>
          <w:sz w:val="23"/>
          <w:szCs w:val="23"/>
          <w:lang w:val="en"/>
        </w:rPr>
        <w:t>6.4</w:t>
      </w:r>
      <w:r w:rsidR="008E5862" w:rsidRPr="008A1788">
        <w:rPr>
          <w:sz w:val="23"/>
          <w:szCs w:val="23"/>
          <w:lang w:val="en"/>
        </w:rPr>
        <w:t>%</w:t>
      </w:r>
      <w:r w:rsidR="008E5862" w:rsidRPr="008A1788">
        <w:rPr>
          <w:color w:val="FF0000"/>
          <w:sz w:val="23"/>
          <w:szCs w:val="23"/>
          <w:lang w:val="en"/>
        </w:rPr>
        <w:t xml:space="preserve"> </w:t>
      </w:r>
      <w:r w:rsidR="00021D81" w:rsidRPr="008A1788">
        <w:rPr>
          <w:sz w:val="23"/>
          <w:szCs w:val="23"/>
          <w:lang w:val="en"/>
        </w:rPr>
        <w:t>of the watershed’s landcover was manually classified into one of 1</w:t>
      </w:r>
      <w:r w:rsidR="004301FA" w:rsidRPr="008A1788">
        <w:rPr>
          <w:sz w:val="23"/>
          <w:szCs w:val="23"/>
          <w:lang w:val="en"/>
        </w:rPr>
        <w:t>9</w:t>
      </w:r>
      <w:r w:rsidR="002C3DA7" w:rsidRPr="008A1788">
        <w:rPr>
          <w:color w:val="FF0000"/>
          <w:sz w:val="23"/>
          <w:szCs w:val="23"/>
          <w:lang w:val="en"/>
        </w:rPr>
        <w:t xml:space="preserve"> </w:t>
      </w:r>
      <w:r w:rsidR="00021D81" w:rsidRPr="008A1788">
        <w:rPr>
          <w:color w:val="000000" w:themeColor="text1"/>
          <w:sz w:val="23"/>
          <w:szCs w:val="23"/>
          <w:lang w:val="en"/>
        </w:rPr>
        <w:t>categories</w:t>
      </w:r>
      <w:r w:rsidR="002C3DA7" w:rsidRPr="008A1788">
        <w:rPr>
          <w:color w:val="000000" w:themeColor="text1"/>
          <w:sz w:val="23"/>
          <w:szCs w:val="23"/>
          <w:lang w:val="en"/>
        </w:rPr>
        <w:t xml:space="preserve"> </w:t>
      </w:r>
      <w:r w:rsidR="002C3DA7" w:rsidRPr="008A1788">
        <w:rPr>
          <w:b/>
          <w:color w:val="000000" w:themeColor="text1"/>
          <w:sz w:val="23"/>
          <w:szCs w:val="23"/>
          <w:lang w:val="en"/>
        </w:rPr>
        <w:t>(Table 1)</w:t>
      </w:r>
      <w:r w:rsidR="005A1A8B" w:rsidRPr="008A1788">
        <w:rPr>
          <w:color w:val="000000" w:themeColor="text1"/>
          <w:sz w:val="23"/>
          <w:szCs w:val="23"/>
          <w:lang w:val="en"/>
        </w:rPr>
        <w:t xml:space="preserve">, which was then used </w:t>
      </w:r>
      <w:r w:rsidR="005E2CDC" w:rsidRPr="008A1788">
        <w:rPr>
          <w:color w:val="000000" w:themeColor="text1"/>
          <w:sz w:val="23"/>
          <w:szCs w:val="23"/>
          <w:lang w:val="en"/>
        </w:rPr>
        <w:t xml:space="preserve">along with the LiDAR-derived data </w:t>
      </w:r>
      <w:r w:rsidR="005A1A8B" w:rsidRPr="008A1788">
        <w:rPr>
          <w:color w:val="000000" w:themeColor="text1"/>
          <w:sz w:val="23"/>
          <w:szCs w:val="23"/>
          <w:lang w:val="en"/>
        </w:rPr>
        <w:t xml:space="preserve">to train a decision tree to classify landcover. </w:t>
      </w:r>
      <w:r w:rsidR="00567B71" w:rsidRPr="008A1788">
        <w:rPr>
          <w:color w:val="000000" w:themeColor="text1"/>
          <w:sz w:val="23"/>
          <w:szCs w:val="23"/>
          <w:lang w:val="en"/>
        </w:rPr>
        <w:t xml:space="preserve">This process was repeated for six additional watersheds across the continental US </w:t>
      </w:r>
      <w:r w:rsidR="00567B71" w:rsidRPr="008A1788">
        <w:rPr>
          <w:b/>
          <w:color w:val="000000" w:themeColor="text1"/>
          <w:sz w:val="23"/>
          <w:szCs w:val="23"/>
          <w:lang w:val="en"/>
        </w:rPr>
        <w:t xml:space="preserve">(Table 2) </w:t>
      </w:r>
      <w:r w:rsidR="00567B71" w:rsidRPr="008A1788">
        <w:rPr>
          <w:color w:val="000000" w:themeColor="text1"/>
          <w:sz w:val="23"/>
          <w:szCs w:val="23"/>
          <w:lang w:val="en"/>
        </w:rPr>
        <w:t>in order to evaluate the effect</w:t>
      </w:r>
      <w:r w:rsidR="0087042F" w:rsidRPr="008A1788">
        <w:rPr>
          <w:color w:val="000000" w:themeColor="text1"/>
          <w:sz w:val="23"/>
          <w:szCs w:val="23"/>
          <w:lang w:val="en"/>
        </w:rPr>
        <w:t>s</w:t>
      </w:r>
      <w:r w:rsidR="00567B71" w:rsidRPr="008A1788">
        <w:rPr>
          <w:color w:val="000000" w:themeColor="text1"/>
          <w:sz w:val="23"/>
          <w:szCs w:val="23"/>
          <w:lang w:val="en"/>
        </w:rPr>
        <w:t xml:space="preserve"> of physiography and LiDAR vendor </w:t>
      </w:r>
      <w:r w:rsidR="0087042F" w:rsidRPr="008A1788">
        <w:rPr>
          <w:color w:val="000000" w:themeColor="text1"/>
          <w:sz w:val="23"/>
          <w:szCs w:val="23"/>
          <w:lang w:val="en"/>
        </w:rPr>
        <w:t>on model validity</w:t>
      </w:r>
      <w:r w:rsidR="000749BB" w:rsidRPr="008A1788">
        <w:rPr>
          <w:color w:val="000000" w:themeColor="text1"/>
          <w:sz w:val="23"/>
          <w:szCs w:val="23"/>
          <w:lang w:val="en"/>
        </w:rPr>
        <w:t>; training coverage accounted for approximately 10.0% of all land in the study areas</w:t>
      </w:r>
      <w:r w:rsidR="0087042F" w:rsidRPr="008A1788">
        <w:rPr>
          <w:color w:val="000000" w:themeColor="text1"/>
          <w:sz w:val="23"/>
          <w:szCs w:val="23"/>
          <w:lang w:val="en"/>
        </w:rPr>
        <w:t>.</w:t>
      </w:r>
      <w:r w:rsidR="003F4D11" w:rsidRPr="008A1788">
        <w:rPr>
          <w:color w:val="000000" w:themeColor="text1"/>
          <w:sz w:val="23"/>
          <w:szCs w:val="23"/>
          <w:lang w:val="en"/>
        </w:rPr>
        <w:t xml:space="preserve"> </w:t>
      </w:r>
    </w:p>
    <w:p w:rsidR="005E0837" w:rsidRPr="008A1788" w:rsidRDefault="007B6693" w:rsidP="005E6A97">
      <w:pPr>
        <w:ind w:firstLine="720"/>
        <w:rPr>
          <w:b/>
          <w:i/>
          <w:color w:val="000000" w:themeColor="text1"/>
          <w:sz w:val="23"/>
          <w:szCs w:val="23"/>
          <w:lang w:val="en"/>
        </w:rPr>
      </w:pPr>
      <w:r w:rsidRPr="008A1788">
        <w:rPr>
          <w:color w:val="000000" w:themeColor="text1"/>
          <w:sz w:val="23"/>
          <w:szCs w:val="23"/>
          <w:lang w:val="en"/>
        </w:rPr>
        <w:t>A TN-specific model trained only on data derived from the west TN watershed (</w:t>
      </w:r>
      <w:r w:rsidRPr="008A1788">
        <w:rPr>
          <w:sz w:val="23"/>
          <w:szCs w:val="23"/>
        </w:rPr>
        <w:t>HUC 080102040304) as well as a general model trained on all watersheds</w:t>
      </w:r>
      <w:r w:rsidRPr="008A1788">
        <w:rPr>
          <w:color w:val="000000" w:themeColor="text1"/>
          <w:sz w:val="23"/>
          <w:szCs w:val="23"/>
          <w:lang w:val="en"/>
        </w:rPr>
        <w:t xml:space="preserve"> were created. The general model was allowed access to allow derived datasets, but the TN model was restricted to datasets that can be easily reproduced using ArcGIS software</w:t>
      </w:r>
      <w:r w:rsidR="00773341" w:rsidRPr="008A1788">
        <w:rPr>
          <w:color w:val="000000" w:themeColor="text1"/>
          <w:sz w:val="23"/>
          <w:szCs w:val="23"/>
          <w:lang w:val="en"/>
        </w:rPr>
        <w:t xml:space="preserve"> and </w:t>
      </w:r>
      <w:proofErr w:type="spellStart"/>
      <w:r w:rsidR="00400673" w:rsidRPr="008A1788">
        <w:rPr>
          <w:color w:val="000000" w:themeColor="text1"/>
          <w:sz w:val="23"/>
          <w:szCs w:val="23"/>
          <w:lang w:val="en"/>
        </w:rPr>
        <w:t>ArcPy</w:t>
      </w:r>
      <w:proofErr w:type="spellEnd"/>
      <w:r w:rsidRPr="008A1788">
        <w:rPr>
          <w:color w:val="000000" w:themeColor="text1"/>
          <w:sz w:val="23"/>
          <w:szCs w:val="23"/>
          <w:lang w:val="en"/>
        </w:rPr>
        <w:t>. The full</w:t>
      </w:r>
      <w:r w:rsidR="009515DC" w:rsidRPr="008A1788">
        <w:rPr>
          <w:color w:val="000000" w:themeColor="text1"/>
          <w:sz w:val="23"/>
          <w:szCs w:val="23"/>
          <w:lang w:val="en"/>
        </w:rPr>
        <w:t xml:space="preserve"> explanation of data types used in each model can be found in </w:t>
      </w:r>
      <w:r w:rsidR="009515DC" w:rsidRPr="008A1788">
        <w:rPr>
          <w:b/>
          <w:color w:val="000000" w:themeColor="text1"/>
          <w:sz w:val="23"/>
          <w:szCs w:val="23"/>
          <w:lang w:val="en"/>
        </w:rPr>
        <w:t>Table 4</w:t>
      </w:r>
      <w:r w:rsidR="009515DC" w:rsidRPr="008A1788">
        <w:rPr>
          <w:b/>
          <w:i/>
          <w:color w:val="000000" w:themeColor="text1"/>
          <w:sz w:val="23"/>
          <w:szCs w:val="23"/>
          <w:lang w:val="en"/>
        </w:rPr>
        <w:t>.</w:t>
      </w:r>
      <w:r w:rsidR="005E6A97" w:rsidRPr="008A1788">
        <w:rPr>
          <w:b/>
          <w:color w:val="000000" w:themeColor="text1"/>
          <w:sz w:val="23"/>
          <w:szCs w:val="23"/>
          <w:lang w:val="en"/>
        </w:rPr>
        <w:t xml:space="preserve"> </w:t>
      </w:r>
      <w:r w:rsidR="00E01938" w:rsidRPr="008A1788">
        <w:rPr>
          <w:color w:val="000000" w:themeColor="text1"/>
          <w:sz w:val="23"/>
          <w:szCs w:val="23"/>
          <w:lang w:val="en"/>
        </w:rPr>
        <w:t>Additionally</w:t>
      </w:r>
      <w:r w:rsidR="005E6A97" w:rsidRPr="008A1788">
        <w:rPr>
          <w:color w:val="000000" w:themeColor="text1"/>
          <w:sz w:val="23"/>
          <w:szCs w:val="23"/>
          <w:lang w:val="en"/>
        </w:rPr>
        <w:t>, t</w:t>
      </w:r>
      <w:r w:rsidR="003F4D11" w:rsidRPr="008A1788">
        <w:rPr>
          <w:color w:val="000000" w:themeColor="text1"/>
          <w:sz w:val="23"/>
          <w:szCs w:val="23"/>
          <w:lang w:val="en"/>
        </w:rPr>
        <w:t xml:space="preserve">hough 18 landcover types were manually classified, model output was restricted to 2 </w:t>
      </w:r>
      <w:r w:rsidR="009D01C4" w:rsidRPr="008A1788">
        <w:rPr>
          <w:color w:val="000000" w:themeColor="text1"/>
          <w:sz w:val="23"/>
          <w:szCs w:val="23"/>
          <w:lang w:val="en"/>
        </w:rPr>
        <w:t xml:space="preserve">classes </w:t>
      </w:r>
      <w:r w:rsidR="003F4D11" w:rsidRPr="008A1788">
        <w:rPr>
          <w:color w:val="000000" w:themeColor="text1"/>
          <w:sz w:val="23"/>
          <w:szCs w:val="23"/>
          <w:lang w:val="en"/>
        </w:rPr>
        <w:t>(</w:t>
      </w:r>
      <w:r w:rsidR="00B40E77" w:rsidRPr="008A1788">
        <w:rPr>
          <w:color w:val="000000" w:themeColor="text1"/>
          <w:sz w:val="23"/>
          <w:szCs w:val="23"/>
          <w:lang w:val="en"/>
        </w:rPr>
        <w:t xml:space="preserve">binary models: </w:t>
      </w:r>
      <w:r w:rsidR="003F4D11" w:rsidRPr="008A1788">
        <w:rPr>
          <w:color w:val="000000" w:themeColor="text1"/>
          <w:sz w:val="23"/>
          <w:szCs w:val="23"/>
          <w:lang w:val="en"/>
        </w:rPr>
        <w:t xml:space="preserve">trees and all other) or </w:t>
      </w:r>
      <w:r w:rsidR="009D01C4" w:rsidRPr="008A1788">
        <w:rPr>
          <w:color w:val="000000" w:themeColor="text1"/>
          <w:sz w:val="23"/>
          <w:szCs w:val="23"/>
          <w:lang w:val="en"/>
        </w:rPr>
        <w:t xml:space="preserve">3 </w:t>
      </w:r>
      <w:r w:rsidR="003F4D11" w:rsidRPr="008A1788">
        <w:rPr>
          <w:color w:val="000000" w:themeColor="text1"/>
          <w:sz w:val="23"/>
          <w:szCs w:val="23"/>
          <w:lang w:val="en"/>
        </w:rPr>
        <w:t>classes</w:t>
      </w:r>
      <w:r w:rsidR="009D01C4" w:rsidRPr="008A1788">
        <w:rPr>
          <w:color w:val="000000" w:themeColor="text1"/>
          <w:sz w:val="23"/>
          <w:szCs w:val="23"/>
          <w:lang w:val="en"/>
        </w:rPr>
        <w:t xml:space="preserve"> (ternary models: trees, herbaceous vegetation and all other) </w:t>
      </w:r>
      <w:r w:rsidR="003F4D11" w:rsidRPr="008A1788">
        <w:rPr>
          <w:color w:val="000000" w:themeColor="text1"/>
          <w:sz w:val="23"/>
          <w:szCs w:val="23"/>
          <w:lang w:val="en"/>
        </w:rPr>
        <w:t>due to insufficient differences in LiDAR signature between most classes.</w:t>
      </w:r>
    </w:p>
    <w:p w:rsidR="00BC2137" w:rsidRPr="008A1788" w:rsidRDefault="002C00EF" w:rsidP="00BC2137">
      <w:pPr>
        <w:ind w:firstLine="720"/>
        <w:rPr>
          <w:color w:val="000000" w:themeColor="text1"/>
          <w:sz w:val="23"/>
          <w:szCs w:val="23"/>
          <w:lang w:val="en"/>
        </w:rPr>
      </w:pPr>
      <w:r w:rsidRPr="008A1788">
        <w:rPr>
          <w:color w:val="000000" w:themeColor="text1"/>
          <w:sz w:val="23"/>
          <w:szCs w:val="23"/>
          <w:lang w:val="en"/>
        </w:rPr>
        <w:t>Though this model is primarily intended to classify riparian landcover, landcover throughout the entirety of the watersheds was classified. Doing so increases the amount of training data available to the model and diversifies the LiDAR-signatures encountered during training.</w:t>
      </w:r>
    </w:p>
    <w:p w:rsidR="007C25FA" w:rsidRPr="008A1788" w:rsidRDefault="005A1A8B" w:rsidP="007C25FA">
      <w:pPr>
        <w:pStyle w:val="Heading2"/>
        <w:rPr>
          <w:sz w:val="23"/>
          <w:szCs w:val="23"/>
        </w:rPr>
      </w:pPr>
      <w:r w:rsidRPr="008A1788">
        <w:rPr>
          <w:sz w:val="23"/>
          <w:szCs w:val="23"/>
        </w:rPr>
        <w:t>Results</w:t>
      </w:r>
    </w:p>
    <w:p w:rsidR="004765F5" w:rsidRPr="00EF5BA2" w:rsidRDefault="004F0CEE" w:rsidP="004765F5">
      <w:pPr>
        <w:ind w:firstLine="720"/>
        <w:rPr>
          <w:color w:val="000000" w:themeColor="text1"/>
          <w:sz w:val="23"/>
          <w:szCs w:val="23"/>
          <w:lang w:val="en"/>
        </w:rPr>
      </w:pPr>
      <w:r w:rsidRPr="008A1788">
        <w:rPr>
          <w:color w:val="000000" w:themeColor="text1"/>
          <w:sz w:val="23"/>
          <w:szCs w:val="23"/>
          <w:lang w:val="en"/>
        </w:rPr>
        <w:t xml:space="preserve">The </w:t>
      </w:r>
      <w:r w:rsidR="0015743C" w:rsidRPr="008A1788">
        <w:rPr>
          <w:color w:val="000000" w:themeColor="text1"/>
          <w:sz w:val="23"/>
          <w:szCs w:val="23"/>
          <w:lang w:val="en"/>
        </w:rPr>
        <w:t>decision tree</w:t>
      </w:r>
      <w:r w:rsidR="002D171A" w:rsidRPr="008A1788">
        <w:rPr>
          <w:color w:val="000000" w:themeColor="text1"/>
          <w:sz w:val="23"/>
          <w:szCs w:val="23"/>
          <w:lang w:val="en"/>
        </w:rPr>
        <w:t>s</w:t>
      </w:r>
      <w:r w:rsidR="0015743C" w:rsidRPr="008A1788">
        <w:rPr>
          <w:color w:val="000000" w:themeColor="text1"/>
          <w:sz w:val="23"/>
          <w:szCs w:val="23"/>
          <w:lang w:val="en"/>
        </w:rPr>
        <w:t xml:space="preserve"> </w:t>
      </w:r>
      <w:r w:rsidR="003F4D11" w:rsidRPr="008A1788">
        <w:rPr>
          <w:color w:val="000000" w:themeColor="text1"/>
          <w:sz w:val="23"/>
          <w:szCs w:val="23"/>
          <w:lang w:val="en"/>
        </w:rPr>
        <w:t xml:space="preserve">for a </w:t>
      </w:r>
      <w:r w:rsidR="00E5723F" w:rsidRPr="008A1788">
        <w:rPr>
          <w:color w:val="000000" w:themeColor="text1"/>
          <w:sz w:val="23"/>
          <w:szCs w:val="23"/>
          <w:lang w:val="en"/>
        </w:rPr>
        <w:t>ternary</w:t>
      </w:r>
      <w:r w:rsidR="00BF37B8" w:rsidRPr="008A1788">
        <w:rPr>
          <w:color w:val="000000" w:themeColor="text1"/>
          <w:sz w:val="23"/>
          <w:szCs w:val="23"/>
          <w:lang w:val="en"/>
        </w:rPr>
        <w:t xml:space="preserve"> and </w:t>
      </w:r>
      <w:r w:rsidR="00E5723F" w:rsidRPr="008A1788">
        <w:rPr>
          <w:color w:val="000000" w:themeColor="text1"/>
          <w:sz w:val="23"/>
          <w:szCs w:val="23"/>
          <w:lang w:val="en"/>
        </w:rPr>
        <w:t>binary</w:t>
      </w:r>
      <w:r w:rsidR="00BF37B8" w:rsidRPr="008A1788">
        <w:rPr>
          <w:color w:val="000000" w:themeColor="text1"/>
          <w:sz w:val="23"/>
          <w:szCs w:val="23"/>
          <w:lang w:val="en"/>
        </w:rPr>
        <w:t xml:space="preserve">, </w:t>
      </w:r>
      <w:r w:rsidR="003F4D11" w:rsidRPr="008A1788">
        <w:rPr>
          <w:color w:val="000000" w:themeColor="text1"/>
          <w:sz w:val="23"/>
          <w:szCs w:val="23"/>
          <w:lang w:val="en"/>
        </w:rPr>
        <w:t>western Tennessee-specific (</w:t>
      </w:r>
      <w:r w:rsidR="003F4D11" w:rsidRPr="008A1788">
        <w:rPr>
          <w:sz w:val="23"/>
          <w:szCs w:val="23"/>
          <w:lang w:val="en"/>
        </w:rPr>
        <w:t xml:space="preserve">HUC </w:t>
      </w:r>
      <w:r w:rsidR="00A57869" w:rsidRPr="008A1788">
        <w:rPr>
          <w:sz w:val="23"/>
          <w:szCs w:val="23"/>
          <w:lang w:val="en"/>
        </w:rPr>
        <w:t>080102040304</w:t>
      </w:r>
      <w:r w:rsidR="003F4D11" w:rsidRPr="008A1788">
        <w:rPr>
          <w:color w:val="000000" w:themeColor="text1"/>
          <w:sz w:val="23"/>
          <w:szCs w:val="23"/>
          <w:lang w:val="en"/>
        </w:rPr>
        <w:t>)</w:t>
      </w:r>
      <w:r w:rsidR="00BF37B8" w:rsidRPr="008A1788">
        <w:rPr>
          <w:color w:val="000000" w:themeColor="text1"/>
          <w:sz w:val="23"/>
          <w:szCs w:val="23"/>
          <w:lang w:val="en"/>
        </w:rPr>
        <w:t xml:space="preserve"> </w:t>
      </w:r>
      <w:r w:rsidR="002D171A" w:rsidRPr="008A1788">
        <w:rPr>
          <w:color w:val="000000" w:themeColor="text1"/>
          <w:sz w:val="23"/>
          <w:szCs w:val="23"/>
          <w:lang w:val="en"/>
        </w:rPr>
        <w:t>ArcGIS-friendly</w:t>
      </w:r>
      <w:r w:rsidR="003F4D11" w:rsidRPr="008A1788">
        <w:rPr>
          <w:color w:val="000000" w:themeColor="text1"/>
          <w:sz w:val="23"/>
          <w:szCs w:val="23"/>
          <w:lang w:val="en"/>
        </w:rPr>
        <w:t xml:space="preserve"> model</w:t>
      </w:r>
      <w:r w:rsidR="00E5723F" w:rsidRPr="008A1788">
        <w:rPr>
          <w:color w:val="000000" w:themeColor="text1"/>
          <w:sz w:val="23"/>
          <w:szCs w:val="23"/>
          <w:lang w:val="en"/>
        </w:rPr>
        <w:t>s</w:t>
      </w:r>
      <w:r w:rsidR="003F4D11" w:rsidRPr="008A1788">
        <w:rPr>
          <w:color w:val="000000" w:themeColor="text1"/>
          <w:sz w:val="23"/>
          <w:szCs w:val="23"/>
          <w:lang w:val="en"/>
        </w:rPr>
        <w:t xml:space="preserve"> </w:t>
      </w:r>
      <w:r w:rsidR="00E5723F" w:rsidRPr="008A1788">
        <w:rPr>
          <w:color w:val="000000" w:themeColor="text1"/>
          <w:sz w:val="23"/>
          <w:szCs w:val="23"/>
          <w:lang w:val="en"/>
        </w:rPr>
        <w:t>are</w:t>
      </w:r>
      <w:r w:rsidR="006267D4" w:rsidRPr="008A1788">
        <w:rPr>
          <w:color w:val="000000" w:themeColor="text1"/>
          <w:sz w:val="23"/>
          <w:szCs w:val="23"/>
          <w:lang w:val="en"/>
        </w:rPr>
        <w:t xml:space="preserve"> shown in </w:t>
      </w:r>
      <w:r w:rsidR="006267D4" w:rsidRPr="008A1788">
        <w:rPr>
          <w:b/>
          <w:color w:val="000000" w:themeColor="text1"/>
          <w:sz w:val="23"/>
          <w:szCs w:val="23"/>
          <w:lang w:val="en"/>
        </w:rPr>
        <w:t>Figure</w:t>
      </w:r>
      <w:r w:rsidR="002D171A" w:rsidRPr="008A1788">
        <w:rPr>
          <w:b/>
          <w:color w:val="000000" w:themeColor="text1"/>
          <w:sz w:val="23"/>
          <w:szCs w:val="23"/>
          <w:lang w:val="en"/>
        </w:rPr>
        <w:t>s</w:t>
      </w:r>
      <w:r w:rsidR="006267D4" w:rsidRPr="008A1788">
        <w:rPr>
          <w:b/>
          <w:color w:val="000000" w:themeColor="text1"/>
          <w:sz w:val="23"/>
          <w:szCs w:val="23"/>
          <w:lang w:val="en"/>
        </w:rPr>
        <w:t xml:space="preserve"> 1</w:t>
      </w:r>
      <w:r w:rsidR="002D171A" w:rsidRPr="008A1788">
        <w:rPr>
          <w:b/>
          <w:color w:val="000000" w:themeColor="text1"/>
          <w:sz w:val="23"/>
          <w:szCs w:val="23"/>
          <w:lang w:val="en"/>
        </w:rPr>
        <w:t xml:space="preserve"> and</w:t>
      </w:r>
      <w:r w:rsidR="002D171A" w:rsidRPr="008A1788">
        <w:rPr>
          <w:color w:val="000000" w:themeColor="text1"/>
          <w:sz w:val="23"/>
          <w:szCs w:val="23"/>
          <w:lang w:val="en"/>
        </w:rPr>
        <w:t xml:space="preserve"> </w:t>
      </w:r>
      <w:r w:rsidR="002D171A" w:rsidRPr="008A1788">
        <w:rPr>
          <w:b/>
          <w:color w:val="000000" w:themeColor="text1"/>
          <w:sz w:val="23"/>
          <w:szCs w:val="23"/>
          <w:lang w:val="en"/>
        </w:rPr>
        <w:t>2</w:t>
      </w:r>
      <w:r w:rsidR="002009F3" w:rsidRPr="008A1788">
        <w:rPr>
          <w:color w:val="000000" w:themeColor="text1"/>
          <w:sz w:val="23"/>
          <w:szCs w:val="23"/>
          <w:lang w:val="en"/>
        </w:rPr>
        <w:t xml:space="preserve">. </w:t>
      </w:r>
      <w:r w:rsidR="00E5723F" w:rsidRPr="008A1788">
        <w:rPr>
          <w:color w:val="000000" w:themeColor="text1"/>
          <w:sz w:val="23"/>
          <w:szCs w:val="23"/>
          <w:lang w:val="en"/>
        </w:rPr>
        <w:t>More general</w:t>
      </w:r>
      <w:r w:rsidR="001B3859" w:rsidRPr="008A1788">
        <w:rPr>
          <w:color w:val="000000" w:themeColor="text1"/>
          <w:sz w:val="23"/>
          <w:szCs w:val="23"/>
          <w:lang w:val="en"/>
        </w:rPr>
        <w:t xml:space="preserve"> model</w:t>
      </w:r>
      <w:r w:rsidR="00E5723F" w:rsidRPr="008A1788">
        <w:rPr>
          <w:color w:val="000000" w:themeColor="text1"/>
          <w:sz w:val="23"/>
          <w:szCs w:val="23"/>
          <w:lang w:val="en"/>
        </w:rPr>
        <w:t>s</w:t>
      </w:r>
      <w:r w:rsidR="001B3859" w:rsidRPr="008A1788">
        <w:rPr>
          <w:color w:val="000000" w:themeColor="text1"/>
          <w:sz w:val="23"/>
          <w:szCs w:val="23"/>
          <w:lang w:val="en"/>
        </w:rPr>
        <w:t xml:space="preserve"> </w:t>
      </w:r>
      <w:r w:rsidR="001B3859" w:rsidRPr="008A1788">
        <w:rPr>
          <w:b/>
          <w:color w:val="000000" w:themeColor="text1"/>
          <w:sz w:val="23"/>
          <w:szCs w:val="23"/>
          <w:lang w:val="en"/>
        </w:rPr>
        <w:t>(Figure</w:t>
      </w:r>
      <w:r w:rsidR="002D171A" w:rsidRPr="008A1788">
        <w:rPr>
          <w:b/>
          <w:color w:val="000000" w:themeColor="text1"/>
          <w:sz w:val="23"/>
          <w:szCs w:val="23"/>
          <w:lang w:val="en"/>
        </w:rPr>
        <w:t>s</w:t>
      </w:r>
      <w:r w:rsidR="001B3859" w:rsidRPr="008A1788">
        <w:rPr>
          <w:b/>
          <w:color w:val="000000" w:themeColor="text1"/>
          <w:sz w:val="23"/>
          <w:szCs w:val="23"/>
          <w:lang w:val="en"/>
        </w:rPr>
        <w:t xml:space="preserve"> </w:t>
      </w:r>
      <w:r w:rsidR="002D171A" w:rsidRPr="008A1788">
        <w:rPr>
          <w:b/>
          <w:color w:val="000000" w:themeColor="text1"/>
          <w:sz w:val="23"/>
          <w:szCs w:val="23"/>
          <w:lang w:val="en"/>
        </w:rPr>
        <w:t>3 and 4</w:t>
      </w:r>
      <w:r w:rsidR="001B3859" w:rsidRPr="008A1788">
        <w:rPr>
          <w:b/>
          <w:color w:val="000000" w:themeColor="text1"/>
          <w:sz w:val="23"/>
          <w:szCs w:val="23"/>
          <w:lang w:val="en"/>
        </w:rPr>
        <w:t xml:space="preserve">) </w:t>
      </w:r>
      <w:r w:rsidR="001B3859" w:rsidRPr="008A1788">
        <w:rPr>
          <w:color w:val="000000" w:themeColor="text1"/>
          <w:sz w:val="23"/>
          <w:szCs w:val="23"/>
          <w:lang w:val="en"/>
        </w:rPr>
        <w:t>are provided as well.</w:t>
      </w:r>
      <w:r w:rsidR="002009F3" w:rsidRPr="008A1788">
        <w:rPr>
          <w:color w:val="000000" w:themeColor="text1"/>
          <w:sz w:val="23"/>
          <w:szCs w:val="23"/>
          <w:lang w:val="en"/>
        </w:rPr>
        <w:t xml:space="preserve"> Quality metrics for each model are available in </w:t>
      </w:r>
      <w:r w:rsidR="002009F3" w:rsidRPr="008A1788">
        <w:rPr>
          <w:b/>
          <w:color w:val="000000" w:themeColor="text1"/>
          <w:sz w:val="23"/>
          <w:szCs w:val="23"/>
          <w:lang w:val="en"/>
        </w:rPr>
        <w:t>Table 3</w:t>
      </w:r>
      <w:r w:rsidR="002009F3" w:rsidRPr="008A1788">
        <w:rPr>
          <w:color w:val="000000" w:themeColor="text1"/>
          <w:sz w:val="23"/>
          <w:szCs w:val="23"/>
          <w:lang w:val="en"/>
        </w:rPr>
        <w:t>.</w:t>
      </w:r>
      <w:r w:rsidR="00EF5BA2">
        <w:rPr>
          <w:color w:val="000000" w:themeColor="text1"/>
          <w:sz w:val="23"/>
          <w:szCs w:val="23"/>
          <w:lang w:val="en"/>
        </w:rPr>
        <w:t xml:space="preserve"> “ArcGIS-friendly” means the model uses data products that are easily generated using native ArcGIS tools.</w:t>
      </w:r>
    </w:p>
    <w:p w:rsidR="00870B33" w:rsidRPr="008A1788" w:rsidRDefault="00870B33" w:rsidP="00870B33">
      <w:pPr>
        <w:pStyle w:val="Heading2"/>
        <w:rPr>
          <w:sz w:val="23"/>
          <w:szCs w:val="23"/>
        </w:rPr>
      </w:pPr>
      <w:r w:rsidRPr="008A1788">
        <w:rPr>
          <w:sz w:val="23"/>
          <w:szCs w:val="23"/>
        </w:rPr>
        <w:t>Discussion</w:t>
      </w:r>
    </w:p>
    <w:p w:rsidR="004765F5" w:rsidRPr="008A1788" w:rsidRDefault="0031320D" w:rsidP="00870B33">
      <w:pPr>
        <w:ind w:firstLine="720"/>
        <w:rPr>
          <w:sz w:val="23"/>
          <w:szCs w:val="23"/>
          <w:lang w:val="en"/>
        </w:rPr>
      </w:pPr>
      <w:r w:rsidRPr="008A1788">
        <w:rPr>
          <w:sz w:val="23"/>
          <w:szCs w:val="23"/>
          <w:lang w:val="en"/>
        </w:rPr>
        <w:t>Both the binary general model and the binary TN model exhibit high F1-scores</w:t>
      </w:r>
      <w:r w:rsidR="000A66D8" w:rsidRPr="008A1788">
        <w:rPr>
          <w:sz w:val="23"/>
          <w:szCs w:val="23"/>
          <w:lang w:val="en"/>
        </w:rPr>
        <w:t xml:space="preserve">, indicating strong predictive power, and each do so </w:t>
      </w:r>
      <w:proofErr w:type="gramStart"/>
      <w:r w:rsidR="000A66D8" w:rsidRPr="008A1788">
        <w:rPr>
          <w:sz w:val="23"/>
          <w:szCs w:val="23"/>
          <w:lang w:val="en"/>
        </w:rPr>
        <w:t>using</w:t>
      </w:r>
      <w:proofErr w:type="gramEnd"/>
      <w:r w:rsidR="000A66D8" w:rsidRPr="008A1788">
        <w:rPr>
          <w:sz w:val="23"/>
          <w:szCs w:val="23"/>
          <w:lang w:val="en"/>
        </w:rPr>
        <w:t xml:space="preserve"> a decision tree with a single branch. This is not particularly surprising given that the binary models need only to differentiate tree and non-tree cover, but such binary classification schemes are still useful for many remote-sensing and watershed investigations. The greatest contributor to model misclassification in these schemes </w:t>
      </w:r>
      <w:proofErr w:type="gramStart"/>
      <w:r w:rsidR="000A66D8" w:rsidRPr="008A1788">
        <w:rPr>
          <w:sz w:val="23"/>
          <w:szCs w:val="23"/>
          <w:lang w:val="en"/>
        </w:rPr>
        <w:t>are</w:t>
      </w:r>
      <w:proofErr w:type="gramEnd"/>
      <w:r w:rsidR="000A66D8" w:rsidRPr="008A1788">
        <w:rPr>
          <w:sz w:val="23"/>
          <w:szCs w:val="23"/>
          <w:lang w:val="en"/>
        </w:rPr>
        <w:t xml:space="preserve"> building edges and </w:t>
      </w:r>
      <w:r w:rsidR="00D60234" w:rsidRPr="008A1788">
        <w:rPr>
          <w:sz w:val="23"/>
          <w:szCs w:val="23"/>
          <w:lang w:val="en"/>
        </w:rPr>
        <w:t xml:space="preserve">powerlines, both of which produce return splitting that </w:t>
      </w:r>
      <w:r w:rsidR="00C116AE" w:rsidRPr="008A1788">
        <w:rPr>
          <w:sz w:val="23"/>
          <w:szCs w:val="23"/>
          <w:lang w:val="en"/>
        </w:rPr>
        <w:t>is similar to the splitting produced by trees. Misclassifications of this sort are difficult to eliminate due to the relative infrequency of building edges and powerlines compared to other landcover types.</w:t>
      </w:r>
    </w:p>
    <w:p w:rsidR="00870B33" w:rsidRPr="008A1788" w:rsidRDefault="00C116AE" w:rsidP="00FF3D14">
      <w:pPr>
        <w:ind w:firstLine="720"/>
        <w:rPr>
          <w:sz w:val="23"/>
          <w:szCs w:val="23"/>
          <w:lang w:val="en"/>
        </w:rPr>
      </w:pPr>
      <w:r w:rsidRPr="008A1788">
        <w:rPr>
          <w:sz w:val="23"/>
          <w:szCs w:val="23"/>
          <w:lang w:val="en"/>
        </w:rPr>
        <w:t xml:space="preserve">The ternary general and ternary TN models both exhibit acceptable predictive power in </w:t>
      </w:r>
      <w:proofErr w:type="gramStart"/>
      <w:r w:rsidRPr="008A1788">
        <w:rPr>
          <w:sz w:val="23"/>
          <w:szCs w:val="23"/>
          <w:lang w:val="en"/>
        </w:rPr>
        <w:t>general, but</w:t>
      </w:r>
      <w:proofErr w:type="gramEnd"/>
      <w:r w:rsidRPr="008A1788">
        <w:rPr>
          <w:sz w:val="23"/>
          <w:szCs w:val="23"/>
          <w:lang w:val="en"/>
        </w:rPr>
        <w:t xml:space="preserve"> are relatively limited in their ability to identify vegetative cover. In </w:t>
      </w:r>
      <w:proofErr w:type="gramStart"/>
      <w:r w:rsidRPr="008A1788">
        <w:rPr>
          <w:sz w:val="23"/>
          <w:szCs w:val="23"/>
          <w:lang w:val="en"/>
        </w:rPr>
        <w:t>general</w:t>
      </w:r>
      <w:proofErr w:type="gramEnd"/>
      <w:r w:rsidRPr="008A1788">
        <w:rPr>
          <w:sz w:val="23"/>
          <w:szCs w:val="23"/>
          <w:lang w:val="en"/>
        </w:rPr>
        <w:t xml:space="preserve"> </w:t>
      </w:r>
      <w:r w:rsidR="00467606" w:rsidRPr="008A1788">
        <w:rPr>
          <w:sz w:val="23"/>
          <w:szCs w:val="23"/>
          <w:lang w:val="en"/>
        </w:rPr>
        <w:t>herbaceous produces a faint, inconsistent LiDAR signature and often accounts for a small portion of total landcover during the leaf-off season when most LiDAR missions are flown, including those whose data is included in this study</w:t>
      </w:r>
      <w:r w:rsidR="00006F36" w:rsidRPr="008A1788">
        <w:rPr>
          <w:sz w:val="23"/>
          <w:szCs w:val="23"/>
          <w:lang w:val="en"/>
        </w:rPr>
        <w:t xml:space="preserve">; this reduces the available training </w:t>
      </w:r>
      <w:r w:rsidR="00006F36" w:rsidRPr="008A1788">
        <w:rPr>
          <w:sz w:val="23"/>
          <w:szCs w:val="23"/>
          <w:lang w:val="en"/>
        </w:rPr>
        <w:lastRenderedPageBreak/>
        <w:t xml:space="preserve">samples and likely causes training sample </w:t>
      </w:r>
      <w:r w:rsidR="000D22A8" w:rsidRPr="008A1788">
        <w:rPr>
          <w:sz w:val="23"/>
          <w:szCs w:val="23"/>
          <w:lang w:val="en"/>
        </w:rPr>
        <w:t>inconsistency</w:t>
      </w:r>
      <w:r w:rsidR="00467606" w:rsidRPr="008A1788">
        <w:rPr>
          <w:sz w:val="23"/>
          <w:szCs w:val="23"/>
          <w:lang w:val="en"/>
        </w:rPr>
        <w:t>. The TN model’s predictive abilities are reduced further due to its data restrictions; both roughness and Haralick textures were excluded from this model due to the difficulty of generating them in ArcGIS, but the DHM roughness and cluster shade are relatively diagnostic of the presence or absence of vegetation.</w:t>
      </w:r>
      <w:r w:rsidR="00951005" w:rsidRPr="008A1788">
        <w:rPr>
          <w:sz w:val="23"/>
          <w:szCs w:val="23"/>
          <w:lang w:val="en"/>
        </w:rPr>
        <w:t xml:space="preserve"> </w:t>
      </w:r>
      <w:r w:rsidR="005B138B" w:rsidRPr="008A1788">
        <w:rPr>
          <w:sz w:val="23"/>
          <w:szCs w:val="23"/>
          <w:lang w:val="en"/>
        </w:rPr>
        <w:t>Like the binary models, some model inaccuracy can be attributed to misclassification of building edges and powerlines.</w:t>
      </w:r>
    </w:p>
    <w:p w:rsidR="00FF3D14" w:rsidRPr="008A1788" w:rsidRDefault="00F55F51" w:rsidP="00FF3D14">
      <w:pPr>
        <w:ind w:firstLine="720"/>
        <w:rPr>
          <w:sz w:val="23"/>
          <w:szCs w:val="23"/>
          <w:lang w:val="en"/>
        </w:rPr>
      </w:pPr>
      <w:r w:rsidRPr="008A1788">
        <w:rPr>
          <w:sz w:val="23"/>
          <w:szCs w:val="23"/>
          <w:lang w:val="en"/>
        </w:rPr>
        <w:t>The binary and ternary TN models were packaged into an ArcGIS tool;</w:t>
      </w:r>
      <w:r w:rsidR="00D644CE" w:rsidRPr="008A1788">
        <w:rPr>
          <w:sz w:val="23"/>
          <w:szCs w:val="23"/>
          <w:lang w:val="en"/>
        </w:rPr>
        <w:t xml:space="preserve"> t</w:t>
      </w:r>
      <w:r w:rsidRPr="008A1788">
        <w:rPr>
          <w:sz w:val="23"/>
          <w:szCs w:val="23"/>
          <w:lang w:val="en"/>
        </w:rPr>
        <w:t>hese are pretrained models that can be used without supplying a training classification file.</w:t>
      </w:r>
      <w:r w:rsidR="00E50903" w:rsidRPr="008A1788">
        <w:rPr>
          <w:sz w:val="23"/>
          <w:szCs w:val="23"/>
          <w:lang w:val="en"/>
        </w:rPr>
        <w:t xml:space="preserve"> The binary model is expected to be relatively generalizable</w:t>
      </w:r>
      <w:r w:rsidR="00D644CE" w:rsidRPr="008A1788">
        <w:rPr>
          <w:sz w:val="23"/>
          <w:szCs w:val="23"/>
          <w:lang w:val="en"/>
        </w:rPr>
        <w:t xml:space="preserve"> </w:t>
      </w:r>
      <w:r w:rsidR="000D4AA9" w:rsidRPr="008A1788">
        <w:rPr>
          <w:sz w:val="23"/>
          <w:szCs w:val="23"/>
          <w:lang w:val="en"/>
        </w:rPr>
        <w:t xml:space="preserve">outside of urban areas </w:t>
      </w:r>
      <w:r w:rsidR="00D644CE" w:rsidRPr="008A1788">
        <w:rPr>
          <w:sz w:val="23"/>
          <w:szCs w:val="23"/>
          <w:lang w:val="en"/>
        </w:rPr>
        <w:t xml:space="preserve">because it classifies exclusively </w:t>
      </w:r>
      <w:r w:rsidR="001E62A2" w:rsidRPr="008A1788">
        <w:rPr>
          <w:sz w:val="23"/>
          <w:szCs w:val="23"/>
          <w:lang w:val="en"/>
        </w:rPr>
        <w:t>based on</w:t>
      </w:r>
      <w:r w:rsidR="00D644CE" w:rsidRPr="008A1788">
        <w:rPr>
          <w:sz w:val="23"/>
          <w:szCs w:val="23"/>
          <w:lang w:val="en"/>
        </w:rPr>
        <w:t xml:space="preserve"> DHM signature. </w:t>
      </w:r>
      <w:r w:rsidR="000D4AA9" w:rsidRPr="008A1788">
        <w:rPr>
          <w:sz w:val="23"/>
          <w:szCs w:val="23"/>
          <w:lang w:val="en"/>
        </w:rPr>
        <w:t xml:space="preserve">Because a signature on the DHM occurs due to return splitting, and because non-urban </w:t>
      </w:r>
      <w:r w:rsidR="002C6F19" w:rsidRPr="008A1788">
        <w:rPr>
          <w:sz w:val="23"/>
          <w:szCs w:val="23"/>
          <w:lang w:val="en"/>
        </w:rPr>
        <w:t>areas</w:t>
      </w:r>
      <w:r w:rsidR="000D4AA9" w:rsidRPr="008A1788">
        <w:rPr>
          <w:sz w:val="23"/>
          <w:szCs w:val="23"/>
          <w:lang w:val="en"/>
        </w:rPr>
        <w:t xml:space="preserve"> do not contain significant areas of return-splitting buildings or powerline</w:t>
      </w:r>
      <w:r w:rsidR="0072350A" w:rsidRPr="008A1788">
        <w:rPr>
          <w:sz w:val="23"/>
          <w:szCs w:val="23"/>
          <w:lang w:val="en"/>
        </w:rPr>
        <w:t>s</w:t>
      </w:r>
      <w:r w:rsidR="000D4AA9" w:rsidRPr="008A1788">
        <w:rPr>
          <w:sz w:val="23"/>
          <w:szCs w:val="23"/>
          <w:lang w:val="en"/>
        </w:rPr>
        <w:t>, it can be assumed that any DHM signature is due to a tree.</w:t>
      </w:r>
    </w:p>
    <w:p w:rsidR="000D4AA9" w:rsidRPr="008A1788" w:rsidRDefault="000D4AA9" w:rsidP="00FF3D14">
      <w:pPr>
        <w:ind w:firstLine="720"/>
        <w:rPr>
          <w:sz w:val="23"/>
          <w:szCs w:val="23"/>
          <w:lang w:val="en"/>
        </w:rPr>
      </w:pPr>
      <w:r w:rsidRPr="008A1788">
        <w:rPr>
          <w:sz w:val="23"/>
          <w:szCs w:val="23"/>
          <w:lang w:val="en"/>
        </w:rPr>
        <w:t xml:space="preserve">The ternary TN model may generalize </w:t>
      </w:r>
      <w:r w:rsidR="00026512" w:rsidRPr="008A1788">
        <w:rPr>
          <w:sz w:val="23"/>
          <w:szCs w:val="23"/>
          <w:lang w:val="en"/>
        </w:rPr>
        <w:t>within TN, but it is unknown how the model may be affected by differing LiDAR collection methods (such as sensor type of flight altitude).</w:t>
      </w:r>
      <w:r w:rsidR="000B2F07" w:rsidRPr="008A1788">
        <w:rPr>
          <w:sz w:val="23"/>
          <w:szCs w:val="23"/>
          <w:lang w:val="en"/>
        </w:rPr>
        <w:t xml:space="preserve"> The general model appears robust to both changes in </w:t>
      </w:r>
      <w:r w:rsidR="000B2F07" w:rsidRPr="008A1788">
        <w:rPr>
          <w:sz w:val="23"/>
          <w:szCs w:val="23"/>
          <w:lang w:val="en"/>
        </w:rPr>
        <w:t>LiDAR collection methods</w:t>
      </w:r>
      <w:r w:rsidR="000B2F07" w:rsidRPr="008A1788">
        <w:rPr>
          <w:sz w:val="23"/>
          <w:szCs w:val="23"/>
          <w:lang w:val="en"/>
        </w:rPr>
        <w:t xml:space="preserve"> and physiography, but this model could not be packaged within the RCL tool because it requires roughness and Haralick texture data products, both of which are difficult to generate natively in ArcGIS.</w:t>
      </w:r>
    </w:p>
    <w:p w:rsidR="00743835" w:rsidRPr="008A1788" w:rsidRDefault="00743835" w:rsidP="00FF3D14">
      <w:pPr>
        <w:ind w:firstLine="720"/>
        <w:rPr>
          <w:sz w:val="23"/>
          <w:szCs w:val="23"/>
          <w:lang w:val="en"/>
        </w:rPr>
      </w:pPr>
      <w:r w:rsidRPr="008A1788">
        <w:rPr>
          <w:sz w:val="23"/>
          <w:szCs w:val="23"/>
          <w:lang w:val="en"/>
        </w:rPr>
        <w:t xml:space="preserve">All models display improved classification power when the study area is restricted to </w:t>
      </w:r>
      <w:r w:rsidR="006C33EF" w:rsidRPr="008A1788">
        <w:rPr>
          <w:sz w:val="23"/>
          <w:szCs w:val="23"/>
          <w:lang w:val="en"/>
        </w:rPr>
        <w:t>the riparian corridor, which typically lacks the anthropogenic structures that contribute to a significant portion of model misclassifications.</w:t>
      </w:r>
    </w:p>
    <w:p w:rsidR="00DC20C8" w:rsidRPr="008A1788" w:rsidRDefault="00DC20C8" w:rsidP="00FF3D14">
      <w:pPr>
        <w:ind w:firstLine="720"/>
        <w:rPr>
          <w:sz w:val="23"/>
          <w:szCs w:val="23"/>
          <w:lang w:val="en"/>
        </w:rPr>
      </w:pPr>
      <w:r w:rsidRPr="008A1788">
        <w:rPr>
          <w:sz w:val="23"/>
          <w:szCs w:val="23"/>
          <w:lang w:val="en"/>
        </w:rPr>
        <w:t xml:space="preserve">It is important to note that all models were trained using leaf-off (fall-winter) LiDAR data, which comprises the bulk of publicly-funded LiDAR missions. </w:t>
      </w:r>
      <w:r w:rsidR="005772E6" w:rsidRPr="008A1788">
        <w:rPr>
          <w:sz w:val="23"/>
          <w:szCs w:val="23"/>
          <w:lang w:val="en"/>
        </w:rPr>
        <w:t xml:space="preserve">Thus, these models may not generalize to LiDAR collected during other seasons even if they generalize along other parameters such as </w:t>
      </w:r>
      <w:r w:rsidR="006F0D3C" w:rsidRPr="008A1788">
        <w:rPr>
          <w:sz w:val="23"/>
          <w:szCs w:val="23"/>
          <w:lang w:val="en"/>
        </w:rPr>
        <w:t>physiography or LiDAR collection method.</w:t>
      </w:r>
      <w:r w:rsidR="005772E6" w:rsidRPr="008A1788">
        <w:rPr>
          <w:sz w:val="23"/>
          <w:szCs w:val="23"/>
          <w:lang w:val="en"/>
        </w:rPr>
        <w:t xml:space="preserve"> </w:t>
      </w:r>
    </w:p>
    <w:p w:rsidR="005F0BB6" w:rsidRPr="008A1788" w:rsidRDefault="005F0BB6" w:rsidP="005F0BB6">
      <w:pPr>
        <w:pStyle w:val="Heading2"/>
        <w:rPr>
          <w:sz w:val="23"/>
          <w:szCs w:val="23"/>
        </w:rPr>
      </w:pPr>
      <w:proofErr w:type="gramStart"/>
      <w:r w:rsidRPr="008A1788">
        <w:rPr>
          <w:sz w:val="23"/>
          <w:szCs w:val="23"/>
        </w:rPr>
        <w:t>Future Plans</w:t>
      </w:r>
      <w:proofErr w:type="gramEnd"/>
    </w:p>
    <w:p w:rsidR="000138A4" w:rsidRPr="008A1788" w:rsidRDefault="000138A4" w:rsidP="00085964">
      <w:pPr>
        <w:ind w:firstLine="720"/>
        <w:rPr>
          <w:sz w:val="23"/>
          <w:szCs w:val="23"/>
        </w:rPr>
      </w:pPr>
      <w:r w:rsidRPr="008A1788">
        <w:rPr>
          <w:sz w:val="23"/>
          <w:szCs w:val="23"/>
        </w:rPr>
        <w:t>Further research into generalizing the model is planned. In particular, the effect that different LiDAR collection methods (</w:t>
      </w:r>
      <w:r w:rsidR="00741795" w:rsidRPr="008A1788">
        <w:rPr>
          <w:sz w:val="23"/>
          <w:szCs w:val="23"/>
        </w:rPr>
        <w:t>e.g.</w:t>
      </w:r>
      <w:r w:rsidRPr="008A1788">
        <w:rPr>
          <w:sz w:val="23"/>
          <w:szCs w:val="23"/>
        </w:rPr>
        <w:t xml:space="preserve">, sensor type, flight attributes) have on </w:t>
      </w:r>
      <w:r w:rsidR="004B58DA" w:rsidRPr="008A1788">
        <w:rPr>
          <w:sz w:val="23"/>
          <w:szCs w:val="23"/>
        </w:rPr>
        <w:t>model predictions will be investigated in greater detail. Fortifying the model against these changes is essential for creating a tool that minimizes user input</w:t>
      </w:r>
      <w:r w:rsidR="00E34788" w:rsidRPr="008A1788">
        <w:rPr>
          <w:sz w:val="23"/>
          <w:szCs w:val="23"/>
        </w:rPr>
        <w:t xml:space="preserve"> because it eliminates the need to create custom training classes for each LiDAR dataset. </w:t>
      </w:r>
      <w:r w:rsidR="00AC57C1" w:rsidRPr="008A1788">
        <w:rPr>
          <w:sz w:val="23"/>
          <w:szCs w:val="23"/>
        </w:rPr>
        <w:t>Proving true generality will require testing model</w:t>
      </w:r>
      <w:r w:rsidR="00DB5DBD" w:rsidRPr="008A1788">
        <w:rPr>
          <w:sz w:val="23"/>
          <w:szCs w:val="23"/>
        </w:rPr>
        <w:t>s</w:t>
      </w:r>
      <w:r w:rsidR="00AC57C1" w:rsidRPr="008A1788">
        <w:rPr>
          <w:sz w:val="23"/>
          <w:szCs w:val="23"/>
        </w:rPr>
        <w:t xml:space="preserve"> against entirely unseen study areas and evaluating performance</w:t>
      </w:r>
      <w:r w:rsidR="00CD49EE" w:rsidRPr="008A1788">
        <w:rPr>
          <w:sz w:val="23"/>
          <w:szCs w:val="23"/>
        </w:rPr>
        <w:t xml:space="preserve">, which will </w:t>
      </w:r>
      <w:r w:rsidR="003503C2" w:rsidRPr="008A1788">
        <w:rPr>
          <w:sz w:val="23"/>
          <w:szCs w:val="23"/>
        </w:rPr>
        <w:t xml:space="preserve">involve generating training data for new study areas, particularly in Tennessee. </w:t>
      </w:r>
    </w:p>
    <w:p w:rsidR="005F0BB6" w:rsidRPr="008A1788" w:rsidRDefault="006501FD" w:rsidP="00085964">
      <w:pPr>
        <w:ind w:firstLine="720"/>
        <w:rPr>
          <w:sz w:val="23"/>
          <w:szCs w:val="23"/>
        </w:rPr>
      </w:pPr>
      <w:r w:rsidRPr="008A1788">
        <w:rPr>
          <w:sz w:val="23"/>
          <w:szCs w:val="23"/>
        </w:rPr>
        <w:t>Since</w:t>
      </w:r>
      <w:r w:rsidR="00604A53" w:rsidRPr="008A1788">
        <w:rPr>
          <w:sz w:val="23"/>
          <w:szCs w:val="23"/>
        </w:rPr>
        <w:t xml:space="preserve"> more research is </w:t>
      </w:r>
      <w:r w:rsidRPr="008A1788">
        <w:rPr>
          <w:sz w:val="23"/>
          <w:szCs w:val="23"/>
        </w:rPr>
        <w:t xml:space="preserve">needed to generalize the RCL model, the RCL tool will be updated to accept a landcover classification training file in the meantime. This would allow cause the tool to generate and use a custom-trained classification model rather than the </w:t>
      </w:r>
      <w:r w:rsidR="00436560" w:rsidRPr="008A1788">
        <w:rPr>
          <w:sz w:val="23"/>
          <w:szCs w:val="23"/>
        </w:rPr>
        <w:t xml:space="preserve">packaged </w:t>
      </w:r>
      <w:r w:rsidRPr="008A1788">
        <w:rPr>
          <w:sz w:val="23"/>
          <w:szCs w:val="23"/>
        </w:rPr>
        <w:t>RCL model if desired while still abstracting away the step-by-step process of training a machine learning classification model</w:t>
      </w:r>
      <w:r w:rsidR="00B40774" w:rsidRPr="008A1788">
        <w:rPr>
          <w:sz w:val="23"/>
          <w:szCs w:val="23"/>
        </w:rPr>
        <w:t xml:space="preserve">, though some understanding of training sample selection </w:t>
      </w:r>
      <w:r w:rsidR="00491872" w:rsidRPr="008A1788">
        <w:rPr>
          <w:sz w:val="23"/>
          <w:szCs w:val="23"/>
        </w:rPr>
        <w:t xml:space="preserve">and bias </w:t>
      </w:r>
      <w:r w:rsidR="00B40774" w:rsidRPr="008A1788">
        <w:rPr>
          <w:sz w:val="23"/>
          <w:szCs w:val="23"/>
        </w:rPr>
        <w:t>will still be required</w:t>
      </w:r>
      <w:r w:rsidRPr="008A1788">
        <w:rPr>
          <w:sz w:val="23"/>
          <w:szCs w:val="23"/>
        </w:rPr>
        <w:t>.</w:t>
      </w:r>
      <w:r w:rsidR="003B0B5B" w:rsidRPr="008A1788">
        <w:rPr>
          <w:sz w:val="23"/>
          <w:szCs w:val="23"/>
        </w:rPr>
        <w:t xml:space="preserve"> Such custom models also have the advantage of being able to use non-standardized data such as return numbers and intensity which can lead to classification improvements.</w:t>
      </w:r>
    </w:p>
    <w:p w:rsidR="009C02F5" w:rsidRPr="008A1788" w:rsidRDefault="009C02F5">
      <w:pPr>
        <w:pStyle w:val="Heading2"/>
        <w:rPr>
          <w:sz w:val="23"/>
          <w:szCs w:val="23"/>
        </w:rPr>
      </w:pPr>
      <w:r w:rsidRPr="008A1788">
        <w:rPr>
          <w:sz w:val="23"/>
          <w:szCs w:val="23"/>
        </w:rPr>
        <w:t>Acknowledgements</w:t>
      </w:r>
    </w:p>
    <w:p w:rsidR="00212A4B" w:rsidRDefault="003A5791">
      <w:pPr>
        <w:rPr>
          <w:sz w:val="23"/>
          <w:szCs w:val="23"/>
        </w:rPr>
      </w:pPr>
      <w:r w:rsidRPr="008A1788">
        <w:rPr>
          <w:sz w:val="23"/>
          <w:szCs w:val="23"/>
        </w:rPr>
        <w:t>Many thanks to the National Resources Conservation Service for providing funding for this project.</w:t>
      </w:r>
    </w:p>
    <w:p w:rsidR="00212A4B" w:rsidRPr="00351309" w:rsidRDefault="00212A4B">
      <w:r>
        <w:br w:type="page"/>
      </w:r>
    </w:p>
    <w:p w:rsidR="004301FA" w:rsidRPr="004301FA" w:rsidRDefault="002D171A" w:rsidP="004301FA">
      <w:pPr>
        <w:pStyle w:val="Heading2"/>
      </w:pPr>
      <w:r>
        <w:lastRenderedPageBreak/>
        <w:t>Tables and Figures</w:t>
      </w:r>
      <w:r w:rsidR="00B15C54">
        <w:fldChar w:fldCharType="begin"/>
      </w:r>
      <w:r w:rsidR="00B15C54">
        <w:instrText xml:space="preserve"> LINK </w:instrText>
      </w:r>
      <w:r w:rsidR="008324B7">
        <w:instrText xml:space="preserve">Excel.Sheet.12 F:\\gen_model\\models\\tn_simpletraining_depth6_splitPT0025\\reports\\full_report_tn_simpletraining_depth6_splitPT0025.xlsx report!R1C1:R7C4 </w:instrText>
      </w:r>
      <w:r w:rsidR="00B15C54">
        <w:instrText xml:space="preserve">\a \f 4 \h </w:instrText>
      </w:r>
      <w:r w:rsidR="004301FA">
        <w:instrText xml:space="preserve"> \* MERGEFORMAT </w:instrText>
      </w:r>
      <w:r w:rsidR="00B15C54">
        <w:fldChar w:fldCharType="separate"/>
      </w:r>
    </w:p>
    <w:p w:rsidR="002D0A2E" w:rsidRDefault="00B15C54" w:rsidP="00063A43">
      <w:pPr>
        <w:jc w:val="left"/>
      </w:pPr>
      <w:r>
        <w:fldChar w:fldCharType="end"/>
      </w:r>
    </w:p>
    <w:p w:rsidR="00F4380D" w:rsidRPr="002D0A2E" w:rsidRDefault="002D0A2E" w:rsidP="00063A43">
      <w:pPr>
        <w:jc w:val="left"/>
      </w:pPr>
      <w:r>
        <w:rPr>
          <w:b/>
        </w:rPr>
        <w:t xml:space="preserve">Table 1. </w:t>
      </w:r>
      <w:r>
        <w:t>Landcover classes used to train the model. The more specific categories (left column) were grouped together (right column) in order to improve model quality</w:t>
      </w:r>
      <w:r w:rsidR="00730517">
        <w:t xml:space="preserve"> before training</w:t>
      </w:r>
      <w:r>
        <w:t>.</w:t>
      </w:r>
      <w:r w:rsidR="00F4380D">
        <w:fldChar w:fldCharType="begin"/>
      </w:r>
      <w:r w:rsidR="00F4380D">
        <w:instrText xml:space="preserve"> LINK </w:instrText>
      </w:r>
      <w:r w:rsidR="008324B7">
        <w:instrText xml:space="preserve">Excel.Sheet.12 F:\\gen_model\\training_sets\\class_codes.xlsx Sheet1!R1C1:R20C5 </w:instrText>
      </w:r>
      <w:r w:rsidR="00F4380D">
        <w:instrText xml:space="preserve">\a \f 4 \h  \* MERGEFORMAT </w:instrText>
      </w:r>
      <w:r w:rsidR="00F4380D">
        <w:fldChar w:fldCharType="separate"/>
      </w:r>
    </w:p>
    <w:tbl>
      <w:tblPr>
        <w:tblW w:w="5845" w:type="dxa"/>
        <w:tblLook w:val="04A0" w:firstRow="1" w:lastRow="0" w:firstColumn="1" w:lastColumn="0" w:noHBand="0" w:noVBand="1"/>
      </w:tblPr>
      <w:tblGrid>
        <w:gridCol w:w="3300"/>
        <w:gridCol w:w="2545"/>
      </w:tblGrid>
      <w:tr w:rsidR="00F4380D" w:rsidRPr="00F4380D" w:rsidTr="00CC7722">
        <w:trPr>
          <w:trHeight w:val="98"/>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380D" w:rsidRPr="00F4380D" w:rsidRDefault="00F4380D">
            <w:pPr>
              <w:rPr>
                <w:rFonts w:ascii="Calibri" w:hAnsi="Calibri" w:cs="Calibri"/>
                <w:b/>
                <w:bCs/>
                <w:color w:val="000000"/>
                <w:sz w:val="22"/>
                <w:szCs w:val="22"/>
              </w:rPr>
            </w:pPr>
            <w:r w:rsidRPr="00F4380D">
              <w:rPr>
                <w:rFonts w:ascii="Calibri" w:hAnsi="Calibri" w:cs="Calibri"/>
                <w:b/>
                <w:bCs/>
                <w:color w:val="000000"/>
                <w:sz w:val="22"/>
                <w:szCs w:val="22"/>
              </w:rPr>
              <w:t>Category</w:t>
            </w:r>
          </w:p>
        </w:tc>
        <w:tc>
          <w:tcPr>
            <w:tcW w:w="2545" w:type="dxa"/>
            <w:tcBorders>
              <w:top w:val="single" w:sz="4" w:space="0" w:color="auto"/>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b/>
                <w:bCs/>
                <w:color w:val="000000"/>
                <w:sz w:val="22"/>
                <w:szCs w:val="22"/>
              </w:rPr>
            </w:pPr>
            <w:r w:rsidRPr="00F4380D">
              <w:rPr>
                <w:rFonts w:ascii="Calibri" w:hAnsi="Calibri" w:cs="Calibri"/>
                <w:b/>
                <w:bCs/>
                <w:color w:val="000000"/>
                <w:sz w:val="22"/>
                <w:szCs w:val="22"/>
              </w:rPr>
              <w:t>Reclassification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Forest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Linear Trees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Individual Trees/Small Clusters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Tops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Edges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Dirt/Bare Field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Crops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Rough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 Impervious Surfaces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Water</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Snow</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Bare Rock</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Sand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Wetlands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Power Lines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Charred Trees and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0A0631" w:rsidRDefault="00F4380D" w:rsidP="00F4380D">
            <w:pPr>
              <w:overflowPunct/>
              <w:autoSpaceDE/>
              <w:autoSpaceDN/>
              <w:adjustRightInd/>
              <w:spacing w:after="0"/>
              <w:jc w:val="left"/>
              <w:textAlignment w:val="auto"/>
              <w:rPr>
                <w:rFonts w:ascii="Calibri" w:hAnsi="Calibri" w:cs="Calibri"/>
                <w:i/>
                <w:color w:val="000000"/>
                <w:sz w:val="22"/>
                <w:szCs w:val="22"/>
              </w:rPr>
            </w:pPr>
            <w:r w:rsidRPr="000A0631">
              <w:rPr>
                <w:rFonts w:ascii="Calibri" w:hAnsi="Calibri" w:cs="Calibri"/>
                <w: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Utility Easement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Large-Scale Urban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0A0631" w:rsidRDefault="00F4380D" w:rsidP="00F4380D">
            <w:pPr>
              <w:overflowPunct/>
              <w:autoSpaceDE/>
              <w:autoSpaceDN/>
              <w:adjustRightInd/>
              <w:spacing w:after="0"/>
              <w:jc w:val="left"/>
              <w:textAlignment w:val="auto"/>
              <w:rPr>
                <w:rFonts w:ascii="Calibri" w:hAnsi="Calibri" w:cs="Calibri"/>
                <w:i/>
                <w:color w:val="000000"/>
                <w:sz w:val="22"/>
                <w:szCs w:val="22"/>
              </w:rPr>
            </w:pPr>
            <w:r w:rsidRPr="000A0631">
              <w:rPr>
                <w:rFonts w:ascii="Calibri" w:hAnsi="Calibri" w:cs="Calibri"/>
                <w: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Canyon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bl>
    <w:p w:rsidR="002D0A2E" w:rsidRDefault="00F4380D" w:rsidP="00063A43">
      <w:pPr>
        <w:jc w:val="left"/>
      </w:pPr>
      <w:r>
        <w:fldChar w:fldCharType="end"/>
      </w:r>
      <w:r w:rsidR="00102F6E" w:rsidRPr="00102F6E">
        <w:t xml:space="preserve">  </w:t>
      </w:r>
    </w:p>
    <w:p w:rsidR="002D0A2E" w:rsidRDefault="002D0A2E" w:rsidP="002D0A2E">
      <w:pPr>
        <w:jc w:val="left"/>
      </w:pPr>
      <w:r>
        <w:rPr>
          <w:b/>
        </w:rPr>
        <w:t xml:space="preserve">Table 2. </w:t>
      </w:r>
      <w:r>
        <w:t xml:space="preserve">Locations used to generate the </w:t>
      </w:r>
      <w:r w:rsidR="00A1020B">
        <w:t>general model</w:t>
      </w:r>
      <w:r>
        <w:t>.</w:t>
      </w:r>
      <w:r w:rsidR="00075ECE">
        <w:t xml:space="preserve"> The western TN HUC (</w:t>
      </w:r>
      <w:r w:rsidR="00075ECE" w:rsidRPr="00E63081">
        <w:t>08010204</w:t>
      </w:r>
      <w:r w:rsidR="00075ECE">
        <w:t xml:space="preserve">0304) was of </w:t>
      </w:r>
      <w:proofErr w:type="gramStart"/>
      <w:r w:rsidR="00075ECE">
        <w:t>particular focus</w:t>
      </w:r>
      <w:proofErr w:type="gramEnd"/>
      <w:r w:rsidR="00075ECE">
        <w:t xml:space="preserve"> for this study</w:t>
      </w:r>
      <w:r w:rsidR="00A1020B">
        <w:t>, and a special TN-specific model was generated using it.</w:t>
      </w:r>
    </w:p>
    <w:p w:rsidR="00386579" w:rsidRDefault="00102F6E" w:rsidP="00063A43">
      <w:pPr>
        <w:jc w:val="left"/>
      </w:pPr>
      <w:r w:rsidRPr="00102F6E">
        <w:rPr>
          <w:noProof/>
        </w:rPr>
        <w:drawing>
          <wp:inline distT="0" distB="0" distL="0" distR="0">
            <wp:extent cx="5386070" cy="241681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6070" cy="2416810"/>
                    </a:xfrm>
                    <a:prstGeom prst="rect">
                      <a:avLst/>
                    </a:prstGeom>
                    <a:noFill/>
                    <a:ln>
                      <a:noFill/>
                    </a:ln>
                  </pic:spPr>
                </pic:pic>
              </a:graphicData>
            </a:graphic>
          </wp:inline>
        </w:drawing>
      </w:r>
    </w:p>
    <w:p w:rsidR="00386579" w:rsidRDefault="00386579" w:rsidP="00063A43">
      <w:pPr>
        <w:jc w:val="left"/>
      </w:pPr>
    </w:p>
    <w:p w:rsidR="00386579" w:rsidRDefault="00386579" w:rsidP="00063A43">
      <w:pPr>
        <w:jc w:val="left"/>
      </w:pPr>
    </w:p>
    <w:p w:rsidR="00E55346" w:rsidRPr="00102F6E" w:rsidRDefault="00E55346" w:rsidP="00063A43">
      <w:pPr>
        <w:jc w:val="left"/>
      </w:pPr>
      <w:bookmarkStart w:id="1" w:name="_GoBack"/>
      <w:bookmarkEnd w:id="1"/>
    </w:p>
    <w:p w:rsidR="004301FA" w:rsidRPr="002D0A2E" w:rsidRDefault="002D0A2E" w:rsidP="00063A43">
      <w:pPr>
        <w:jc w:val="left"/>
      </w:pPr>
      <w:r w:rsidRPr="001A1866">
        <w:rPr>
          <w:b/>
        </w:rPr>
        <w:lastRenderedPageBreak/>
        <w:t xml:space="preserve">Table </w:t>
      </w:r>
      <w:r>
        <w:rPr>
          <w:b/>
        </w:rPr>
        <w:t>3</w:t>
      </w:r>
      <w:r w:rsidRPr="001A1866">
        <w:rPr>
          <w:b/>
        </w:rPr>
        <w:t>.</w:t>
      </w:r>
      <w:r>
        <w:t xml:space="preserve"> Quality metrics for each </w:t>
      </w:r>
      <w:r w:rsidR="00E63081">
        <w:t>different models The TN model was training using only data from HUC</w:t>
      </w:r>
      <w:r w:rsidR="00E63081" w:rsidRPr="00E63081">
        <w:t xml:space="preserve"> 08010204</w:t>
      </w:r>
      <w:r w:rsidR="00E63081">
        <w:t>0304, while the general mode was training on all 7 watersheds.</w:t>
      </w:r>
      <w:r w:rsidR="004960DD">
        <w:t xml:space="preserve"> The TN model (both ternary and binary) are what is packaged in the RCL tool.</w:t>
      </w:r>
      <w:r w:rsidR="004301FA">
        <w:fldChar w:fldCharType="begin"/>
      </w:r>
      <w:r w:rsidR="004301FA">
        <w:instrText xml:space="preserve"> LINK </w:instrText>
      </w:r>
      <w:r w:rsidR="008324B7">
        <w:instrText xml:space="preserve">Excel.Sheet.12 C:\\Users\\rsjon_000\\Documents\\nrcs_rcl\\model_metrics.xlsx Sheet1!R1C1:R30C4 </w:instrText>
      </w:r>
      <w:r w:rsidR="004301FA">
        <w:instrText xml:space="preserve">\a \f 4 \h </w:instrText>
      </w:r>
      <w:r w:rsidR="00C522A0">
        <w:instrText xml:space="preserve"> \* MERGEFORMAT </w:instrText>
      </w:r>
      <w:r w:rsidR="004301FA">
        <w:fldChar w:fldCharType="separate"/>
      </w:r>
    </w:p>
    <w:tbl>
      <w:tblPr>
        <w:tblW w:w="4721" w:type="dxa"/>
        <w:tblLook w:val="04A0" w:firstRow="1" w:lastRow="0" w:firstColumn="1" w:lastColumn="0" w:noHBand="0" w:noVBand="1"/>
      </w:tblPr>
      <w:tblGrid>
        <w:gridCol w:w="1586"/>
        <w:gridCol w:w="1110"/>
        <w:gridCol w:w="943"/>
        <w:gridCol w:w="1082"/>
      </w:tblGrid>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pPr>
              <w:jc w:val="center"/>
              <w:rPr>
                <w:rFonts w:ascii="Calibri" w:hAnsi="Calibri" w:cs="Calibri"/>
                <w:b/>
                <w:bCs/>
                <w:color w:val="000000"/>
                <w:sz w:val="22"/>
                <w:szCs w:val="22"/>
              </w:rPr>
            </w:pPr>
            <w:r w:rsidRPr="004301FA">
              <w:rPr>
                <w:rFonts w:ascii="Calibri" w:hAnsi="Calibri" w:cs="Calibri"/>
                <w:b/>
                <w:bCs/>
                <w:color w:val="000000"/>
                <w:sz w:val="22"/>
                <w:szCs w:val="22"/>
              </w:rPr>
              <w:t>TN,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91.4%</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94.3%</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49.5%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61.7%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55.0%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88.7%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85.8%</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80.6%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85.8%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86.4%</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TN,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94.6%</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98.8%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97.4%</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96.5%</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96.5%</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96.6%</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17.5%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60.0%</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27.1%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86.9%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77.1%</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C522A0" w:rsidRDefault="004301FA" w:rsidP="004301FA">
            <w:pPr>
              <w:overflowPunct/>
              <w:autoSpaceDE/>
              <w:autoSpaceDN/>
              <w:adjustRightInd/>
              <w:spacing w:after="0"/>
              <w:jc w:val="left"/>
              <w:textAlignment w:val="auto"/>
              <w:rPr>
                <w:rFonts w:ascii="Calibri" w:hAnsi="Calibri" w:cs="Calibri"/>
                <w:iCs/>
                <w:color w:val="000000"/>
                <w:sz w:val="22"/>
                <w:szCs w:val="22"/>
              </w:rPr>
            </w:pPr>
            <w:r w:rsidRPr="00C522A0">
              <w:rPr>
                <w:rFonts w:ascii="Calibri" w:hAnsi="Calibri" w:cs="Calibr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92.9%</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86.9%</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89.2%</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000000"/>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95.2%</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bl>
    <w:p w:rsidR="00033C1A" w:rsidRDefault="004301FA" w:rsidP="00063A43">
      <w:pPr>
        <w:jc w:val="left"/>
      </w:pPr>
      <w:r>
        <w:fldChar w:fldCharType="end"/>
      </w: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033C1A" w:rsidRDefault="00033C1A" w:rsidP="00063A43">
      <w:pPr>
        <w:jc w:val="left"/>
        <w:rPr>
          <w:b/>
        </w:rPr>
      </w:pPr>
    </w:p>
    <w:p w:rsidR="00FE4FE0" w:rsidRDefault="00033C1A" w:rsidP="00063A43">
      <w:pPr>
        <w:jc w:val="left"/>
      </w:pPr>
      <w:r w:rsidRPr="001A1866">
        <w:rPr>
          <w:b/>
        </w:rPr>
        <w:lastRenderedPageBreak/>
        <w:t xml:space="preserve">Table </w:t>
      </w:r>
      <w:r>
        <w:rPr>
          <w:b/>
        </w:rPr>
        <w:t>4</w:t>
      </w:r>
      <w:r w:rsidRPr="001A1866">
        <w:rPr>
          <w:b/>
        </w:rPr>
        <w:t>.</w:t>
      </w:r>
      <w:r>
        <w:t xml:space="preserve"> </w:t>
      </w:r>
      <w:r w:rsidR="00904065">
        <w:t xml:space="preserve">Explanation of LiDAR-derived data used in </w:t>
      </w:r>
      <w:r w:rsidR="00F454B0">
        <w:t xml:space="preserve">creating the RCL models. </w:t>
      </w:r>
      <w:r w:rsidR="002C1E2F">
        <w:t xml:space="preserve">The </w:t>
      </w:r>
      <w:r w:rsidR="00CD11E8">
        <w:t>“</w:t>
      </w:r>
      <w:r w:rsidR="002C1E2F">
        <w:t>Model Restriction</w:t>
      </w:r>
      <w:r w:rsidR="00CD11E8">
        <w:t>”</w:t>
      </w:r>
      <w:r w:rsidR="002C1E2F">
        <w:t xml:space="preserve"> column shows which data were Some data that was generated was not used </w:t>
      </w:r>
      <w:r w:rsidR="00E138D0">
        <w:t xml:space="preserve">to </w:t>
      </w:r>
      <w:r w:rsidR="002C1E2F">
        <w:t>train the models</w:t>
      </w:r>
      <w:r w:rsidR="00E138D0">
        <w:t xml:space="preserve"> at all</w:t>
      </w:r>
      <w:r w:rsidR="002C1E2F">
        <w:t xml:space="preserve"> (</w:t>
      </w:r>
      <w:r w:rsidR="00E138D0">
        <w:t>“Not analyzed</w:t>
      </w:r>
      <w:r w:rsidR="00E40B38">
        <w:t>”</w:t>
      </w:r>
      <w:r w:rsidR="002C1E2F">
        <w:t>)</w:t>
      </w:r>
      <w:r w:rsidR="00E138D0">
        <w:t xml:space="preserve"> or was used to train the general model but not TN model (“Yes”)</w:t>
      </w:r>
      <w:r w:rsidR="00B62006">
        <w:t>.</w:t>
      </w:r>
    </w:p>
    <w:p w:rsidR="00BB6D15" w:rsidRDefault="002C1E2F" w:rsidP="00063A43">
      <w:pPr>
        <w:jc w:val="left"/>
      </w:pPr>
      <w:r w:rsidRPr="002C1E2F">
        <w:rPr>
          <w:noProof/>
        </w:rPr>
        <w:drawing>
          <wp:inline distT="0" distB="0" distL="0" distR="0">
            <wp:extent cx="5386070" cy="19824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6070" cy="1982470"/>
                    </a:xfrm>
                    <a:prstGeom prst="rect">
                      <a:avLst/>
                    </a:prstGeom>
                    <a:noFill/>
                    <a:ln>
                      <a:noFill/>
                    </a:ln>
                  </pic:spPr>
                </pic:pic>
              </a:graphicData>
            </a:graphic>
          </wp:inline>
        </w:drawing>
      </w:r>
    </w:p>
    <w:p w:rsidR="00033C1A" w:rsidRDefault="00033C1A" w:rsidP="00063A43">
      <w:pPr>
        <w:jc w:val="left"/>
      </w:pPr>
    </w:p>
    <w:p w:rsidR="00B01884" w:rsidRDefault="00FE4FE0" w:rsidP="00FE4FE0">
      <w:pPr>
        <w:jc w:val="center"/>
      </w:pPr>
      <w:r>
        <w:rPr>
          <w:noProof/>
        </w:rPr>
        <w:drawing>
          <wp:inline distT="0" distB="0" distL="0" distR="0">
            <wp:extent cx="3200400" cy="217598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610CC1B.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0410" cy="2189590"/>
                    </a:xfrm>
                    <a:prstGeom prst="rect">
                      <a:avLst/>
                    </a:prstGeom>
                  </pic:spPr>
                </pic:pic>
              </a:graphicData>
            </a:graphic>
          </wp:inline>
        </w:drawing>
      </w:r>
    </w:p>
    <w:p w:rsidR="008D026B" w:rsidRDefault="008D026B" w:rsidP="008D026B">
      <w:pPr>
        <w:jc w:val="left"/>
      </w:pPr>
      <w:r>
        <w:rPr>
          <w:b/>
        </w:rPr>
        <w:t>Figure 1</w:t>
      </w:r>
      <w:r w:rsidRPr="001A1866">
        <w:rPr>
          <w:b/>
        </w:rPr>
        <w:t>.</w:t>
      </w:r>
      <w:r>
        <w:t xml:space="preserve"> The decision tree for the ternary</w:t>
      </w:r>
      <w:r w:rsidR="0015615A">
        <w:t>,</w:t>
      </w:r>
      <w:r>
        <w:t xml:space="preserve"> </w:t>
      </w:r>
      <w:r w:rsidR="0015615A">
        <w:t>w</w:t>
      </w:r>
      <w:r>
        <w:t>estern Tennessee specific, ArcGIS friendly model</w:t>
      </w:r>
      <w:r w:rsidR="00024019">
        <w:t>.</w:t>
      </w:r>
      <w:r w:rsidR="00AF5783">
        <w:t xml:space="preserve"> </w:t>
      </w:r>
      <w:r w:rsidR="00024019">
        <w:t xml:space="preserve">This model and its binary counterpart </w:t>
      </w:r>
      <w:proofErr w:type="gramStart"/>
      <w:r w:rsidR="00024019">
        <w:t>is</w:t>
      </w:r>
      <w:proofErr w:type="gramEnd"/>
      <w:r w:rsidR="00024019">
        <w:t xml:space="preserve"> packaged in the RCL tool</w:t>
      </w:r>
      <w:r>
        <w:t>.</w:t>
      </w:r>
      <w:r w:rsidR="00143950">
        <w:t xml:space="preserve"> </w:t>
      </w:r>
      <w:proofErr w:type="spellStart"/>
      <w:r w:rsidR="00143950" w:rsidRPr="009679E4">
        <w:rPr>
          <w:i/>
        </w:rPr>
        <w:t>dighe</w:t>
      </w:r>
      <w:proofErr w:type="spellEnd"/>
      <w:r w:rsidR="00143950" w:rsidRPr="009679E4">
        <w:rPr>
          <w:i/>
        </w:rPr>
        <w:t xml:space="preserve"> = DHM, </w:t>
      </w:r>
      <w:proofErr w:type="spellStart"/>
      <w:r w:rsidR="00143950" w:rsidRPr="009679E4">
        <w:rPr>
          <w:i/>
        </w:rPr>
        <w:t>dsmsl</w:t>
      </w:r>
      <w:proofErr w:type="spellEnd"/>
      <w:r w:rsidR="00143950" w:rsidRPr="009679E4">
        <w:rPr>
          <w:i/>
        </w:rPr>
        <w:t xml:space="preserve"> = slope of DSM</w:t>
      </w:r>
    </w:p>
    <w:p w:rsidR="000B2000" w:rsidRDefault="000B2000" w:rsidP="000B2000">
      <w:pPr>
        <w:jc w:val="center"/>
      </w:pPr>
      <w:r>
        <w:rPr>
          <w:noProof/>
        </w:rPr>
        <w:drawing>
          <wp:inline distT="0" distB="0" distL="0" distR="0">
            <wp:extent cx="3060004" cy="2047875"/>
            <wp:effectExtent l="0" t="0" r="762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610C7C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779" cy="2050401"/>
                    </a:xfrm>
                    <a:prstGeom prst="rect">
                      <a:avLst/>
                    </a:prstGeom>
                  </pic:spPr>
                </pic:pic>
              </a:graphicData>
            </a:graphic>
          </wp:inline>
        </w:drawing>
      </w:r>
    </w:p>
    <w:p w:rsidR="008D026B" w:rsidRDefault="008D026B" w:rsidP="008D026B">
      <w:pPr>
        <w:jc w:val="left"/>
      </w:pPr>
      <w:r>
        <w:rPr>
          <w:b/>
        </w:rPr>
        <w:t>Figure 2</w:t>
      </w:r>
      <w:r w:rsidRPr="001A1866">
        <w:rPr>
          <w:b/>
        </w:rPr>
        <w:t>.</w:t>
      </w:r>
      <w:r>
        <w:t xml:space="preserve"> The decision tree for the binary, western Tennessee specific, ArcGIS friendly model.</w:t>
      </w:r>
      <w:r w:rsidR="004C7025">
        <w:t xml:space="preserve"> This model and its ternary counterpart </w:t>
      </w:r>
      <w:proofErr w:type="gramStart"/>
      <w:r w:rsidR="004C7025">
        <w:t>is</w:t>
      </w:r>
      <w:proofErr w:type="gramEnd"/>
      <w:r w:rsidR="004C7025">
        <w:t xml:space="preserve"> packaged in the RCL tool.</w:t>
      </w:r>
      <w:r w:rsidR="00A749AD">
        <w:t xml:space="preserve"> </w:t>
      </w:r>
      <w:proofErr w:type="spellStart"/>
      <w:r w:rsidR="00A749AD" w:rsidRPr="009679E4">
        <w:rPr>
          <w:i/>
        </w:rPr>
        <w:t>dighe</w:t>
      </w:r>
      <w:proofErr w:type="spellEnd"/>
      <w:r w:rsidR="00A749AD" w:rsidRPr="009679E4">
        <w:rPr>
          <w:i/>
        </w:rPr>
        <w:t xml:space="preserve"> = DHM</w:t>
      </w:r>
    </w:p>
    <w:p w:rsidR="002B2973" w:rsidRDefault="002B2973" w:rsidP="002B2973">
      <w:pPr>
        <w:jc w:val="center"/>
      </w:pPr>
      <w:r>
        <w:rPr>
          <w:noProof/>
        </w:rPr>
        <w:lastRenderedPageBreak/>
        <w:drawing>
          <wp:inline distT="0" distB="0" distL="0" distR="0">
            <wp:extent cx="3824288" cy="3682265"/>
            <wp:effectExtent l="0" t="0" r="508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6102407.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8523" cy="3715229"/>
                    </a:xfrm>
                    <a:prstGeom prst="rect">
                      <a:avLst/>
                    </a:prstGeom>
                  </pic:spPr>
                </pic:pic>
              </a:graphicData>
            </a:graphic>
          </wp:inline>
        </w:drawing>
      </w:r>
    </w:p>
    <w:p w:rsidR="00202243" w:rsidRPr="009679E4" w:rsidRDefault="002B2973" w:rsidP="002B2973">
      <w:pPr>
        <w:jc w:val="left"/>
        <w:rPr>
          <w:i/>
          <w:noProof/>
        </w:rPr>
      </w:pPr>
      <w:r>
        <w:rPr>
          <w:b/>
        </w:rPr>
        <w:t>Figure 3</w:t>
      </w:r>
      <w:r w:rsidRPr="001A1866">
        <w:rPr>
          <w:b/>
        </w:rPr>
        <w:t>.</w:t>
      </w:r>
      <w:r>
        <w:t xml:space="preserve"> The decision tree for the ternary general model.</w:t>
      </w:r>
      <w:r w:rsidR="009679E4">
        <w:t xml:space="preserve"> </w:t>
      </w:r>
      <w:proofErr w:type="spellStart"/>
      <w:r w:rsidR="009679E4">
        <w:rPr>
          <w:i/>
        </w:rPr>
        <w:t>dhmin</w:t>
      </w:r>
      <w:proofErr w:type="spellEnd"/>
      <w:r w:rsidR="009679E4">
        <w:rPr>
          <w:i/>
        </w:rPr>
        <w:t xml:space="preserve"> = </w:t>
      </w:r>
      <w:r w:rsidR="000E5FB5">
        <w:rPr>
          <w:i/>
        </w:rPr>
        <w:t xml:space="preserve">inverse difference moment of DHM, </w:t>
      </w:r>
      <w:proofErr w:type="spellStart"/>
      <w:r w:rsidR="000E5FB5">
        <w:rPr>
          <w:i/>
        </w:rPr>
        <w:t>demro</w:t>
      </w:r>
      <w:proofErr w:type="spellEnd"/>
      <w:r w:rsidR="000E5FB5">
        <w:rPr>
          <w:i/>
        </w:rPr>
        <w:t xml:space="preserve"> = roughness of DEM, </w:t>
      </w:r>
      <w:proofErr w:type="spellStart"/>
      <w:r w:rsidR="000E5FB5">
        <w:rPr>
          <w:i/>
        </w:rPr>
        <w:t>dhmro</w:t>
      </w:r>
      <w:proofErr w:type="spellEnd"/>
      <w:r w:rsidR="000E5FB5">
        <w:rPr>
          <w:i/>
        </w:rPr>
        <w:t xml:space="preserve"> = roughness of DHM, </w:t>
      </w:r>
      <w:proofErr w:type="spellStart"/>
      <w:r w:rsidR="000E5FB5">
        <w:rPr>
          <w:i/>
        </w:rPr>
        <w:t>dhmcs</w:t>
      </w:r>
      <w:proofErr w:type="spellEnd"/>
      <w:r w:rsidR="000E5FB5">
        <w:rPr>
          <w:i/>
        </w:rPr>
        <w:t xml:space="preserve"> = cluster shade of DHM</w:t>
      </w:r>
    </w:p>
    <w:p w:rsidR="002B2973" w:rsidRDefault="00202243" w:rsidP="00CE5509">
      <w:pPr>
        <w:jc w:val="center"/>
      </w:pPr>
      <w:r>
        <w:rPr>
          <w:noProof/>
        </w:rPr>
        <w:drawing>
          <wp:inline distT="0" distB="0" distL="0" distR="0" wp14:anchorId="6E147D8A" wp14:editId="2321177D">
            <wp:extent cx="2707005" cy="1899933"/>
            <wp:effectExtent l="0" t="0" r="0" b="508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6104DB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4922" cy="1933564"/>
                    </a:xfrm>
                    <a:prstGeom prst="rect">
                      <a:avLst/>
                    </a:prstGeom>
                  </pic:spPr>
                </pic:pic>
              </a:graphicData>
            </a:graphic>
          </wp:inline>
        </w:drawing>
      </w:r>
    </w:p>
    <w:p w:rsidR="00B40E77" w:rsidRPr="00872C34" w:rsidRDefault="0014088E" w:rsidP="00B01884">
      <w:pPr>
        <w:jc w:val="left"/>
        <w:rPr>
          <w:i/>
        </w:rPr>
      </w:pPr>
      <w:r>
        <w:rPr>
          <w:b/>
        </w:rPr>
        <w:t>Figure 4</w:t>
      </w:r>
      <w:r w:rsidRPr="001A1866">
        <w:rPr>
          <w:b/>
        </w:rPr>
        <w:t>.</w:t>
      </w:r>
      <w:r>
        <w:t xml:space="preserve"> The decision tree for the binary general model.</w:t>
      </w:r>
      <w:r w:rsidR="007B320D">
        <w:t xml:space="preserve"> </w:t>
      </w:r>
      <w:proofErr w:type="spellStart"/>
      <w:r w:rsidR="007B320D">
        <w:rPr>
          <w:i/>
        </w:rPr>
        <w:t>dhmin</w:t>
      </w:r>
      <w:proofErr w:type="spellEnd"/>
      <w:r w:rsidR="007B320D">
        <w:rPr>
          <w:i/>
        </w:rPr>
        <w:t xml:space="preserve"> = inverse difference moment of cluster shade</w:t>
      </w:r>
    </w:p>
    <w:p w:rsidR="009C02F5" w:rsidRDefault="009C02F5">
      <w:pPr>
        <w:pStyle w:val="Heading2"/>
      </w:pPr>
      <w:r>
        <w:t>References</w:t>
      </w:r>
    </w:p>
    <w:p w:rsidR="00B54B16" w:rsidRPr="006955A4" w:rsidRDefault="00B54B16" w:rsidP="00B54B16">
      <w:pPr>
        <w:ind w:left="567" w:hanging="567"/>
        <w:rPr>
          <w:sz w:val="23"/>
          <w:szCs w:val="23"/>
        </w:rPr>
      </w:pPr>
      <w:r w:rsidRPr="006955A4">
        <w:rPr>
          <w:sz w:val="23"/>
          <w:szCs w:val="23"/>
        </w:rPr>
        <w:t xml:space="preserve">Haralick, R. M., Shanmugam, K., &amp; </w:t>
      </w:r>
      <w:proofErr w:type="spellStart"/>
      <w:r w:rsidRPr="006955A4">
        <w:rPr>
          <w:sz w:val="23"/>
          <w:szCs w:val="23"/>
        </w:rPr>
        <w:t>Dinstein</w:t>
      </w:r>
      <w:proofErr w:type="spellEnd"/>
      <w:r w:rsidRPr="006955A4">
        <w:rPr>
          <w:sz w:val="23"/>
          <w:szCs w:val="23"/>
        </w:rPr>
        <w:t xml:space="preserve">, I. (1973). Textural Features for Image Classification. </w:t>
      </w:r>
      <w:r w:rsidRPr="006955A4">
        <w:rPr>
          <w:i/>
          <w:sz w:val="23"/>
          <w:szCs w:val="23"/>
        </w:rPr>
        <w:t>IEEE Transactions on Systems, Man, and Cybernetics</w:t>
      </w:r>
      <w:r w:rsidRPr="006955A4">
        <w:rPr>
          <w:sz w:val="23"/>
          <w:szCs w:val="23"/>
        </w:rPr>
        <w:t xml:space="preserve">, SMC-3(6), 610–621. </w:t>
      </w:r>
      <w:proofErr w:type="spellStart"/>
      <w:r w:rsidRPr="006955A4">
        <w:rPr>
          <w:sz w:val="23"/>
          <w:szCs w:val="23"/>
        </w:rPr>
        <w:t>doi</w:t>
      </w:r>
      <w:proofErr w:type="spellEnd"/>
      <w:r w:rsidRPr="006955A4">
        <w:rPr>
          <w:sz w:val="23"/>
          <w:szCs w:val="23"/>
        </w:rPr>
        <w:t>: 10.1109/tsmc.1973.4309314</w:t>
      </w:r>
    </w:p>
    <w:p w:rsidR="00B54B16" w:rsidRPr="006955A4" w:rsidRDefault="00B54B16" w:rsidP="00B54B16">
      <w:pPr>
        <w:ind w:left="567" w:hanging="567"/>
        <w:rPr>
          <w:sz w:val="23"/>
          <w:szCs w:val="23"/>
        </w:rPr>
      </w:pPr>
      <w:proofErr w:type="spellStart"/>
      <w:r w:rsidRPr="006955A4">
        <w:rPr>
          <w:sz w:val="23"/>
          <w:szCs w:val="23"/>
        </w:rPr>
        <w:t>Kashani</w:t>
      </w:r>
      <w:proofErr w:type="spellEnd"/>
      <w:r w:rsidRPr="006955A4">
        <w:rPr>
          <w:sz w:val="23"/>
          <w:szCs w:val="23"/>
        </w:rPr>
        <w:t xml:space="preserve">, A., Olsen, M., Parrish, C., &amp; Wilson, N. (2015). A Review of LIDAR Radiometric Processing: From Ad Hoc Intensity Correction to Rigorous Radiometric Calibration. </w:t>
      </w:r>
      <w:r w:rsidRPr="006955A4">
        <w:rPr>
          <w:i/>
          <w:sz w:val="23"/>
          <w:szCs w:val="23"/>
        </w:rPr>
        <w:t>Sensors</w:t>
      </w:r>
      <w:r w:rsidRPr="006955A4">
        <w:rPr>
          <w:sz w:val="23"/>
          <w:szCs w:val="23"/>
        </w:rPr>
        <w:t xml:space="preserve">, 15(11), 28099–28128. </w:t>
      </w:r>
      <w:proofErr w:type="spellStart"/>
      <w:r w:rsidRPr="006955A4">
        <w:rPr>
          <w:sz w:val="23"/>
          <w:szCs w:val="23"/>
        </w:rPr>
        <w:t>doi</w:t>
      </w:r>
      <w:proofErr w:type="spellEnd"/>
      <w:r w:rsidRPr="006955A4">
        <w:rPr>
          <w:sz w:val="23"/>
          <w:szCs w:val="23"/>
        </w:rPr>
        <w:t>: 10.3390/s151128099</w:t>
      </w:r>
    </w:p>
    <w:p w:rsidR="00C716FE" w:rsidRPr="006955A4" w:rsidRDefault="00B54B16" w:rsidP="00B54B16">
      <w:pPr>
        <w:ind w:left="567" w:hanging="567"/>
        <w:rPr>
          <w:sz w:val="23"/>
          <w:szCs w:val="23"/>
        </w:rPr>
      </w:pPr>
      <w:proofErr w:type="spellStart"/>
      <w:r w:rsidRPr="006955A4">
        <w:rPr>
          <w:sz w:val="23"/>
          <w:szCs w:val="23"/>
        </w:rPr>
        <w:t>Momm</w:t>
      </w:r>
      <w:proofErr w:type="spellEnd"/>
      <w:r w:rsidRPr="006955A4">
        <w:rPr>
          <w:sz w:val="23"/>
          <w:szCs w:val="23"/>
        </w:rPr>
        <w:t xml:space="preserve">, H., </w:t>
      </w:r>
      <w:proofErr w:type="spellStart"/>
      <w:r w:rsidRPr="006955A4">
        <w:rPr>
          <w:sz w:val="23"/>
          <w:szCs w:val="23"/>
        </w:rPr>
        <w:t>Easson</w:t>
      </w:r>
      <w:proofErr w:type="spellEnd"/>
      <w:r w:rsidRPr="006955A4">
        <w:rPr>
          <w:sz w:val="23"/>
          <w:szCs w:val="23"/>
        </w:rPr>
        <w:t xml:space="preserve">, G., &amp; </w:t>
      </w:r>
      <w:proofErr w:type="spellStart"/>
      <w:r w:rsidRPr="006955A4">
        <w:rPr>
          <w:sz w:val="23"/>
          <w:szCs w:val="23"/>
        </w:rPr>
        <w:t>Kuszmaul</w:t>
      </w:r>
      <w:proofErr w:type="spellEnd"/>
      <w:r w:rsidRPr="006955A4">
        <w:rPr>
          <w:sz w:val="23"/>
          <w:szCs w:val="23"/>
        </w:rPr>
        <w:t xml:space="preserve">, J. (2009). Evaluation of the use of spectral and textural information by an evolutionary algorithm for multi-spectral imagery classification. </w:t>
      </w:r>
      <w:r w:rsidRPr="006955A4">
        <w:rPr>
          <w:i/>
          <w:sz w:val="23"/>
          <w:szCs w:val="23"/>
        </w:rPr>
        <w:t>Computers, Environment and Urban Systems</w:t>
      </w:r>
      <w:r w:rsidRPr="006955A4">
        <w:rPr>
          <w:sz w:val="23"/>
          <w:szCs w:val="23"/>
        </w:rPr>
        <w:t xml:space="preserve">, 33(6), 463–471. </w:t>
      </w:r>
      <w:proofErr w:type="spellStart"/>
      <w:r w:rsidRPr="006955A4">
        <w:rPr>
          <w:sz w:val="23"/>
          <w:szCs w:val="23"/>
        </w:rPr>
        <w:t>doi</w:t>
      </w:r>
      <w:proofErr w:type="spellEnd"/>
      <w:r w:rsidRPr="006955A4">
        <w:rPr>
          <w:sz w:val="23"/>
          <w:szCs w:val="23"/>
        </w:rPr>
        <w:t>: 10.1016/j.compenvurbsys.2009.07.007</w:t>
      </w:r>
    </w:p>
    <w:sectPr w:rsidR="00C716FE" w:rsidRPr="006955A4">
      <w:footerReference w:type="default" r:id="rId18"/>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801" w:rsidRDefault="001D6801" w:rsidP="00DE53AB">
      <w:pPr>
        <w:spacing w:after="0"/>
      </w:pPr>
      <w:r>
        <w:separator/>
      </w:r>
    </w:p>
  </w:endnote>
  <w:endnote w:type="continuationSeparator" w:id="0">
    <w:p w:rsidR="001D6801" w:rsidRDefault="001D6801"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6267D4" w:rsidRDefault="006267D4" w:rsidP="006267D4">
    <w:pPr>
      <w:pStyle w:val="Footer"/>
      <w:jc w:val="center"/>
      <w:rPr>
        <w:i/>
        <w:color w:val="AEAAAA" w:themeColor="background2" w:themeShade="BF"/>
        <w:kern w:val="28"/>
        <w:sz w:val="18"/>
        <w:szCs w:val="18"/>
      </w:rPr>
    </w:pPr>
    <w:r w:rsidRPr="006267D4">
      <w:rPr>
        <w:i/>
        <w:color w:val="AEAAAA" w:themeColor="background2" w:themeShade="BF"/>
        <w:kern w:val="28"/>
        <w:sz w:val="18"/>
        <w:szCs w:val="18"/>
      </w:rPr>
      <w:t>Technical Details on the Riparian Classification from LiDAR (RCL)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801" w:rsidRDefault="001D6801" w:rsidP="00DE53AB">
      <w:pPr>
        <w:spacing w:after="0"/>
      </w:pPr>
      <w:r>
        <w:separator/>
      </w:r>
    </w:p>
  </w:footnote>
  <w:footnote w:type="continuationSeparator" w:id="0">
    <w:p w:rsidR="001D6801" w:rsidRDefault="001D6801"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06F36"/>
    <w:rsid w:val="00011DA2"/>
    <w:rsid w:val="000138A4"/>
    <w:rsid w:val="00021D81"/>
    <w:rsid w:val="00024019"/>
    <w:rsid w:val="00026512"/>
    <w:rsid w:val="00031704"/>
    <w:rsid w:val="00033C1A"/>
    <w:rsid w:val="000467BE"/>
    <w:rsid w:val="000631E1"/>
    <w:rsid w:val="00063A43"/>
    <w:rsid w:val="000643C4"/>
    <w:rsid w:val="00070C35"/>
    <w:rsid w:val="000749BB"/>
    <w:rsid w:val="00075ECE"/>
    <w:rsid w:val="000850AA"/>
    <w:rsid w:val="00085964"/>
    <w:rsid w:val="000A0631"/>
    <w:rsid w:val="000A66D8"/>
    <w:rsid w:val="000B1CF2"/>
    <w:rsid w:val="000B2000"/>
    <w:rsid w:val="000B227C"/>
    <w:rsid w:val="000B2F07"/>
    <w:rsid w:val="000D22A8"/>
    <w:rsid w:val="000D2AAF"/>
    <w:rsid w:val="000D4AA9"/>
    <w:rsid w:val="000D7439"/>
    <w:rsid w:val="000E10FD"/>
    <w:rsid w:val="000E2F8C"/>
    <w:rsid w:val="000E31E6"/>
    <w:rsid w:val="000E5FB5"/>
    <w:rsid w:val="000F1CB8"/>
    <w:rsid w:val="00102F6E"/>
    <w:rsid w:val="00121241"/>
    <w:rsid w:val="00124970"/>
    <w:rsid w:val="0014088E"/>
    <w:rsid w:val="00143950"/>
    <w:rsid w:val="0015615A"/>
    <w:rsid w:val="0015743C"/>
    <w:rsid w:val="001654CC"/>
    <w:rsid w:val="00181DBA"/>
    <w:rsid w:val="001A1866"/>
    <w:rsid w:val="001A353B"/>
    <w:rsid w:val="001A5F10"/>
    <w:rsid w:val="001B3859"/>
    <w:rsid w:val="001B41E5"/>
    <w:rsid w:val="001B5D4C"/>
    <w:rsid w:val="001D3AD1"/>
    <w:rsid w:val="001D6801"/>
    <w:rsid w:val="001E3D41"/>
    <w:rsid w:val="001E4774"/>
    <w:rsid w:val="001E62A2"/>
    <w:rsid w:val="002009F3"/>
    <w:rsid w:val="00201EC1"/>
    <w:rsid w:val="00202243"/>
    <w:rsid w:val="00212A4B"/>
    <w:rsid w:val="002211C2"/>
    <w:rsid w:val="0022775A"/>
    <w:rsid w:val="002352B1"/>
    <w:rsid w:val="002538B5"/>
    <w:rsid w:val="0026528F"/>
    <w:rsid w:val="00281B8F"/>
    <w:rsid w:val="00287D52"/>
    <w:rsid w:val="0029133A"/>
    <w:rsid w:val="00294DE7"/>
    <w:rsid w:val="002B2973"/>
    <w:rsid w:val="002C00EF"/>
    <w:rsid w:val="002C1E2F"/>
    <w:rsid w:val="002C3DA7"/>
    <w:rsid w:val="002C6F19"/>
    <w:rsid w:val="002D0A2E"/>
    <w:rsid w:val="002D171A"/>
    <w:rsid w:val="002D56DF"/>
    <w:rsid w:val="002E5886"/>
    <w:rsid w:val="002F507F"/>
    <w:rsid w:val="0031320D"/>
    <w:rsid w:val="00324B08"/>
    <w:rsid w:val="00334F0D"/>
    <w:rsid w:val="0034183F"/>
    <w:rsid w:val="0034383C"/>
    <w:rsid w:val="003503C2"/>
    <w:rsid w:val="0035083C"/>
    <w:rsid w:val="00351309"/>
    <w:rsid w:val="00364557"/>
    <w:rsid w:val="003714D2"/>
    <w:rsid w:val="00373537"/>
    <w:rsid w:val="00374EA8"/>
    <w:rsid w:val="003750A1"/>
    <w:rsid w:val="00380800"/>
    <w:rsid w:val="003843A9"/>
    <w:rsid w:val="00386579"/>
    <w:rsid w:val="00396F90"/>
    <w:rsid w:val="003A5791"/>
    <w:rsid w:val="003B0B5B"/>
    <w:rsid w:val="003D0053"/>
    <w:rsid w:val="003D4EB8"/>
    <w:rsid w:val="003E3AD8"/>
    <w:rsid w:val="003F3240"/>
    <w:rsid w:val="003F4D11"/>
    <w:rsid w:val="00400673"/>
    <w:rsid w:val="004033A5"/>
    <w:rsid w:val="00425F5F"/>
    <w:rsid w:val="00426991"/>
    <w:rsid w:val="004301FA"/>
    <w:rsid w:val="00436560"/>
    <w:rsid w:val="00437FBF"/>
    <w:rsid w:val="004618CF"/>
    <w:rsid w:val="00467606"/>
    <w:rsid w:val="004765F5"/>
    <w:rsid w:val="00491872"/>
    <w:rsid w:val="004960DD"/>
    <w:rsid w:val="004B58DA"/>
    <w:rsid w:val="004C026B"/>
    <w:rsid w:val="004C7025"/>
    <w:rsid w:val="004C759B"/>
    <w:rsid w:val="004D6D80"/>
    <w:rsid w:val="004F0CEE"/>
    <w:rsid w:val="004F55D3"/>
    <w:rsid w:val="005053D7"/>
    <w:rsid w:val="00511BDB"/>
    <w:rsid w:val="00523781"/>
    <w:rsid w:val="0053020A"/>
    <w:rsid w:val="00531491"/>
    <w:rsid w:val="005438DC"/>
    <w:rsid w:val="005516C9"/>
    <w:rsid w:val="00563A4B"/>
    <w:rsid w:val="00567B71"/>
    <w:rsid w:val="00570D74"/>
    <w:rsid w:val="005772E6"/>
    <w:rsid w:val="005804A7"/>
    <w:rsid w:val="005A1A8B"/>
    <w:rsid w:val="005A2BAE"/>
    <w:rsid w:val="005B138B"/>
    <w:rsid w:val="005D48A3"/>
    <w:rsid w:val="005E0837"/>
    <w:rsid w:val="005E2CDC"/>
    <w:rsid w:val="005E5BB5"/>
    <w:rsid w:val="005E6A97"/>
    <w:rsid w:val="005F0BB6"/>
    <w:rsid w:val="005F3C2E"/>
    <w:rsid w:val="0060290C"/>
    <w:rsid w:val="00604A53"/>
    <w:rsid w:val="006205AF"/>
    <w:rsid w:val="006267D4"/>
    <w:rsid w:val="006501FD"/>
    <w:rsid w:val="00664B5E"/>
    <w:rsid w:val="006727DF"/>
    <w:rsid w:val="00682DBA"/>
    <w:rsid w:val="00685DC8"/>
    <w:rsid w:val="00691E86"/>
    <w:rsid w:val="00693C7C"/>
    <w:rsid w:val="006955A4"/>
    <w:rsid w:val="00697E28"/>
    <w:rsid w:val="006B1A2A"/>
    <w:rsid w:val="006B4449"/>
    <w:rsid w:val="006C33EF"/>
    <w:rsid w:val="006C656E"/>
    <w:rsid w:val="006D6A53"/>
    <w:rsid w:val="006E45D0"/>
    <w:rsid w:val="006E5C75"/>
    <w:rsid w:val="006E6F4C"/>
    <w:rsid w:val="006E7389"/>
    <w:rsid w:val="006F0D3C"/>
    <w:rsid w:val="006F6B07"/>
    <w:rsid w:val="007104C5"/>
    <w:rsid w:val="0072350A"/>
    <w:rsid w:val="007262B4"/>
    <w:rsid w:val="00730517"/>
    <w:rsid w:val="00741795"/>
    <w:rsid w:val="00743835"/>
    <w:rsid w:val="00745C95"/>
    <w:rsid w:val="00770F80"/>
    <w:rsid w:val="00773341"/>
    <w:rsid w:val="00797A9C"/>
    <w:rsid w:val="007A4373"/>
    <w:rsid w:val="007B320D"/>
    <w:rsid w:val="007B5916"/>
    <w:rsid w:val="007B6693"/>
    <w:rsid w:val="007C25FA"/>
    <w:rsid w:val="007C58BE"/>
    <w:rsid w:val="007C5BB6"/>
    <w:rsid w:val="007E6589"/>
    <w:rsid w:val="007F2B22"/>
    <w:rsid w:val="007F6B27"/>
    <w:rsid w:val="008032AE"/>
    <w:rsid w:val="0080693D"/>
    <w:rsid w:val="008324B7"/>
    <w:rsid w:val="00846BFA"/>
    <w:rsid w:val="00854CD7"/>
    <w:rsid w:val="00861065"/>
    <w:rsid w:val="00863E3A"/>
    <w:rsid w:val="008646F5"/>
    <w:rsid w:val="0087042F"/>
    <w:rsid w:val="00870B33"/>
    <w:rsid w:val="00872C34"/>
    <w:rsid w:val="00876F33"/>
    <w:rsid w:val="00885430"/>
    <w:rsid w:val="008906B7"/>
    <w:rsid w:val="008A1788"/>
    <w:rsid w:val="008A2F66"/>
    <w:rsid w:val="008A732F"/>
    <w:rsid w:val="008C1653"/>
    <w:rsid w:val="008D0094"/>
    <w:rsid w:val="008D026B"/>
    <w:rsid w:val="008D27D2"/>
    <w:rsid w:val="008E5862"/>
    <w:rsid w:val="008E7E50"/>
    <w:rsid w:val="008F4E9E"/>
    <w:rsid w:val="00904065"/>
    <w:rsid w:val="009134F2"/>
    <w:rsid w:val="009153F9"/>
    <w:rsid w:val="00920EC0"/>
    <w:rsid w:val="00934C8A"/>
    <w:rsid w:val="00940608"/>
    <w:rsid w:val="00951005"/>
    <w:rsid w:val="009515DC"/>
    <w:rsid w:val="009679E4"/>
    <w:rsid w:val="00973C5D"/>
    <w:rsid w:val="009767C1"/>
    <w:rsid w:val="00985795"/>
    <w:rsid w:val="009872A9"/>
    <w:rsid w:val="00993C96"/>
    <w:rsid w:val="009B04A8"/>
    <w:rsid w:val="009C02F5"/>
    <w:rsid w:val="009D01C4"/>
    <w:rsid w:val="009E41D6"/>
    <w:rsid w:val="009E5550"/>
    <w:rsid w:val="00A004AC"/>
    <w:rsid w:val="00A1020B"/>
    <w:rsid w:val="00A2022A"/>
    <w:rsid w:val="00A24141"/>
    <w:rsid w:val="00A33CA3"/>
    <w:rsid w:val="00A5188C"/>
    <w:rsid w:val="00A57869"/>
    <w:rsid w:val="00A643CC"/>
    <w:rsid w:val="00A7225C"/>
    <w:rsid w:val="00A749AD"/>
    <w:rsid w:val="00A90095"/>
    <w:rsid w:val="00AB04E5"/>
    <w:rsid w:val="00AC57C1"/>
    <w:rsid w:val="00AD460C"/>
    <w:rsid w:val="00AE15D8"/>
    <w:rsid w:val="00AE16F9"/>
    <w:rsid w:val="00AF2590"/>
    <w:rsid w:val="00AF5783"/>
    <w:rsid w:val="00B01884"/>
    <w:rsid w:val="00B13B05"/>
    <w:rsid w:val="00B15C54"/>
    <w:rsid w:val="00B2716A"/>
    <w:rsid w:val="00B40774"/>
    <w:rsid w:val="00B40E77"/>
    <w:rsid w:val="00B4328A"/>
    <w:rsid w:val="00B44592"/>
    <w:rsid w:val="00B54B16"/>
    <w:rsid w:val="00B55EC0"/>
    <w:rsid w:val="00B62006"/>
    <w:rsid w:val="00B63CB6"/>
    <w:rsid w:val="00B64A8B"/>
    <w:rsid w:val="00B86692"/>
    <w:rsid w:val="00B94D23"/>
    <w:rsid w:val="00B95938"/>
    <w:rsid w:val="00BA15C8"/>
    <w:rsid w:val="00BB6654"/>
    <w:rsid w:val="00BB6D15"/>
    <w:rsid w:val="00BC2137"/>
    <w:rsid w:val="00BF37B8"/>
    <w:rsid w:val="00BF7C9D"/>
    <w:rsid w:val="00C00CC0"/>
    <w:rsid w:val="00C020BF"/>
    <w:rsid w:val="00C065E2"/>
    <w:rsid w:val="00C06C06"/>
    <w:rsid w:val="00C116AE"/>
    <w:rsid w:val="00C15834"/>
    <w:rsid w:val="00C31E50"/>
    <w:rsid w:val="00C520FC"/>
    <w:rsid w:val="00C522A0"/>
    <w:rsid w:val="00C716FE"/>
    <w:rsid w:val="00C73255"/>
    <w:rsid w:val="00C84283"/>
    <w:rsid w:val="00CC1442"/>
    <w:rsid w:val="00CC43C2"/>
    <w:rsid w:val="00CC5FF8"/>
    <w:rsid w:val="00CC6AED"/>
    <w:rsid w:val="00CC7722"/>
    <w:rsid w:val="00CD11E8"/>
    <w:rsid w:val="00CD49EE"/>
    <w:rsid w:val="00CE2E87"/>
    <w:rsid w:val="00CE5509"/>
    <w:rsid w:val="00CF1BFF"/>
    <w:rsid w:val="00CF1FCF"/>
    <w:rsid w:val="00D315B2"/>
    <w:rsid w:val="00D3499F"/>
    <w:rsid w:val="00D34A40"/>
    <w:rsid w:val="00D42BCA"/>
    <w:rsid w:val="00D60234"/>
    <w:rsid w:val="00D644CE"/>
    <w:rsid w:val="00D64F4B"/>
    <w:rsid w:val="00DB5DBD"/>
    <w:rsid w:val="00DC20C8"/>
    <w:rsid w:val="00DE53AB"/>
    <w:rsid w:val="00E01938"/>
    <w:rsid w:val="00E138D0"/>
    <w:rsid w:val="00E14E86"/>
    <w:rsid w:val="00E34788"/>
    <w:rsid w:val="00E363A7"/>
    <w:rsid w:val="00E40B38"/>
    <w:rsid w:val="00E50903"/>
    <w:rsid w:val="00E51746"/>
    <w:rsid w:val="00E55346"/>
    <w:rsid w:val="00E55793"/>
    <w:rsid w:val="00E5723F"/>
    <w:rsid w:val="00E63081"/>
    <w:rsid w:val="00E8424C"/>
    <w:rsid w:val="00ED17C5"/>
    <w:rsid w:val="00EE6267"/>
    <w:rsid w:val="00EF5BA2"/>
    <w:rsid w:val="00EF7868"/>
    <w:rsid w:val="00F31859"/>
    <w:rsid w:val="00F4380D"/>
    <w:rsid w:val="00F454B0"/>
    <w:rsid w:val="00F50BB2"/>
    <w:rsid w:val="00F55F51"/>
    <w:rsid w:val="00F62FCB"/>
    <w:rsid w:val="00F711D5"/>
    <w:rsid w:val="00F8577A"/>
    <w:rsid w:val="00F85936"/>
    <w:rsid w:val="00F92FBD"/>
    <w:rsid w:val="00F94B1E"/>
    <w:rsid w:val="00FA5739"/>
    <w:rsid w:val="00FB628B"/>
    <w:rsid w:val="00FC6319"/>
    <w:rsid w:val="00FD4BE9"/>
    <w:rsid w:val="00FE4FE0"/>
    <w:rsid w:val="00FF2DF3"/>
    <w:rsid w:val="00FF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E0082"/>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289021605">
      <w:bodyDiv w:val="1"/>
      <w:marLeft w:val="0"/>
      <w:marRight w:val="0"/>
      <w:marTop w:val="0"/>
      <w:marBottom w:val="0"/>
      <w:divBdr>
        <w:top w:val="none" w:sz="0" w:space="0" w:color="auto"/>
        <w:left w:val="none" w:sz="0" w:space="0" w:color="auto"/>
        <w:bottom w:val="none" w:sz="0" w:space="0" w:color="auto"/>
        <w:right w:val="none" w:sz="0" w:space="0" w:color="auto"/>
      </w:divBdr>
    </w:div>
    <w:div w:id="398945646">
      <w:bodyDiv w:val="1"/>
      <w:marLeft w:val="0"/>
      <w:marRight w:val="0"/>
      <w:marTop w:val="0"/>
      <w:marBottom w:val="0"/>
      <w:divBdr>
        <w:top w:val="none" w:sz="0" w:space="0" w:color="auto"/>
        <w:left w:val="none" w:sz="0" w:space="0" w:color="auto"/>
        <w:bottom w:val="none" w:sz="0" w:space="0" w:color="auto"/>
        <w:right w:val="none" w:sz="0" w:space="0" w:color="auto"/>
      </w:divBdr>
    </w:div>
    <w:div w:id="681785933">
      <w:bodyDiv w:val="1"/>
      <w:marLeft w:val="0"/>
      <w:marRight w:val="0"/>
      <w:marTop w:val="0"/>
      <w:marBottom w:val="0"/>
      <w:divBdr>
        <w:top w:val="none" w:sz="0" w:space="0" w:color="auto"/>
        <w:left w:val="none" w:sz="0" w:space="0" w:color="auto"/>
        <w:bottom w:val="none" w:sz="0" w:space="0" w:color="auto"/>
        <w:right w:val="none" w:sz="0" w:space="0" w:color="auto"/>
      </w:divBdr>
    </w:div>
    <w:div w:id="875852360">
      <w:bodyDiv w:val="1"/>
      <w:marLeft w:val="0"/>
      <w:marRight w:val="0"/>
      <w:marTop w:val="0"/>
      <w:marBottom w:val="0"/>
      <w:divBdr>
        <w:top w:val="none" w:sz="0" w:space="0" w:color="auto"/>
        <w:left w:val="none" w:sz="0" w:space="0" w:color="auto"/>
        <w:bottom w:val="none" w:sz="0" w:space="0" w:color="auto"/>
        <w:right w:val="none" w:sz="0" w:space="0" w:color="auto"/>
      </w:divBdr>
    </w:div>
    <w:div w:id="1106340237">
      <w:bodyDiv w:val="1"/>
      <w:marLeft w:val="0"/>
      <w:marRight w:val="0"/>
      <w:marTop w:val="0"/>
      <w:marBottom w:val="0"/>
      <w:divBdr>
        <w:top w:val="none" w:sz="0" w:space="0" w:color="auto"/>
        <w:left w:val="none" w:sz="0" w:space="0" w:color="auto"/>
        <w:bottom w:val="none" w:sz="0" w:space="0" w:color="auto"/>
        <w:right w:val="none" w:sz="0" w:space="0" w:color="auto"/>
      </w:divBdr>
    </w:div>
    <w:div w:id="151580674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 w:id="1960259224">
      <w:bodyDiv w:val="1"/>
      <w:marLeft w:val="0"/>
      <w:marRight w:val="0"/>
      <w:marTop w:val="0"/>
      <w:marBottom w:val="0"/>
      <w:divBdr>
        <w:top w:val="none" w:sz="0" w:space="0" w:color="auto"/>
        <w:left w:val="none" w:sz="0" w:space="0" w:color="auto"/>
        <w:bottom w:val="none" w:sz="0" w:space="0" w:color="auto"/>
        <w:right w:val="none" w:sz="0" w:space="0" w:color="auto"/>
      </w:divBdr>
    </w:div>
    <w:div w:id="20657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image" Target="media/image3.emf"/><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tmp"/><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8</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15835</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282</cp:revision>
  <cp:lastPrinted>2003-02-03T17:05:00Z</cp:lastPrinted>
  <dcterms:created xsi:type="dcterms:W3CDTF">2019-11-11T22:03:00Z</dcterms:created>
  <dcterms:modified xsi:type="dcterms:W3CDTF">2019-12-22T04:37:00Z</dcterms:modified>
</cp:coreProperties>
</file>