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DAC5B9" w14:textId="2824319A" w:rsidR="00363B41" w:rsidRPr="00AE5C63" w:rsidRDefault="00EC2C71" w:rsidP="00AE5C63">
      <w:pPr>
        <w:jc w:val="center"/>
        <w:rPr>
          <w:sz w:val="24"/>
          <w:szCs w:val="24"/>
        </w:rPr>
      </w:pPr>
      <w:r>
        <w:rPr>
          <w:sz w:val="32"/>
          <w:szCs w:val="32"/>
          <w:u w:val="single"/>
        </w:rPr>
        <w:t>Project: Predictive Analytics Capstone</w:t>
      </w:r>
      <w:r>
        <w:fldChar w:fldCharType="begin"/>
      </w:r>
      <w:r>
        <w:instrText xml:space="preserve"> HYPERLINK "https://coco.udacity.com/nanodegrees/nd008/locale/en-us/versions/1.0.0/parts/7271/project" </w:instrText>
      </w:r>
      <w:r>
        <w:fldChar w:fldCharType="separate"/>
      </w:r>
    </w:p>
    <w:p w14:paraId="03DAC5BA" w14:textId="77777777" w:rsidR="00363B41" w:rsidRDefault="00EC2C71">
      <w:pPr>
        <w:pStyle w:val="Heading2"/>
        <w:keepNext w:val="0"/>
        <w:keepLines w:val="0"/>
        <w:spacing w:before="240" w:after="40"/>
      </w:pPr>
      <w:r>
        <w:fldChar w:fldCharType="end"/>
      </w:r>
      <w:r>
        <w:t>Task 1: Determine Store Formats for Existing Stores</w:t>
      </w:r>
    </w:p>
    <w:p w14:paraId="03DAC5BB" w14:textId="6BF1E1C8" w:rsidR="00363B41" w:rsidRDefault="00EC2C71">
      <w:pPr>
        <w:numPr>
          <w:ilvl w:val="0"/>
          <w:numId w:val="1"/>
        </w:numPr>
        <w:spacing w:line="240" w:lineRule="auto"/>
      </w:pPr>
      <w:r>
        <w:t>What is the optimal number of store formats? How did you arrive at that number?</w:t>
      </w:r>
    </w:p>
    <w:p w14:paraId="2D3451A7" w14:textId="77777777" w:rsidR="006B6A28" w:rsidRDefault="006B6A28" w:rsidP="007E53DD">
      <w:pPr>
        <w:spacing w:line="240" w:lineRule="auto"/>
        <w:ind w:left="720"/>
      </w:pPr>
    </w:p>
    <w:p w14:paraId="6A9A2A7F" w14:textId="7D1067DC" w:rsidR="006B6A28" w:rsidRDefault="007E53DD" w:rsidP="007E53DD">
      <w:pPr>
        <w:spacing w:line="240" w:lineRule="auto"/>
        <w:ind w:left="720"/>
        <w:jc w:val="center"/>
      </w:pPr>
      <w:r w:rsidRPr="007E53DD">
        <w:rPr>
          <w:noProof/>
        </w:rPr>
        <w:drawing>
          <wp:inline distT="0" distB="0" distL="0" distR="0" wp14:anchorId="796D5AA7" wp14:editId="764A11C5">
            <wp:extent cx="4524375" cy="256867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5252" cy="2580528"/>
                    </a:xfrm>
                    <a:prstGeom prst="rect">
                      <a:avLst/>
                    </a:prstGeom>
                  </pic:spPr>
                </pic:pic>
              </a:graphicData>
            </a:graphic>
          </wp:inline>
        </w:drawing>
      </w:r>
    </w:p>
    <w:p w14:paraId="62A07D9E" w14:textId="2B1EB50C" w:rsidR="006B6A28" w:rsidRDefault="007E53DD" w:rsidP="007E53DD">
      <w:pPr>
        <w:spacing w:line="240" w:lineRule="auto"/>
        <w:ind w:left="720"/>
        <w:jc w:val="center"/>
      </w:pPr>
      <w:r w:rsidRPr="007E53DD">
        <w:rPr>
          <w:noProof/>
        </w:rPr>
        <w:drawing>
          <wp:inline distT="0" distB="0" distL="0" distR="0" wp14:anchorId="54146865" wp14:editId="2519E13A">
            <wp:extent cx="3931704"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1083" cy="4039989"/>
                    </a:xfrm>
                    <a:prstGeom prst="rect">
                      <a:avLst/>
                    </a:prstGeom>
                  </pic:spPr>
                </pic:pic>
              </a:graphicData>
            </a:graphic>
          </wp:inline>
        </w:drawing>
      </w:r>
    </w:p>
    <w:p w14:paraId="6CD8EB78" w14:textId="77777777" w:rsidR="006B6A28" w:rsidRDefault="006B6A28" w:rsidP="007E53DD">
      <w:pPr>
        <w:spacing w:line="240" w:lineRule="auto"/>
        <w:ind w:left="720"/>
      </w:pPr>
    </w:p>
    <w:p w14:paraId="396F938B" w14:textId="4B2D463D" w:rsidR="006B6A28" w:rsidRDefault="006B6A28" w:rsidP="007E53DD">
      <w:pPr>
        <w:spacing w:line="240" w:lineRule="auto"/>
        <w:ind w:left="720"/>
      </w:pPr>
      <w:r>
        <w:t xml:space="preserve">The optimal number of store formats is 3. By running a K-Means clustering model, we are able to see the spread and median of the Adjusted Rand Indices and the </w:t>
      </w:r>
      <w:proofErr w:type="spellStart"/>
      <w:r>
        <w:t>Calinski-</w:t>
      </w:r>
      <w:r>
        <w:lastRenderedPageBreak/>
        <w:t>Harabasz</w:t>
      </w:r>
      <w:proofErr w:type="spellEnd"/>
      <w:r>
        <w:t xml:space="preserve"> </w:t>
      </w:r>
      <w:proofErr w:type="spellStart"/>
      <w:r>
        <w:t>Indicies</w:t>
      </w:r>
      <w:proofErr w:type="spellEnd"/>
      <w:r>
        <w:t>. With this information, we are able to see that having 2 or 3 clusters give us the highest median, however we chose to use 3 clusters because the variance is more compact.</w:t>
      </w:r>
    </w:p>
    <w:p w14:paraId="03DAC5BC" w14:textId="77777777" w:rsidR="00363B41" w:rsidRDefault="00363B41" w:rsidP="006B6A28">
      <w:pPr>
        <w:spacing w:line="240" w:lineRule="auto"/>
      </w:pPr>
    </w:p>
    <w:p w14:paraId="03DAC5BD" w14:textId="59C3A939" w:rsidR="00363B41" w:rsidRDefault="00EC2C71">
      <w:pPr>
        <w:numPr>
          <w:ilvl w:val="0"/>
          <w:numId w:val="1"/>
        </w:numPr>
        <w:spacing w:line="240" w:lineRule="auto"/>
      </w:pPr>
      <w:r>
        <w:t>How many stores fall into each store format?</w:t>
      </w:r>
    </w:p>
    <w:p w14:paraId="423FE86B" w14:textId="28C41C40" w:rsidR="006B6A28" w:rsidRDefault="006B6A28" w:rsidP="006B6A28">
      <w:pPr>
        <w:spacing w:line="240" w:lineRule="auto"/>
      </w:pPr>
    </w:p>
    <w:p w14:paraId="067C92C1" w14:textId="4EBCF167" w:rsidR="006B6A28" w:rsidRDefault="00F44F2C" w:rsidP="006B6A28">
      <w:pPr>
        <w:spacing w:line="240" w:lineRule="auto"/>
        <w:ind w:left="720"/>
      </w:pPr>
      <w:r w:rsidRPr="00F44F2C">
        <w:rPr>
          <w:noProof/>
        </w:rPr>
        <w:drawing>
          <wp:inline distT="0" distB="0" distL="0" distR="0" wp14:anchorId="4185EDB6" wp14:editId="44004351">
            <wp:extent cx="5381625" cy="6318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631825"/>
                    </a:xfrm>
                    <a:prstGeom prst="rect">
                      <a:avLst/>
                    </a:prstGeom>
                  </pic:spPr>
                </pic:pic>
              </a:graphicData>
            </a:graphic>
          </wp:inline>
        </w:drawing>
      </w:r>
    </w:p>
    <w:p w14:paraId="41F18DC4" w14:textId="6AD861C8" w:rsidR="00067B3E" w:rsidRDefault="00067B3E" w:rsidP="006B6A28">
      <w:pPr>
        <w:spacing w:line="240" w:lineRule="auto"/>
        <w:ind w:left="720"/>
      </w:pPr>
    </w:p>
    <w:p w14:paraId="22D9CA06" w14:textId="37ECE882" w:rsidR="006B6A28" w:rsidRDefault="00067B3E" w:rsidP="00F44F2C">
      <w:pPr>
        <w:spacing w:line="240" w:lineRule="auto"/>
        <w:ind w:left="720"/>
      </w:pPr>
      <w:r>
        <w:t>In cluster 1, there are 2</w:t>
      </w:r>
      <w:r w:rsidR="00F44F2C">
        <w:t>3</w:t>
      </w:r>
      <w:r>
        <w:t xml:space="preserve"> stores, cluster 2 has </w:t>
      </w:r>
      <w:r w:rsidR="00F44F2C">
        <w:t>29</w:t>
      </w:r>
      <w:r>
        <w:t xml:space="preserve">, and cluster 3 has </w:t>
      </w:r>
      <w:r w:rsidR="00F44F2C">
        <w:t>33</w:t>
      </w:r>
      <w:r>
        <w:t>.</w:t>
      </w:r>
    </w:p>
    <w:p w14:paraId="03DAC5BE" w14:textId="77777777" w:rsidR="00363B41" w:rsidRDefault="00363B41">
      <w:pPr>
        <w:spacing w:line="240" w:lineRule="auto"/>
        <w:ind w:left="720"/>
      </w:pPr>
    </w:p>
    <w:p w14:paraId="03DAC5BF" w14:textId="6C37F867" w:rsidR="00363B41" w:rsidRDefault="00EC2C71">
      <w:pPr>
        <w:numPr>
          <w:ilvl w:val="0"/>
          <w:numId w:val="1"/>
        </w:numPr>
        <w:spacing w:line="240" w:lineRule="auto"/>
      </w:pPr>
      <w:r>
        <w:t>Based on the results of the clustering model, what is one way that the clusters differ from one another?</w:t>
      </w:r>
      <w:r w:rsidR="00067B3E">
        <w:t xml:space="preserve"> </w:t>
      </w:r>
    </w:p>
    <w:p w14:paraId="3A418958" w14:textId="7F3ECD9B" w:rsidR="00067B3E" w:rsidRDefault="00067B3E" w:rsidP="00067B3E">
      <w:pPr>
        <w:spacing w:line="240" w:lineRule="auto"/>
      </w:pPr>
    </w:p>
    <w:p w14:paraId="2762AEF1" w14:textId="5CE87B67" w:rsidR="00067B3E" w:rsidRDefault="00F44F2C" w:rsidP="00067B3E">
      <w:pPr>
        <w:spacing w:line="240" w:lineRule="auto"/>
        <w:ind w:left="720"/>
      </w:pPr>
      <w:r w:rsidRPr="00F44F2C">
        <w:rPr>
          <w:noProof/>
        </w:rPr>
        <w:drawing>
          <wp:inline distT="0" distB="0" distL="0" distR="0" wp14:anchorId="5DD30CB6" wp14:editId="06605015">
            <wp:extent cx="5372100" cy="1217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1217930"/>
                    </a:xfrm>
                    <a:prstGeom prst="rect">
                      <a:avLst/>
                    </a:prstGeom>
                  </pic:spPr>
                </pic:pic>
              </a:graphicData>
            </a:graphic>
          </wp:inline>
        </w:drawing>
      </w:r>
    </w:p>
    <w:p w14:paraId="50CDB71E" w14:textId="33EAC1A3" w:rsidR="00067B3E" w:rsidRDefault="00067B3E" w:rsidP="00067B3E">
      <w:pPr>
        <w:spacing w:line="240" w:lineRule="auto"/>
        <w:ind w:left="720"/>
      </w:pPr>
    </w:p>
    <w:p w14:paraId="50136567" w14:textId="5CEC9220" w:rsidR="00067B3E" w:rsidRDefault="00067B3E" w:rsidP="00067B3E">
      <w:pPr>
        <w:spacing w:line="240" w:lineRule="auto"/>
        <w:ind w:left="720"/>
      </w:pPr>
      <w:r>
        <w:t xml:space="preserve">Cluster 1 seems to have a higher amount of </w:t>
      </w:r>
      <w:r w:rsidR="00F44F2C">
        <w:t xml:space="preserve">General Merchandise </w:t>
      </w:r>
      <w:r>
        <w:t xml:space="preserve">sales, Cluster 2 has a higher amount </w:t>
      </w:r>
      <w:r w:rsidR="00F44F2C">
        <w:t>of Dairy, Frozen Food, Produce, and Floral</w:t>
      </w:r>
      <w:r>
        <w:t xml:space="preserve"> sales, and Cluster 3 has more </w:t>
      </w:r>
      <w:r w:rsidR="00F44F2C">
        <w:t xml:space="preserve">Meat and Deli </w:t>
      </w:r>
      <w:r>
        <w:t>sales.</w:t>
      </w:r>
    </w:p>
    <w:p w14:paraId="03DAC5C0" w14:textId="77777777" w:rsidR="00363B41" w:rsidRDefault="00363B41">
      <w:pPr>
        <w:ind w:left="720"/>
      </w:pPr>
    </w:p>
    <w:p w14:paraId="03DAC5C1" w14:textId="041B7055" w:rsidR="00363B41" w:rsidRDefault="00EC2C71">
      <w:pPr>
        <w:numPr>
          <w:ilvl w:val="0"/>
          <w:numId w:val="1"/>
        </w:numPr>
        <w:spacing w:line="240" w:lineRule="auto"/>
      </w:pPr>
      <w:r>
        <w:t>Please provide a Tableau visualization (saved as a Tableau Public file) that shows the location of the stores, uses color to show cluster, and size to show total sales.</w:t>
      </w:r>
    </w:p>
    <w:p w14:paraId="2BB113FE" w14:textId="4358CA12" w:rsidR="00067B3E" w:rsidRDefault="00067B3E" w:rsidP="00067B3E">
      <w:pPr>
        <w:spacing w:line="240" w:lineRule="auto"/>
      </w:pPr>
    </w:p>
    <w:p w14:paraId="404CE35D" w14:textId="35CF4F86" w:rsidR="00067B3E" w:rsidRDefault="0091528A" w:rsidP="00AE5C63">
      <w:pPr>
        <w:spacing w:line="240" w:lineRule="auto"/>
        <w:ind w:left="720"/>
        <w:jc w:val="center"/>
      </w:pPr>
      <w:r w:rsidRPr="0091528A">
        <w:rPr>
          <w:noProof/>
        </w:rPr>
        <w:drawing>
          <wp:inline distT="0" distB="0" distL="0" distR="0" wp14:anchorId="6D2A8664" wp14:editId="5F85CE74">
            <wp:extent cx="3978793" cy="31337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2840" cy="3152665"/>
                    </a:xfrm>
                    <a:prstGeom prst="rect">
                      <a:avLst/>
                    </a:prstGeom>
                  </pic:spPr>
                </pic:pic>
              </a:graphicData>
            </a:graphic>
          </wp:inline>
        </w:drawing>
      </w:r>
    </w:p>
    <w:p w14:paraId="03DAC5C2" w14:textId="77777777" w:rsidR="00363B41" w:rsidRDefault="00363B41">
      <w:pPr>
        <w:spacing w:line="240" w:lineRule="auto"/>
      </w:pPr>
    </w:p>
    <w:p w14:paraId="03DAC5C3" w14:textId="77777777" w:rsidR="00363B41" w:rsidRDefault="00EC2C71">
      <w:pPr>
        <w:pStyle w:val="Heading2"/>
        <w:keepNext w:val="0"/>
        <w:keepLines w:val="0"/>
        <w:spacing w:before="240" w:after="40"/>
      </w:pPr>
      <w:r>
        <w:t xml:space="preserve">Task 2: Formats for New Stores </w:t>
      </w:r>
    </w:p>
    <w:p w14:paraId="03DAC5C4" w14:textId="0A56D48A" w:rsidR="00363B41" w:rsidRDefault="00EC2C71">
      <w:pPr>
        <w:numPr>
          <w:ilvl w:val="0"/>
          <w:numId w:val="2"/>
        </w:numPr>
      </w:pPr>
      <w:bookmarkStart w:id="0" w:name="_1fob9te" w:colFirst="0" w:colLast="0"/>
      <w:bookmarkEnd w:id="0"/>
      <w:r>
        <w:t>What methodology did you use to predict the best store format for the new stores? Why did you choose that methodology? (Remember to Use a 20% validation sample with Random Seed = 3 to test differences in models.)</w:t>
      </w:r>
    </w:p>
    <w:p w14:paraId="40246D1A" w14:textId="5FA86BEC" w:rsidR="00937DBD" w:rsidRDefault="00937DBD" w:rsidP="00937DBD"/>
    <w:p w14:paraId="5B4127F5" w14:textId="4D6A53EF" w:rsidR="00937DBD" w:rsidRDefault="00906114" w:rsidP="00906114">
      <w:pPr>
        <w:ind w:left="720"/>
        <w:jc w:val="center"/>
      </w:pPr>
      <w:r w:rsidRPr="00906114">
        <w:rPr>
          <w:noProof/>
        </w:rPr>
        <w:drawing>
          <wp:inline distT="0" distB="0" distL="0" distR="0" wp14:anchorId="0322DD95" wp14:editId="6B9B43DD">
            <wp:extent cx="3839111" cy="7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714475"/>
                    </a:xfrm>
                    <a:prstGeom prst="rect">
                      <a:avLst/>
                    </a:prstGeom>
                  </pic:spPr>
                </pic:pic>
              </a:graphicData>
            </a:graphic>
          </wp:inline>
        </w:drawing>
      </w:r>
    </w:p>
    <w:p w14:paraId="56FA4A38" w14:textId="69F3DBE4" w:rsidR="00937DBD" w:rsidRDefault="00937DBD" w:rsidP="00937DBD">
      <w:pPr>
        <w:ind w:left="720"/>
      </w:pPr>
    </w:p>
    <w:p w14:paraId="4B479FF4" w14:textId="795D5EEE" w:rsidR="00937DBD" w:rsidRDefault="00937DBD" w:rsidP="00937DBD">
      <w:pPr>
        <w:ind w:left="720"/>
      </w:pPr>
      <w:r>
        <w:t>After comparing the three models, the model that was best for predicting the new store formats was the Boosted Model. The Boosted Model had the highest accuracy and the highest F1 score.</w:t>
      </w:r>
    </w:p>
    <w:p w14:paraId="0E0FD3D0" w14:textId="103D9613" w:rsidR="00E0409E" w:rsidRDefault="00E0409E" w:rsidP="00937DBD">
      <w:pPr>
        <w:ind w:left="720"/>
      </w:pPr>
    </w:p>
    <w:p w14:paraId="70518CAC" w14:textId="77777777" w:rsidR="00E0409E" w:rsidRPr="00E0409E" w:rsidRDefault="00E0409E" w:rsidP="00E0409E">
      <w:pPr>
        <w:widowControl/>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rPr>
          <w:rFonts w:eastAsia="Times New Roman"/>
          <w:color w:val="auto"/>
        </w:rPr>
      </w:pPr>
      <w:r w:rsidRPr="00E0409E">
        <w:rPr>
          <w:rFonts w:eastAsia="Times New Roman"/>
          <w:color w:val="auto"/>
        </w:rPr>
        <w:t>What are the three most important variables that help explain the relationship between demographic indicators and store formats? Please include a visualization.</w:t>
      </w:r>
    </w:p>
    <w:p w14:paraId="25B323A1" w14:textId="6C77362A" w:rsidR="00E0409E" w:rsidRDefault="00E0409E" w:rsidP="00E0409E">
      <w:pPr>
        <w:pStyle w:val="ListParagraph"/>
      </w:pPr>
    </w:p>
    <w:p w14:paraId="5AF24AC9" w14:textId="15289DF9" w:rsidR="00906114" w:rsidRDefault="00906114" w:rsidP="004800EC">
      <w:pPr>
        <w:pStyle w:val="ListParagraph"/>
        <w:jc w:val="center"/>
      </w:pPr>
      <w:r w:rsidRPr="00906114">
        <w:rPr>
          <w:noProof/>
        </w:rPr>
        <w:drawing>
          <wp:inline distT="0" distB="0" distL="0" distR="0" wp14:anchorId="6E6C81AA" wp14:editId="53B75A68">
            <wp:extent cx="4439270" cy="468695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270" cy="4686954"/>
                    </a:xfrm>
                    <a:prstGeom prst="rect">
                      <a:avLst/>
                    </a:prstGeom>
                  </pic:spPr>
                </pic:pic>
              </a:graphicData>
            </a:graphic>
          </wp:inline>
        </w:drawing>
      </w:r>
    </w:p>
    <w:p w14:paraId="5241188C" w14:textId="099E4D9A" w:rsidR="004800EC" w:rsidRDefault="004800EC" w:rsidP="004800EC">
      <w:pPr>
        <w:pStyle w:val="ListParagraph"/>
      </w:pPr>
      <w:r>
        <w:lastRenderedPageBreak/>
        <w:t xml:space="preserve">The most important variables are Age0to9 HVal750KPlus and </w:t>
      </w:r>
      <w:proofErr w:type="spellStart"/>
      <w:r>
        <w:t>EdHSGrad</w:t>
      </w:r>
      <w:proofErr w:type="spellEnd"/>
    </w:p>
    <w:p w14:paraId="51F11CCC" w14:textId="77777777" w:rsidR="00E0409E" w:rsidRDefault="00E0409E" w:rsidP="00E0409E">
      <w:pPr>
        <w:pStyle w:val="ListParagraph"/>
      </w:pPr>
    </w:p>
    <w:p w14:paraId="03DAC5C5" w14:textId="77777777" w:rsidR="00363B41" w:rsidRDefault="00363B41"/>
    <w:p w14:paraId="03DAC5C6" w14:textId="77777777" w:rsidR="00363B41" w:rsidRDefault="00EC2C71">
      <w:pPr>
        <w:numPr>
          <w:ilvl w:val="0"/>
          <w:numId w:val="2"/>
        </w:numPr>
      </w:pPr>
      <w:r>
        <w:t>What format do each of the 10 new stores fall into? Please fill in the table below.</w:t>
      </w:r>
    </w:p>
    <w:p w14:paraId="03DAC5C7" w14:textId="77777777" w:rsidR="00363B41" w:rsidRDefault="00363B41">
      <w:pPr>
        <w:ind w:left="720"/>
      </w:pPr>
    </w:p>
    <w:tbl>
      <w:tblPr>
        <w:tblStyle w:val="a"/>
        <w:tblW w:w="3330" w:type="dxa"/>
        <w:tblInd w:w="2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1535"/>
      </w:tblGrid>
      <w:tr w:rsidR="00363B41" w14:paraId="03DAC5CA" w14:textId="77777777">
        <w:tc>
          <w:tcPr>
            <w:tcW w:w="1795" w:type="dxa"/>
          </w:tcPr>
          <w:p w14:paraId="03DAC5C8" w14:textId="77777777" w:rsidR="00363B41" w:rsidRDefault="00EC2C71">
            <w:pPr>
              <w:spacing w:line="276" w:lineRule="auto"/>
            </w:pPr>
            <w:r>
              <w:t>Store Number</w:t>
            </w:r>
          </w:p>
        </w:tc>
        <w:tc>
          <w:tcPr>
            <w:tcW w:w="1535" w:type="dxa"/>
          </w:tcPr>
          <w:p w14:paraId="03DAC5C9" w14:textId="77777777" w:rsidR="00363B41" w:rsidRDefault="00EC2C71">
            <w:pPr>
              <w:spacing w:line="276" w:lineRule="auto"/>
            </w:pPr>
            <w:r>
              <w:t>Segment</w:t>
            </w:r>
          </w:p>
        </w:tc>
      </w:tr>
      <w:tr w:rsidR="00363B41" w14:paraId="03DAC5CD" w14:textId="77777777">
        <w:tc>
          <w:tcPr>
            <w:tcW w:w="1795" w:type="dxa"/>
          </w:tcPr>
          <w:p w14:paraId="03DAC5CB" w14:textId="77777777" w:rsidR="00363B41" w:rsidRDefault="00EC2C71">
            <w:pPr>
              <w:spacing w:line="276" w:lineRule="auto"/>
            </w:pPr>
            <w:r>
              <w:t>S0086</w:t>
            </w:r>
          </w:p>
        </w:tc>
        <w:tc>
          <w:tcPr>
            <w:tcW w:w="1535" w:type="dxa"/>
          </w:tcPr>
          <w:p w14:paraId="03DAC5CC" w14:textId="234E7D7D" w:rsidR="00363B41" w:rsidRDefault="004800EC">
            <w:pPr>
              <w:spacing w:line="276" w:lineRule="auto"/>
            </w:pPr>
            <w:r>
              <w:t>3</w:t>
            </w:r>
          </w:p>
        </w:tc>
      </w:tr>
      <w:tr w:rsidR="00363B41" w14:paraId="03DAC5D0" w14:textId="77777777">
        <w:tc>
          <w:tcPr>
            <w:tcW w:w="1795" w:type="dxa"/>
          </w:tcPr>
          <w:p w14:paraId="03DAC5CE" w14:textId="77777777" w:rsidR="00363B41" w:rsidRDefault="00EC2C71">
            <w:pPr>
              <w:spacing w:line="276" w:lineRule="auto"/>
            </w:pPr>
            <w:r>
              <w:t>S0087</w:t>
            </w:r>
          </w:p>
        </w:tc>
        <w:tc>
          <w:tcPr>
            <w:tcW w:w="1535" w:type="dxa"/>
          </w:tcPr>
          <w:p w14:paraId="03DAC5CF" w14:textId="120720E7" w:rsidR="00363B41" w:rsidRDefault="004800EC">
            <w:pPr>
              <w:spacing w:line="276" w:lineRule="auto"/>
            </w:pPr>
            <w:r>
              <w:t>2</w:t>
            </w:r>
          </w:p>
        </w:tc>
      </w:tr>
      <w:tr w:rsidR="00363B41" w14:paraId="03DAC5D3" w14:textId="77777777">
        <w:tc>
          <w:tcPr>
            <w:tcW w:w="1795" w:type="dxa"/>
          </w:tcPr>
          <w:p w14:paraId="03DAC5D1" w14:textId="77777777" w:rsidR="00363B41" w:rsidRDefault="00EC2C71">
            <w:pPr>
              <w:spacing w:line="276" w:lineRule="auto"/>
            </w:pPr>
            <w:r>
              <w:t>S0088</w:t>
            </w:r>
          </w:p>
        </w:tc>
        <w:tc>
          <w:tcPr>
            <w:tcW w:w="1535" w:type="dxa"/>
          </w:tcPr>
          <w:p w14:paraId="03DAC5D2" w14:textId="4B14A6AA" w:rsidR="00363B41" w:rsidRDefault="004800EC">
            <w:pPr>
              <w:spacing w:line="276" w:lineRule="auto"/>
            </w:pPr>
            <w:r>
              <w:t>1</w:t>
            </w:r>
          </w:p>
        </w:tc>
      </w:tr>
      <w:tr w:rsidR="00363B41" w14:paraId="03DAC5D6" w14:textId="77777777">
        <w:tc>
          <w:tcPr>
            <w:tcW w:w="1795" w:type="dxa"/>
          </w:tcPr>
          <w:p w14:paraId="03DAC5D4" w14:textId="77777777" w:rsidR="00363B41" w:rsidRDefault="00EC2C71">
            <w:pPr>
              <w:spacing w:line="276" w:lineRule="auto"/>
            </w:pPr>
            <w:r>
              <w:t>S0089</w:t>
            </w:r>
          </w:p>
        </w:tc>
        <w:tc>
          <w:tcPr>
            <w:tcW w:w="1535" w:type="dxa"/>
          </w:tcPr>
          <w:p w14:paraId="03DAC5D5" w14:textId="40BDEC3E" w:rsidR="00363B41" w:rsidRDefault="00E0409E">
            <w:pPr>
              <w:spacing w:line="276" w:lineRule="auto"/>
            </w:pPr>
            <w:r>
              <w:t>2</w:t>
            </w:r>
          </w:p>
        </w:tc>
      </w:tr>
      <w:tr w:rsidR="00363B41" w14:paraId="03DAC5D9" w14:textId="77777777">
        <w:tc>
          <w:tcPr>
            <w:tcW w:w="1795" w:type="dxa"/>
          </w:tcPr>
          <w:p w14:paraId="03DAC5D7" w14:textId="77777777" w:rsidR="00363B41" w:rsidRDefault="00EC2C71">
            <w:pPr>
              <w:spacing w:line="276" w:lineRule="auto"/>
            </w:pPr>
            <w:r>
              <w:t>S0090</w:t>
            </w:r>
          </w:p>
        </w:tc>
        <w:tc>
          <w:tcPr>
            <w:tcW w:w="1535" w:type="dxa"/>
          </w:tcPr>
          <w:p w14:paraId="03DAC5D8" w14:textId="511CCFCD" w:rsidR="00363B41" w:rsidRDefault="00E0409E">
            <w:pPr>
              <w:spacing w:line="276" w:lineRule="auto"/>
            </w:pPr>
            <w:r>
              <w:t>2</w:t>
            </w:r>
          </w:p>
        </w:tc>
      </w:tr>
      <w:tr w:rsidR="00363B41" w14:paraId="03DAC5DC" w14:textId="77777777">
        <w:tc>
          <w:tcPr>
            <w:tcW w:w="1795" w:type="dxa"/>
          </w:tcPr>
          <w:p w14:paraId="03DAC5DA" w14:textId="77777777" w:rsidR="00363B41" w:rsidRDefault="00EC2C71">
            <w:pPr>
              <w:spacing w:line="276" w:lineRule="auto"/>
            </w:pPr>
            <w:r>
              <w:t>S0091</w:t>
            </w:r>
          </w:p>
        </w:tc>
        <w:tc>
          <w:tcPr>
            <w:tcW w:w="1535" w:type="dxa"/>
          </w:tcPr>
          <w:p w14:paraId="03DAC5DB" w14:textId="36680243" w:rsidR="00363B41" w:rsidRDefault="004800EC">
            <w:pPr>
              <w:spacing w:line="276" w:lineRule="auto"/>
            </w:pPr>
            <w:r>
              <w:t>1</w:t>
            </w:r>
          </w:p>
        </w:tc>
      </w:tr>
      <w:tr w:rsidR="00363B41" w14:paraId="03DAC5DF" w14:textId="77777777">
        <w:tc>
          <w:tcPr>
            <w:tcW w:w="1795" w:type="dxa"/>
          </w:tcPr>
          <w:p w14:paraId="03DAC5DD" w14:textId="77777777" w:rsidR="00363B41" w:rsidRDefault="00EC2C71">
            <w:pPr>
              <w:spacing w:line="276" w:lineRule="auto"/>
            </w:pPr>
            <w:r>
              <w:t>S0092</w:t>
            </w:r>
          </w:p>
        </w:tc>
        <w:tc>
          <w:tcPr>
            <w:tcW w:w="1535" w:type="dxa"/>
          </w:tcPr>
          <w:p w14:paraId="03DAC5DE" w14:textId="5ABEF50E" w:rsidR="00363B41" w:rsidRDefault="00E0409E">
            <w:pPr>
              <w:spacing w:line="276" w:lineRule="auto"/>
            </w:pPr>
            <w:r>
              <w:t>2</w:t>
            </w:r>
          </w:p>
        </w:tc>
      </w:tr>
      <w:tr w:rsidR="00363B41" w14:paraId="03DAC5E2" w14:textId="77777777">
        <w:tc>
          <w:tcPr>
            <w:tcW w:w="1795" w:type="dxa"/>
          </w:tcPr>
          <w:p w14:paraId="03DAC5E0" w14:textId="77777777" w:rsidR="00363B41" w:rsidRDefault="00EC2C71">
            <w:pPr>
              <w:spacing w:line="276" w:lineRule="auto"/>
            </w:pPr>
            <w:r>
              <w:t>S0093</w:t>
            </w:r>
          </w:p>
        </w:tc>
        <w:tc>
          <w:tcPr>
            <w:tcW w:w="1535" w:type="dxa"/>
          </w:tcPr>
          <w:p w14:paraId="03DAC5E1" w14:textId="53EAC437" w:rsidR="00363B41" w:rsidRDefault="004800EC">
            <w:pPr>
              <w:spacing w:line="276" w:lineRule="auto"/>
            </w:pPr>
            <w:r>
              <w:t>1</w:t>
            </w:r>
          </w:p>
        </w:tc>
      </w:tr>
      <w:tr w:rsidR="00363B41" w14:paraId="03DAC5E5" w14:textId="77777777">
        <w:tc>
          <w:tcPr>
            <w:tcW w:w="1795" w:type="dxa"/>
          </w:tcPr>
          <w:p w14:paraId="03DAC5E3" w14:textId="77777777" w:rsidR="00363B41" w:rsidRDefault="00EC2C71">
            <w:pPr>
              <w:spacing w:line="276" w:lineRule="auto"/>
            </w:pPr>
            <w:r>
              <w:t>S0094</w:t>
            </w:r>
          </w:p>
        </w:tc>
        <w:tc>
          <w:tcPr>
            <w:tcW w:w="1535" w:type="dxa"/>
          </w:tcPr>
          <w:p w14:paraId="03DAC5E4" w14:textId="3072F914" w:rsidR="00363B41" w:rsidRDefault="00E0409E">
            <w:pPr>
              <w:spacing w:line="276" w:lineRule="auto"/>
            </w:pPr>
            <w:r>
              <w:t>2</w:t>
            </w:r>
          </w:p>
        </w:tc>
      </w:tr>
      <w:tr w:rsidR="00363B41" w14:paraId="03DAC5E8" w14:textId="77777777">
        <w:tc>
          <w:tcPr>
            <w:tcW w:w="1795" w:type="dxa"/>
          </w:tcPr>
          <w:p w14:paraId="03DAC5E6" w14:textId="77777777" w:rsidR="00363B41" w:rsidRDefault="00EC2C71">
            <w:pPr>
              <w:spacing w:line="276" w:lineRule="auto"/>
            </w:pPr>
            <w:r>
              <w:t>S0095</w:t>
            </w:r>
          </w:p>
        </w:tc>
        <w:tc>
          <w:tcPr>
            <w:tcW w:w="1535" w:type="dxa"/>
          </w:tcPr>
          <w:p w14:paraId="03DAC5E7" w14:textId="45CA34EE" w:rsidR="00363B41" w:rsidRDefault="00E0409E">
            <w:pPr>
              <w:spacing w:line="276" w:lineRule="auto"/>
            </w:pPr>
            <w:r>
              <w:t>2</w:t>
            </w:r>
          </w:p>
        </w:tc>
      </w:tr>
    </w:tbl>
    <w:p w14:paraId="03DAC5E9" w14:textId="77777777" w:rsidR="00363B41" w:rsidRDefault="00363B41">
      <w:pPr>
        <w:pStyle w:val="Heading2"/>
        <w:keepNext w:val="0"/>
        <w:keepLines w:val="0"/>
        <w:spacing w:before="240" w:after="40"/>
      </w:pPr>
    </w:p>
    <w:p w14:paraId="03DAC5EA" w14:textId="77777777" w:rsidR="00363B41" w:rsidRDefault="00EC2C71">
      <w:pPr>
        <w:pStyle w:val="Heading2"/>
        <w:keepNext w:val="0"/>
        <w:keepLines w:val="0"/>
        <w:spacing w:before="240" w:after="40"/>
      </w:pPr>
      <w:r>
        <w:t>Task 3: Predicting Produce Sales</w:t>
      </w:r>
    </w:p>
    <w:p w14:paraId="03DAC5EB" w14:textId="77777777" w:rsidR="00363B41" w:rsidRDefault="00EC2C71">
      <w:pPr>
        <w:ind w:left="720"/>
      </w:pPr>
      <w:r>
        <w:t>1. What type of ETS or ARIMA model did you use for each forecast? Use ETS(</w:t>
      </w:r>
      <w:proofErr w:type="spellStart"/>
      <w:proofErr w:type="gramStart"/>
      <w:r>
        <w:t>a,m</w:t>
      </w:r>
      <w:proofErr w:type="gramEnd"/>
      <w:r>
        <w:t>,n</w:t>
      </w:r>
      <w:proofErr w:type="spellEnd"/>
      <w:r>
        <w:t>) or ARIMA(</w:t>
      </w:r>
      <w:proofErr w:type="spellStart"/>
      <w:r>
        <w:t>ar</w:t>
      </w:r>
      <w:proofErr w:type="spellEnd"/>
      <w:r>
        <w:t xml:space="preserve">, </w:t>
      </w:r>
      <w:proofErr w:type="spellStart"/>
      <w:r>
        <w:t>i</w:t>
      </w:r>
      <w:proofErr w:type="spellEnd"/>
      <w:r>
        <w:t>, ma) notation. How did you come to that decision?</w:t>
      </w:r>
    </w:p>
    <w:p w14:paraId="31218297" w14:textId="77777777" w:rsidR="00532616" w:rsidRDefault="00532616">
      <w:pPr>
        <w:ind w:left="720"/>
      </w:pPr>
    </w:p>
    <w:p w14:paraId="09812190" w14:textId="1F5DF910" w:rsidR="00532616" w:rsidRDefault="00D14722" w:rsidP="00AE5C63">
      <w:pPr>
        <w:ind w:left="720"/>
        <w:jc w:val="center"/>
      </w:pPr>
      <w:r w:rsidRPr="00D14722">
        <w:rPr>
          <w:noProof/>
        </w:rPr>
        <w:drawing>
          <wp:inline distT="0" distB="0" distL="0" distR="0" wp14:anchorId="73289674" wp14:editId="213EE135">
            <wp:extent cx="5336301" cy="3771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4355" cy="3784661"/>
                    </a:xfrm>
                    <a:prstGeom prst="rect">
                      <a:avLst/>
                    </a:prstGeom>
                  </pic:spPr>
                </pic:pic>
              </a:graphicData>
            </a:graphic>
          </wp:inline>
        </w:drawing>
      </w:r>
    </w:p>
    <w:p w14:paraId="79E2B44A" w14:textId="72F9C5FC" w:rsidR="00532616" w:rsidRDefault="00532616">
      <w:pPr>
        <w:ind w:left="720"/>
      </w:pPr>
      <w:r>
        <w:lastRenderedPageBreak/>
        <w:t>The model we are using for this forecast is ETS (</w:t>
      </w:r>
      <w:proofErr w:type="gramStart"/>
      <w:r>
        <w:t>M,N</w:t>
      </w:r>
      <w:proofErr w:type="gramEnd"/>
      <w:r>
        <w:t xml:space="preserve">,M). Looking at the decomposition plot, we can see that seasonality and error are both multiplicative, and that there is no trend.  </w:t>
      </w:r>
    </w:p>
    <w:p w14:paraId="7F7BCB78" w14:textId="77777777" w:rsidR="00532616" w:rsidRDefault="00532616">
      <w:pPr>
        <w:ind w:left="720"/>
      </w:pPr>
    </w:p>
    <w:p w14:paraId="03DAC5EC" w14:textId="6D9BB524" w:rsidR="00363B41" w:rsidRDefault="00EC2C71">
      <w:pPr>
        <w:ind w:left="720"/>
        <w:rPr>
          <w:color w:val="4F4F4F"/>
        </w:rPr>
      </w:pPr>
      <w:r>
        <w:t xml:space="preserve">2. </w:t>
      </w:r>
      <w:r w:rsidRPr="00532616">
        <w:rPr>
          <w:color w:val="auto"/>
        </w:rPr>
        <w:t>Please provide a table of your forecasts for existing and new stores. Also, provide visualization of your forecasts that includes historical data, existing stores forecasts, and new stores forecasts.</w:t>
      </w:r>
    </w:p>
    <w:tbl>
      <w:tblPr>
        <w:tblStyle w:val="TableGrid"/>
        <w:tblW w:w="0" w:type="auto"/>
        <w:tblInd w:w="720" w:type="dxa"/>
        <w:tblLook w:val="04A0" w:firstRow="1" w:lastRow="0" w:firstColumn="1" w:lastColumn="0" w:noHBand="0" w:noVBand="1"/>
      </w:tblPr>
      <w:tblGrid>
        <w:gridCol w:w="2858"/>
        <w:gridCol w:w="2875"/>
        <w:gridCol w:w="2897"/>
      </w:tblGrid>
      <w:tr w:rsidR="00EC2C71" w14:paraId="043AE737" w14:textId="77777777" w:rsidTr="00EC2C71">
        <w:tc>
          <w:tcPr>
            <w:tcW w:w="2944" w:type="dxa"/>
          </w:tcPr>
          <w:p w14:paraId="62C378DE" w14:textId="48988B26" w:rsidR="00EC2C71" w:rsidRPr="00EC2C71" w:rsidRDefault="00EC2C71">
            <w:pPr>
              <w:pBdr>
                <w:top w:val="none" w:sz="0" w:space="0" w:color="auto"/>
                <w:left w:val="none" w:sz="0" w:space="0" w:color="auto"/>
                <w:bottom w:val="none" w:sz="0" w:space="0" w:color="auto"/>
                <w:right w:val="none" w:sz="0" w:space="0" w:color="auto"/>
                <w:between w:val="none" w:sz="0" w:space="0" w:color="auto"/>
              </w:pBdr>
              <w:rPr>
                <w:b/>
                <w:bCs/>
              </w:rPr>
            </w:pPr>
            <w:r>
              <w:rPr>
                <w:b/>
                <w:bCs/>
              </w:rPr>
              <w:t>Month</w:t>
            </w:r>
          </w:p>
        </w:tc>
        <w:tc>
          <w:tcPr>
            <w:tcW w:w="2947" w:type="dxa"/>
          </w:tcPr>
          <w:p w14:paraId="0000DAAF" w14:textId="57DB6102" w:rsidR="00EC2C71" w:rsidRPr="00EC2C71" w:rsidRDefault="00EC2C71">
            <w:pPr>
              <w:pBdr>
                <w:top w:val="none" w:sz="0" w:space="0" w:color="auto"/>
                <w:left w:val="none" w:sz="0" w:space="0" w:color="auto"/>
                <w:bottom w:val="none" w:sz="0" w:space="0" w:color="auto"/>
                <w:right w:val="none" w:sz="0" w:space="0" w:color="auto"/>
                <w:between w:val="none" w:sz="0" w:space="0" w:color="auto"/>
              </w:pBdr>
              <w:rPr>
                <w:b/>
                <w:bCs/>
              </w:rPr>
            </w:pPr>
            <w:r>
              <w:rPr>
                <w:b/>
                <w:bCs/>
              </w:rPr>
              <w:t>New Stores</w:t>
            </w:r>
          </w:p>
        </w:tc>
        <w:tc>
          <w:tcPr>
            <w:tcW w:w="2965" w:type="dxa"/>
          </w:tcPr>
          <w:p w14:paraId="3BD20C9E" w14:textId="75056338" w:rsidR="00EC2C71" w:rsidRPr="00EC2C71" w:rsidRDefault="00EC2C71">
            <w:pPr>
              <w:pBdr>
                <w:top w:val="none" w:sz="0" w:space="0" w:color="auto"/>
                <w:left w:val="none" w:sz="0" w:space="0" w:color="auto"/>
                <w:bottom w:val="none" w:sz="0" w:space="0" w:color="auto"/>
                <w:right w:val="none" w:sz="0" w:space="0" w:color="auto"/>
                <w:between w:val="none" w:sz="0" w:space="0" w:color="auto"/>
              </w:pBdr>
              <w:rPr>
                <w:b/>
                <w:bCs/>
              </w:rPr>
            </w:pPr>
            <w:r>
              <w:rPr>
                <w:b/>
                <w:bCs/>
              </w:rPr>
              <w:t>Existing Stores</w:t>
            </w:r>
          </w:p>
        </w:tc>
      </w:tr>
      <w:tr w:rsidR="00EC2C71" w14:paraId="421B9A5D" w14:textId="77777777" w:rsidTr="00EC2C71">
        <w:tc>
          <w:tcPr>
            <w:tcW w:w="2944" w:type="dxa"/>
          </w:tcPr>
          <w:p w14:paraId="62C4D3C3" w14:textId="269565D2" w:rsidR="00EC2C71" w:rsidRDefault="00EC2C71">
            <w:pPr>
              <w:pBdr>
                <w:top w:val="none" w:sz="0" w:space="0" w:color="auto"/>
                <w:left w:val="none" w:sz="0" w:space="0" w:color="auto"/>
                <w:bottom w:val="none" w:sz="0" w:space="0" w:color="auto"/>
                <w:right w:val="none" w:sz="0" w:space="0" w:color="auto"/>
                <w:between w:val="none" w:sz="0" w:space="0" w:color="auto"/>
              </w:pBdr>
            </w:pPr>
            <w:r>
              <w:t>Jan-16</w:t>
            </w:r>
          </w:p>
        </w:tc>
        <w:tc>
          <w:tcPr>
            <w:tcW w:w="2947" w:type="dxa"/>
          </w:tcPr>
          <w:p w14:paraId="33FCD52E" w14:textId="4FC1987F" w:rsidR="00EC2C71" w:rsidRDefault="00D14722">
            <w:pPr>
              <w:pBdr>
                <w:top w:val="none" w:sz="0" w:space="0" w:color="auto"/>
                <w:left w:val="none" w:sz="0" w:space="0" w:color="auto"/>
                <w:bottom w:val="none" w:sz="0" w:space="0" w:color="auto"/>
                <w:right w:val="none" w:sz="0" w:space="0" w:color="auto"/>
                <w:between w:val="none" w:sz="0" w:space="0" w:color="auto"/>
              </w:pBdr>
            </w:pPr>
            <w:r w:rsidRPr="00D14722">
              <w:t>2</w:t>
            </w:r>
            <w:r w:rsidR="00E07DD8">
              <w:t>,</w:t>
            </w:r>
            <w:r w:rsidRPr="00D14722">
              <w:t>588</w:t>
            </w:r>
            <w:r w:rsidR="00E07DD8">
              <w:t>,</w:t>
            </w:r>
            <w:r w:rsidRPr="00D14722">
              <w:t>35</w:t>
            </w:r>
            <w:r>
              <w:t>7</w:t>
            </w:r>
          </w:p>
        </w:tc>
        <w:tc>
          <w:tcPr>
            <w:tcW w:w="2965" w:type="dxa"/>
          </w:tcPr>
          <w:p w14:paraId="058B0A6D" w14:textId="0CDAD47E" w:rsidR="00EC2C71" w:rsidRDefault="00EC2C71" w:rsidP="00EC2C71">
            <w:pPr>
              <w:pBdr>
                <w:top w:val="none" w:sz="0" w:space="0" w:color="auto"/>
                <w:left w:val="none" w:sz="0" w:space="0" w:color="auto"/>
                <w:bottom w:val="none" w:sz="0" w:space="0" w:color="auto"/>
                <w:right w:val="none" w:sz="0" w:space="0" w:color="auto"/>
                <w:between w:val="none" w:sz="0" w:space="0" w:color="auto"/>
              </w:pBdr>
            </w:pPr>
            <w:r w:rsidRPr="00EC2C71">
              <w:t>21,829,060</w:t>
            </w:r>
          </w:p>
        </w:tc>
      </w:tr>
      <w:tr w:rsidR="00EC2C71" w14:paraId="288402ED" w14:textId="77777777" w:rsidTr="00EC2C71">
        <w:tc>
          <w:tcPr>
            <w:tcW w:w="2944" w:type="dxa"/>
          </w:tcPr>
          <w:p w14:paraId="37FDC66A" w14:textId="17E5BAD0" w:rsidR="00EC2C71" w:rsidRDefault="00EC2C71">
            <w:pPr>
              <w:pBdr>
                <w:top w:val="none" w:sz="0" w:space="0" w:color="auto"/>
                <w:left w:val="none" w:sz="0" w:space="0" w:color="auto"/>
                <w:bottom w:val="none" w:sz="0" w:space="0" w:color="auto"/>
                <w:right w:val="none" w:sz="0" w:space="0" w:color="auto"/>
                <w:between w:val="none" w:sz="0" w:space="0" w:color="auto"/>
              </w:pBdr>
            </w:pPr>
            <w:r>
              <w:t>Feb-16</w:t>
            </w:r>
          </w:p>
        </w:tc>
        <w:tc>
          <w:tcPr>
            <w:tcW w:w="2947" w:type="dxa"/>
          </w:tcPr>
          <w:p w14:paraId="1DB1A82D" w14:textId="51042C8F"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2</w:t>
            </w:r>
            <w:r>
              <w:t>,</w:t>
            </w:r>
            <w:r w:rsidRPr="00E07DD8">
              <w:t>498</w:t>
            </w:r>
            <w:r>
              <w:t>,</w:t>
            </w:r>
            <w:r w:rsidRPr="00E07DD8">
              <w:t>567</w:t>
            </w:r>
          </w:p>
        </w:tc>
        <w:tc>
          <w:tcPr>
            <w:tcW w:w="2965" w:type="dxa"/>
          </w:tcPr>
          <w:p w14:paraId="438D8DC1" w14:textId="7DB5B84D"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21,146,</w:t>
            </w:r>
            <w:r>
              <w:t>330</w:t>
            </w:r>
          </w:p>
        </w:tc>
      </w:tr>
      <w:tr w:rsidR="00EC2C71" w14:paraId="677DF632" w14:textId="77777777" w:rsidTr="00EC2C71">
        <w:tc>
          <w:tcPr>
            <w:tcW w:w="2944" w:type="dxa"/>
          </w:tcPr>
          <w:p w14:paraId="6B710175" w14:textId="1C28F659" w:rsidR="00EC2C71" w:rsidRDefault="00EC2C71">
            <w:pPr>
              <w:pBdr>
                <w:top w:val="none" w:sz="0" w:space="0" w:color="auto"/>
                <w:left w:val="none" w:sz="0" w:space="0" w:color="auto"/>
                <w:bottom w:val="none" w:sz="0" w:space="0" w:color="auto"/>
                <w:right w:val="none" w:sz="0" w:space="0" w:color="auto"/>
                <w:between w:val="none" w:sz="0" w:space="0" w:color="auto"/>
              </w:pBdr>
            </w:pPr>
            <w:r>
              <w:t>Mar-16</w:t>
            </w:r>
          </w:p>
        </w:tc>
        <w:tc>
          <w:tcPr>
            <w:tcW w:w="2947" w:type="dxa"/>
          </w:tcPr>
          <w:p w14:paraId="6951CAA8" w14:textId="282E3D6C"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2</w:t>
            </w:r>
            <w:r>
              <w:t>,</w:t>
            </w:r>
            <w:r w:rsidRPr="00E07DD8">
              <w:t>919</w:t>
            </w:r>
            <w:r>
              <w:t>,</w:t>
            </w:r>
            <w:r w:rsidRPr="00E07DD8">
              <w:t>067</w:t>
            </w:r>
          </w:p>
        </w:tc>
        <w:tc>
          <w:tcPr>
            <w:tcW w:w="2965" w:type="dxa"/>
          </w:tcPr>
          <w:p w14:paraId="01D87144" w14:textId="396727E5"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23,735,68</w:t>
            </w:r>
            <w:r>
              <w:t>7</w:t>
            </w:r>
          </w:p>
        </w:tc>
      </w:tr>
      <w:tr w:rsidR="00EC2C71" w14:paraId="51791168" w14:textId="77777777" w:rsidTr="00EC2C71">
        <w:tc>
          <w:tcPr>
            <w:tcW w:w="2944" w:type="dxa"/>
          </w:tcPr>
          <w:p w14:paraId="665ADAB8" w14:textId="6F66EB20" w:rsidR="00EC2C71" w:rsidRDefault="00EC2C71">
            <w:pPr>
              <w:pBdr>
                <w:top w:val="none" w:sz="0" w:space="0" w:color="auto"/>
                <w:left w:val="none" w:sz="0" w:space="0" w:color="auto"/>
                <w:bottom w:val="none" w:sz="0" w:space="0" w:color="auto"/>
                <w:right w:val="none" w:sz="0" w:space="0" w:color="auto"/>
                <w:between w:val="none" w:sz="0" w:space="0" w:color="auto"/>
              </w:pBdr>
            </w:pPr>
            <w:r>
              <w:t>Apr-16</w:t>
            </w:r>
          </w:p>
        </w:tc>
        <w:tc>
          <w:tcPr>
            <w:tcW w:w="2947" w:type="dxa"/>
          </w:tcPr>
          <w:p w14:paraId="4685ADAB" w14:textId="10F7190D"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2</w:t>
            </w:r>
            <w:r>
              <w:t>,</w:t>
            </w:r>
            <w:r w:rsidRPr="00E07DD8">
              <w:t>797</w:t>
            </w:r>
            <w:r>
              <w:t>,</w:t>
            </w:r>
            <w:r w:rsidRPr="00E07DD8">
              <w:t>280</w:t>
            </w:r>
          </w:p>
        </w:tc>
        <w:tc>
          <w:tcPr>
            <w:tcW w:w="2965" w:type="dxa"/>
          </w:tcPr>
          <w:p w14:paraId="11645762" w14:textId="45724E76"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22,409,515</w:t>
            </w:r>
          </w:p>
        </w:tc>
      </w:tr>
      <w:tr w:rsidR="00EC2C71" w14:paraId="2CEED63A" w14:textId="77777777" w:rsidTr="00EC2C71">
        <w:tc>
          <w:tcPr>
            <w:tcW w:w="2944" w:type="dxa"/>
          </w:tcPr>
          <w:p w14:paraId="2C9DB593" w14:textId="5896FD8E" w:rsidR="00EC2C71" w:rsidRDefault="00EC2C71">
            <w:pPr>
              <w:pBdr>
                <w:top w:val="none" w:sz="0" w:space="0" w:color="auto"/>
                <w:left w:val="none" w:sz="0" w:space="0" w:color="auto"/>
                <w:bottom w:val="none" w:sz="0" w:space="0" w:color="auto"/>
                <w:right w:val="none" w:sz="0" w:space="0" w:color="auto"/>
                <w:between w:val="none" w:sz="0" w:space="0" w:color="auto"/>
              </w:pBdr>
            </w:pPr>
            <w:r>
              <w:t>May-16</w:t>
            </w:r>
          </w:p>
        </w:tc>
        <w:tc>
          <w:tcPr>
            <w:tcW w:w="2947" w:type="dxa"/>
          </w:tcPr>
          <w:p w14:paraId="394B865E" w14:textId="7288BFC4"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3</w:t>
            </w:r>
            <w:r>
              <w:t>,</w:t>
            </w:r>
            <w:r w:rsidRPr="00E07DD8">
              <w:t>163</w:t>
            </w:r>
            <w:r>
              <w:t>,</w:t>
            </w:r>
            <w:r w:rsidRPr="00E07DD8">
              <w:t>76</w:t>
            </w:r>
            <w:r>
              <w:t>5</w:t>
            </w:r>
          </w:p>
        </w:tc>
        <w:tc>
          <w:tcPr>
            <w:tcW w:w="2965" w:type="dxa"/>
          </w:tcPr>
          <w:p w14:paraId="216EA64F" w14:textId="001B8548"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25,621,82</w:t>
            </w:r>
            <w:r>
              <w:t>9</w:t>
            </w:r>
          </w:p>
        </w:tc>
      </w:tr>
      <w:tr w:rsidR="00EC2C71" w14:paraId="101706D8" w14:textId="77777777" w:rsidTr="00EC2C71">
        <w:tc>
          <w:tcPr>
            <w:tcW w:w="2944" w:type="dxa"/>
          </w:tcPr>
          <w:p w14:paraId="619D4B61" w14:textId="34CD700B" w:rsidR="00EC2C71" w:rsidRDefault="00EC2C71">
            <w:pPr>
              <w:pBdr>
                <w:top w:val="none" w:sz="0" w:space="0" w:color="auto"/>
                <w:left w:val="none" w:sz="0" w:space="0" w:color="auto"/>
                <w:bottom w:val="none" w:sz="0" w:space="0" w:color="auto"/>
                <w:right w:val="none" w:sz="0" w:space="0" w:color="auto"/>
                <w:between w:val="none" w:sz="0" w:space="0" w:color="auto"/>
              </w:pBdr>
            </w:pPr>
            <w:r>
              <w:t>Jun-16</w:t>
            </w:r>
          </w:p>
        </w:tc>
        <w:tc>
          <w:tcPr>
            <w:tcW w:w="2947" w:type="dxa"/>
          </w:tcPr>
          <w:p w14:paraId="6A61C00C" w14:textId="0331BD50"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3</w:t>
            </w:r>
            <w:r>
              <w:t>,</w:t>
            </w:r>
            <w:r w:rsidRPr="00E07DD8">
              <w:t>202</w:t>
            </w:r>
            <w:r>
              <w:t>,</w:t>
            </w:r>
            <w:r w:rsidRPr="00E07DD8">
              <w:t>813</w:t>
            </w:r>
          </w:p>
        </w:tc>
        <w:tc>
          <w:tcPr>
            <w:tcW w:w="2965" w:type="dxa"/>
          </w:tcPr>
          <w:p w14:paraId="43117735" w14:textId="3AD4CAF6"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26,307,858</w:t>
            </w:r>
          </w:p>
        </w:tc>
      </w:tr>
      <w:tr w:rsidR="00EC2C71" w14:paraId="57DC59FB" w14:textId="77777777" w:rsidTr="00EC2C71">
        <w:tc>
          <w:tcPr>
            <w:tcW w:w="2944" w:type="dxa"/>
          </w:tcPr>
          <w:p w14:paraId="5E6E5719" w14:textId="37FB4884" w:rsidR="00EC2C71" w:rsidRDefault="00EC2C71">
            <w:pPr>
              <w:pBdr>
                <w:top w:val="none" w:sz="0" w:space="0" w:color="auto"/>
                <w:left w:val="none" w:sz="0" w:space="0" w:color="auto"/>
                <w:bottom w:val="none" w:sz="0" w:space="0" w:color="auto"/>
                <w:right w:val="none" w:sz="0" w:space="0" w:color="auto"/>
                <w:between w:val="none" w:sz="0" w:space="0" w:color="auto"/>
              </w:pBdr>
            </w:pPr>
            <w:r>
              <w:t>Jul-16</w:t>
            </w:r>
          </w:p>
        </w:tc>
        <w:tc>
          <w:tcPr>
            <w:tcW w:w="2947" w:type="dxa"/>
          </w:tcPr>
          <w:p w14:paraId="4A1030A0" w14:textId="26386A53"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3</w:t>
            </w:r>
            <w:r>
              <w:t>,</w:t>
            </w:r>
            <w:r w:rsidRPr="00E07DD8">
              <w:t>228</w:t>
            </w:r>
            <w:r>
              <w:t>,</w:t>
            </w:r>
            <w:r w:rsidRPr="00E07DD8">
              <w:t>212</w:t>
            </w:r>
          </w:p>
        </w:tc>
        <w:tc>
          <w:tcPr>
            <w:tcW w:w="2965" w:type="dxa"/>
          </w:tcPr>
          <w:p w14:paraId="6A263C18" w14:textId="0C7A60E3"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26,705,</w:t>
            </w:r>
            <w:r>
              <w:t>093</w:t>
            </w:r>
          </w:p>
        </w:tc>
      </w:tr>
      <w:tr w:rsidR="00EC2C71" w14:paraId="6055150B" w14:textId="77777777" w:rsidTr="00EC2C71">
        <w:tc>
          <w:tcPr>
            <w:tcW w:w="2944" w:type="dxa"/>
          </w:tcPr>
          <w:p w14:paraId="2A411EA7" w14:textId="1C293B8F" w:rsidR="00EC2C71" w:rsidRDefault="00EC2C71">
            <w:pPr>
              <w:pBdr>
                <w:top w:val="none" w:sz="0" w:space="0" w:color="auto"/>
                <w:left w:val="none" w:sz="0" w:space="0" w:color="auto"/>
                <w:bottom w:val="none" w:sz="0" w:space="0" w:color="auto"/>
                <w:right w:val="none" w:sz="0" w:space="0" w:color="auto"/>
                <w:between w:val="none" w:sz="0" w:space="0" w:color="auto"/>
              </w:pBdr>
            </w:pPr>
            <w:r>
              <w:t>Aug-16</w:t>
            </w:r>
          </w:p>
        </w:tc>
        <w:tc>
          <w:tcPr>
            <w:tcW w:w="2947" w:type="dxa"/>
          </w:tcPr>
          <w:p w14:paraId="1F41B341" w14:textId="5D53B7D6"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2</w:t>
            </w:r>
            <w:r>
              <w:t>,</w:t>
            </w:r>
            <w:r w:rsidRPr="00E07DD8">
              <w:t>868</w:t>
            </w:r>
            <w:r>
              <w:t>,</w:t>
            </w:r>
            <w:r w:rsidRPr="00E07DD8">
              <w:t>91</w:t>
            </w:r>
            <w:r>
              <w:t>5</w:t>
            </w:r>
          </w:p>
        </w:tc>
        <w:tc>
          <w:tcPr>
            <w:tcW w:w="2965" w:type="dxa"/>
          </w:tcPr>
          <w:p w14:paraId="36867C23" w14:textId="4DE3917F"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23,440,761</w:t>
            </w:r>
          </w:p>
        </w:tc>
      </w:tr>
      <w:tr w:rsidR="00EC2C71" w14:paraId="543E233F" w14:textId="77777777" w:rsidTr="00EC2C71">
        <w:tc>
          <w:tcPr>
            <w:tcW w:w="2944" w:type="dxa"/>
          </w:tcPr>
          <w:p w14:paraId="3B152807" w14:textId="0A0FDD03" w:rsidR="00EC2C71" w:rsidRDefault="00EC2C71">
            <w:pPr>
              <w:pBdr>
                <w:top w:val="none" w:sz="0" w:space="0" w:color="auto"/>
                <w:left w:val="none" w:sz="0" w:space="0" w:color="auto"/>
                <w:bottom w:val="none" w:sz="0" w:space="0" w:color="auto"/>
                <w:right w:val="none" w:sz="0" w:space="0" w:color="auto"/>
                <w:between w:val="none" w:sz="0" w:space="0" w:color="auto"/>
              </w:pBdr>
            </w:pPr>
            <w:r>
              <w:t>Sept-16</w:t>
            </w:r>
          </w:p>
        </w:tc>
        <w:tc>
          <w:tcPr>
            <w:tcW w:w="2947" w:type="dxa"/>
          </w:tcPr>
          <w:p w14:paraId="35AD7700" w14:textId="6FC07ABC"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2</w:t>
            </w:r>
            <w:r>
              <w:t>,</w:t>
            </w:r>
            <w:r w:rsidRPr="00E07DD8">
              <w:t>538</w:t>
            </w:r>
            <w:r>
              <w:t>,</w:t>
            </w:r>
            <w:r w:rsidRPr="00E07DD8">
              <w:t>372</w:t>
            </w:r>
          </w:p>
        </w:tc>
        <w:tc>
          <w:tcPr>
            <w:tcW w:w="2965" w:type="dxa"/>
          </w:tcPr>
          <w:p w14:paraId="5ABB0866" w14:textId="2E519559"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20,640,047</w:t>
            </w:r>
          </w:p>
        </w:tc>
      </w:tr>
      <w:tr w:rsidR="00EC2C71" w14:paraId="0EB48153" w14:textId="77777777" w:rsidTr="00EC2C71">
        <w:tc>
          <w:tcPr>
            <w:tcW w:w="2944" w:type="dxa"/>
          </w:tcPr>
          <w:p w14:paraId="6EDAFAD4" w14:textId="193C1117" w:rsidR="00EC2C71" w:rsidRDefault="00EC2C71">
            <w:pPr>
              <w:pBdr>
                <w:top w:val="none" w:sz="0" w:space="0" w:color="auto"/>
                <w:left w:val="none" w:sz="0" w:space="0" w:color="auto"/>
                <w:bottom w:val="none" w:sz="0" w:space="0" w:color="auto"/>
                <w:right w:val="none" w:sz="0" w:space="0" w:color="auto"/>
                <w:between w:val="none" w:sz="0" w:space="0" w:color="auto"/>
              </w:pBdr>
            </w:pPr>
            <w:r>
              <w:t>Oct-16</w:t>
            </w:r>
          </w:p>
        </w:tc>
        <w:tc>
          <w:tcPr>
            <w:tcW w:w="2947" w:type="dxa"/>
          </w:tcPr>
          <w:p w14:paraId="61D59A23" w14:textId="46317103"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2</w:t>
            </w:r>
            <w:r>
              <w:t>,</w:t>
            </w:r>
            <w:r w:rsidRPr="00E07DD8">
              <w:t>485</w:t>
            </w:r>
            <w:r>
              <w:t>,</w:t>
            </w:r>
            <w:r w:rsidRPr="00E07DD8">
              <w:t>732</w:t>
            </w:r>
          </w:p>
        </w:tc>
        <w:tc>
          <w:tcPr>
            <w:tcW w:w="2965" w:type="dxa"/>
          </w:tcPr>
          <w:p w14:paraId="5A872C1F" w14:textId="0ADB3381"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20,086,270</w:t>
            </w:r>
          </w:p>
        </w:tc>
      </w:tr>
      <w:tr w:rsidR="00EC2C71" w14:paraId="459A188D" w14:textId="77777777" w:rsidTr="00EC2C71">
        <w:tc>
          <w:tcPr>
            <w:tcW w:w="2944" w:type="dxa"/>
          </w:tcPr>
          <w:p w14:paraId="3DD1FB62" w14:textId="3FB7A988" w:rsidR="00EC2C71" w:rsidRDefault="00EC2C71">
            <w:pPr>
              <w:pBdr>
                <w:top w:val="none" w:sz="0" w:space="0" w:color="auto"/>
                <w:left w:val="none" w:sz="0" w:space="0" w:color="auto"/>
                <w:bottom w:val="none" w:sz="0" w:space="0" w:color="auto"/>
                <w:right w:val="none" w:sz="0" w:space="0" w:color="auto"/>
                <w:between w:val="none" w:sz="0" w:space="0" w:color="auto"/>
              </w:pBdr>
            </w:pPr>
            <w:r>
              <w:t>Nov-16</w:t>
            </w:r>
          </w:p>
        </w:tc>
        <w:tc>
          <w:tcPr>
            <w:tcW w:w="2947" w:type="dxa"/>
          </w:tcPr>
          <w:p w14:paraId="3BA5BB37" w14:textId="71C95D86"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2</w:t>
            </w:r>
            <w:r>
              <w:t>,</w:t>
            </w:r>
            <w:r w:rsidRPr="00E07DD8">
              <w:t>583</w:t>
            </w:r>
            <w:r>
              <w:t>,</w:t>
            </w:r>
            <w:r w:rsidRPr="00E07DD8">
              <w:t>44</w:t>
            </w:r>
            <w:r>
              <w:t>8</w:t>
            </w:r>
          </w:p>
        </w:tc>
        <w:tc>
          <w:tcPr>
            <w:tcW w:w="2965" w:type="dxa"/>
          </w:tcPr>
          <w:p w14:paraId="600BF3F0" w14:textId="55BD217F"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20,858,</w:t>
            </w:r>
            <w:r>
              <w:t>120</w:t>
            </w:r>
          </w:p>
        </w:tc>
      </w:tr>
      <w:tr w:rsidR="00EC2C71" w14:paraId="4D92A0FF" w14:textId="77777777" w:rsidTr="00EC2C71">
        <w:tc>
          <w:tcPr>
            <w:tcW w:w="2944" w:type="dxa"/>
          </w:tcPr>
          <w:p w14:paraId="43ACB54F" w14:textId="48509B2D" w:rsidR="00EC2C71" w:rsidRDefault="00EC2C71">
            <w:pPr>
              <w:pBdr>
                <w:top w:val="none" w:sz="0" w:space="0" w:color="auto"/>
                <w:left w:val="none" w:sz="0" w:space="0" w:color="auto"/>
                <w:bottom w:val="none" w:sz="0" w:space="0" w:color="auto"/>
                <w:right w:val="none" w:sz="0" w:space="0" w:color="auto"/>
                <w:between w:val="none" w:sz="0" w:space="0" w:color="auto"/>
              </w:pBdr>
            </w:pPr>
            <w:r>
              <w:t>Dec-16</w:t>
            </w:r>
          </w:p>
        </w:tc>
        <w:tc>
          <w:tcPr>
            <w:tcW w:w="2947" w:type="dxa"/>
          </w:tcPr>
          <w:p w14:paraId="53B47A9B" w14:textId="5515CAED" w:rsidR="00EC2C71" w:rsidRDefault="00E07DD8">
            <w:pPr>
              <w:pBdr>
                <w:top w:val="none" w:sz="0" w:space="0" w:color="auto"/>
                <w:left w:val="none" w:sz="0" w:space="0" w:color="auto"/>
                <w:bottom w:val="none" w:sz="0" w:space="0" w:color="auto"/>
                <w:right w:val="none" w:sz="0" w:space="0" w:color="auto"/>
                <w:between w:val="none" w:sz="0" w:space="0" w:color="auto"/>
              </w:pBdr>
            </w:pPr>
            <w:r w:rsidRPr="00E07DD8">
              <w:t>2</w:t>
            </w:r>
            <w:r>
              <w:t>,</w:t>
            </w:r>
            <w:r w:rsidRPr="00E07DD8">
              <w:t>562</w:t>
            </w:r>
            <w:r>
              <w:t>,</w:t>
            </w:r>
            <w:r w:rsidRPr="00E07DD8">
              <w:t>18</w:t>
            </w:r>
            <w:r>
              <w:t>2</w:t>
            </w:r>
          </w:p>
        </w:tc>
        <w:tc>
          <w:tcPr>
            <w:tcW w:w="2965" w:type="dxa"/>
          </w:tcPr>
          <w:p w14:paraId="4DD05D28" w14:textId="53BAEBCA" w:rsidR="00EC2C71" w:rsidRDefault="00EC2C71">
            <w:pPr>
              <w:pBdr>
                <w:top w:val="none" w:sz="0" w:space="0" w:color="auto"/>
                <w:left w:val="none" w:sz="0" w:space="0" w:color="auto"/>
                <w:bottom w:val="none" w:sz="0" w:space="0" w:color="auto"/>
                <w:right w:val="none" w:sz="0" w:space="0" w:color="auto"/>
                <w:between w:val="none" w:sz="0" w:space="0" w:color="auto"/>
              </w:pBdr>
            </w:pPr>
            <w:r w:rsidRPr="00EC2C71">
              <w:t>21,255,190</w:t>
            </w:r>
          </w:p>
        </w:tc>
      </w:tr>
    </w:tbl>
    <w:p w14:paraId="03DAC5ED" w14:textId="77777777" w:rsidR="00363B41" w:rsidRDefault="00363B41">
      <w:pPr>
        <w:ind w:left="720"/>
      </w:pPr>
    </w:p>
    <w:p w14:paraId="03DAC5F3" w14:textId="6AF2BB65" w:rsidR="00363B41" w:rsidRDefault="005A3A57" w:rsidP="00AE5C63">
      <w:pPr>
        <w:jc w:val="center"/>
      </w:pPr>
      <w:r w:rsidRPr="005A3A57">
        <w:rPr>
          <w:noProof/>
        </w:rPr>
        <w:drawing>
          <wp:inline distT="0" distB="0" distL="0" distR="0" wp14:anchorId="6F2AEB92" wp14:editId="2452365D">
            <wp:extent cx="5599212" cy="45529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629" cy="4577684"/>
                    </a:xfrm>
                    <a:prstGeom prst="rect">
                      <a:avLst/>
                    </a:prstGeom>
                  </pic:spPr>
                </pic:pic>
              </a:graphicData>
            </a:graphic>
          </wp:inline>
        </w:drawing>
      </w:r>
    </w:p>
    <w:sectPr w:rsidR="00363B4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01B2A"/>
    <w:multiLevelType w:val="multilevel"/>
    <w:tmpl w:val="A0F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91975"/>
    <w:multiLevelType w:val="multilevel"/>
    <w:tmpl w:val="9F6A50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DE7567"/>
    <w:multiLevelType w:val="multilevel"/>
    <w:tmpl w:val="A46A27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41"/>
    <w:rsid w:val="00067B3E"/>
    <w:rsid w:val="002C37A3"/>
    <w:rsid w:val="00363B41"/>
    <w:rsid w:val="004800EC"/>
    <w:rsid w:val="005073BD"/>
    <w:rsid w:val="00532616"/>
    <w:rsid w:val="005A3A57"/>
    <w:rsid w:val="006B6A28"/>
    <w:rsid w:val="006D0BD8"/>
    <w:rsid w:val="007E53DD"/>
    <w:rsid w:val="00906114"/>
    <w:rsid w:val="0091528A"/>
    <w:rsid w:val="00937DBD"/>
    <w:rsid w:val="009B441F"/>
    <w:rsid w:val="00AE5C63"/>
    <w:rsid w:val="00C23A9B"/>
    <w:rsid w:val="00D14722"/>
    <w:rsid w:val="00E0409E"/>
    <w:rsid w:val="00E07DD8"/>
    <w:rsid w:val="00E756B7"/>
    <w:rsid w:val="00EC2C71"/>
    <w:rsid w:val="00F4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C5B8"/>
  <w15:docId w15:val="{FF73DAB7-E0A0-4719-A52E-640B83A2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E0409E"/>
    <w:pPr>
      <w:ind w:left="720"/>
      <w:contextualSpacing/>
    </w:pPr>
  </w:style>
  <w:style w:type="table" w:styleId="TableGrid">
    <w:name w:val="Table Grid"/>
    <w:basedOn w:val="TableNormal"/>
    <w:uiPriority w:val="39"/>
    <w:rsid w:val="00EC2C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17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Tran</dc:creator>
  <cp:lastModifiedBy>Jerry Tran</cp:lastModifiedBy>
  <cp:revision>2</cp:revision>
  <cp:lastPrinted>2020-12-07T02:56:00Z</cp:lastPrinted>
  <dcterms:created xsi:type="dcterms:W3CDTF">2020-12-31T00:08:00Z</dcterms:created>
  <dcterms:modified xsi:type="dcterms:W3CDTF">2020-12-31T00:08:00Z</dcterms:modified>
</cp:coreProperties>
</file>