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78B3C" w14:textId="17E5F5DD" w:rsidR="001010AB" w:rsidRPr="002C290A" w:rsidRDefault="002C290A" w:rsidP="002C290A">
      <w:pPr>
        <w:tabs>
          <w:tab w:val="right" w:pos="10469"/>
        </w:tabs>
        <w:rPr>
          <w:rFonts w:ascii="Cambria" w:hAnsi="Cambria" w:cstheme="minorHAnsi"/>
          <w:iCs/>
          <w:color w:val="000000" w:themeColor="text1"/>
          <w:sz w:val="22"/>
          <w:lang w:val="en-US"/>
        </w:rPr>
      </w:pPr>
      <w:r w:rsidRPr="002C290A">
        <w:rPr>
          <w:rFonts w:ascii="Cambria" w:hAnsi="Cambria" w:cstheme="minorHAnsi"/>
          <w:iCs/>
          <w:color w:val="000000" w:themeColor="text1"/>
          <w:sz w:val="22"/>
          <w:lang w:val="en-US"/>
        </w:rPr>
        <w:t>Jackson</w:t>
      </w:r>
      <w:r>
        <w:rPr>
          <w:rFonts w:ascii="Cambria" w:hAnsi="Cambria" w:cstheme="minorHAnsi"/>
          <w:iCs/>
          <w:color w:val="000000" w:themeColor="text1"/>
          <w:sz w:val="22"/>
          <w:lang w:val="en-US"/>
        </w:rPr>
        <w:t xml:space="preserve"> Rap</w:t>
      </w:r>
      <w:r w:rsidR="006C04EB">
        <w:rPr>
          <w:rFonts w:ascii="Cambria" w:hAnsi="Cambria" w:cstheme="minorHAnsi"/>
          <w:iCs/>
          <w:color w:val="000000" w:themeColor="text1"/>
          <w:sz w:val="22"/>
          <w:lang w:val="en-US"/>
        </w:rPr>
        <w:t>p</w:t>
      </w:r>
      <w:r>
        <w:rPr>
          <w:rFonts w:ascii="Cambria" w:hAnsi="Cambria" w:cstheme="minorHAnsi"/>
          <w:iCs/>
          <w:color w:val="000000" w:themeColor="text1"/>
          <w:sz w:val="22"/>
          <w:lang w:val="en-US"/>
        </w:rPr>
        <w:tab/>
        <w:t>Dec. 13, 2025</w:t>
      </w:r>
    </w:p>
    <w:p w14:paraId="083FC551" w14:textId="77777777" w:rsidR="001010AB" w:rsidRDefault="001010AB" w:rsidP="001A2C7D">
      <w:pPr>
        <w:jc w:val="center"/>
        <w:rPr>
          <w:rFonts w:ascii="Cambria" w:hAnsi="Cambria" w:cstheme="minorHAnsi"/>
          <w:b/>
          <w:sz w:val="28"/>
          <w:lang w:val="en-US"/>
        </w:rPr>
      </w:pPr>
    </w:p>
    <w:p w14:paraId="3E09544A" w14:textId="1476624D" w:rsidR="001A2C7D" w:rsidRPr="008B7F3D" w:rsidRDefault="001A2C7D" w:rsidP="001A2C7D">
      <w:pPr>
        <w:jc w:val="center"/>
        <w:rPr>
          <w:rFonts w:ascii="Cambria" w:hAnsi="Cambria" w:cstheme="minorHAnsi"/>
          <w:b/>
          <w:sz w:val="28"/>
          <w:lang w:val="en-US"/>
        </w:rPr>
      </w:pPr>
      <w:r w:rsidRPr="008B7F3D">
        <w:rPr>
          <w:rFonts w:ascii="Cambria" w:hAnsi="Cambria" w:cstheme="minorHAnsi"/>
          <w:b/>
          <w:sz w:val="28"/>
          <w:lang w:val="en-US"/>
        </w:rPr>
        <w:t xml:space="preserve">Analysis </w:t>
      </w:r>
      <w:r w:rsidR="001F60F1">
        <w:rPr>
          <w:rFonts w:ascii="Cambria" w:hAnsi="Cambria" w:cstheme="minorHAnsi"/>
          <w:b/>
          <w:sz w:val="28"/>
          <w:lang w:val="en-US"/>
        </w:rPr>
        <w:t>Report</w:t>
      </w:r>
    </w:p>
    <w:p w14:paraId="22B1F019" w14:textId="4BA6843C" w:rsidR="00525E57" w:rsidRDefault="00525E57" w:rsidP="00DD4C40">
      <w:pPr>
        <w:pStyle w:val="Heading1"/>
        <w:keepLines/>
        <w:numPr>
          <w:ilvl w:val="0"/>
          <w:numId w:val="35"/>
        </w:numPr>
        <w:spacing w:before="480" w:after="0" w:line="276" w:lineRule="auto"/>
        <w:rPr>
          <w:rFonts w:ascii="Cambria" w:hAnsi="Cambria" w:cstheme="minorHAnsi"/>
          <w:lang w:val="en-US"/>
        </w:rPr>
      </w:pPr>
      <w:r>
        <w:rPr>
          <w:rFonts w:ascii="Cambria" w:hAnsi="Cambria" w:cstheme="minorHAnsi"/>
          <w:lang w:val="en-US"/>
        </w:rPr>
        <w:t>Study Overview / Introduction</w:t>
      </w:r>
    </w:p>
    <w:p w14:paraId="29891E2D" w14:textId="161BD92D" w:rsidR="00525E57" w:rsidRPr="00525E57" w:rsidRDefault="00525E57" w:rsidP="00525E57">
      <w:pPr>
        <w:rPr>
          <w:lang w:val="en-US"/>
        </w:rPr>
      </w:pPr>
    </w:p>
    <w:p w14:paraId="0E053418" w14:textId="7C183877" w:rsidR="00525E57" w:rsidRDefault="00525E57" w:rsidP="00525E57">
      <w:pPr>
        <w:pStyle w:val="Heading2"/>
        <w:keepLines/>
        <w:numPr>
          <w:ilvl w:val="1"/>
          <w:numId w:val="35"/>
        </w:numPr>
        <w:spacing w:before="200" w:after="0" w:line="276" w:lineRule="auto"/>
        <w:rPr>
          <w:rFonts w:ascii="Cambria" w:hAnsi="Cambria" w:cstheme="minorHAnsi"/>
          <w:lang w:val="en-US"/>
        </w:rPr>
      </w:pPr>
      <w:r>
        <w:rPr>
          <w:rFonts w:ascii="Cambria" w:hAnsi="Cambria" w:cstheme="minorHAnsi"/>
          <w:lang w:val="en-US"/>
        </w:rPr>
        <w:t>Background / Study Population</w:t>
      </w:r>
    </w:p>
    <w:p w14:paraId="22AF3D09" w14:textId="7AAFDAEB" w:rsidR="00525E57" w:rsidRPr="002C290A" w:rsidRDefault="002C290A" w:rsidP="00525E57">
      <w:pPr>
        <w:autoSpaceDE w:val="0"/>
        <w:autoSpaceDN w:val="0"/>
        <w:adjustRightInd w:val="0"/>
        <w:spacing w:line="240" w:lineRule="auto"/>
        <w:rPr>
          <w:rFonts w:asciiTheme="majorHAnsi" w:hAnsiTheme="majorHAnsi" w:cs="LMRoman10-Regular"/>
          <w:iCs/>
          <w:color w:val="000000" w:themeColor="text1"/>
          <w:szCs w:val="24"/>
        </w:rPr>
      </w:pPr>
      <w:r>
        <w:rPr>
          <w:rFonts w:asciiTheme="majorHAnsi" w:hAnsiTheme="majorHAnsi" w:cstheme="minorHAnsi"/>
          <w:iCs/>
          <w:color w:val="000000" w:themeColor="text1"/>
          <w:szCs w:val="24"/>
        </w:rPr>
        <w:t>Gene editing not only raises scientific questions but also stirs moral dilemmas.</w:t>
      </w:r>
      <w:r w:rsidR="00D06C42">
        <w:rPr>
          <w:rFonts w:asciiTheme="majorHAnsi" w:hAnsiTheme="majorHAnsi" w:cstheme="minorHAnsi"/>
          <w:iCs/>
          <w:color w:val="000000" w:themeColor="text1"/>
          <w:szCs w:val="24"/>
        </w:rPr>
        <w:t xml:space="preserve"> Gene editing involves altering a living creature’s genetic material to </w:t>
      </w:r>
      <w:r w:rsidR="00D216CB">
        <w:rPr>
          <w:rFonts w:asciiTheme="majorHAnsi" w:hAnsiTheme="majorHAnsi" w:cstheme="minorHAnsi"/>
          <w:iCs/>
          <w:color w:val="000000" w:themeColor="text1"/>
          <w:szCs w:val="24"/>
        </w:rPr>
        <w:t>control a characteristic or prevent a genetic disorder</w:t>
      </w:r>
      <w:r w:rsidR="00D06C42">
        <w:rPr>
          <w:rFonts w:asciiTheme="majorHAnsi" w:hAnsiTheme="majorHAnsi" w:cstheme="minorHAnsi"/>
          <w:iCs/>
          <w:color w:val="000000" w:themeColor="text1"/>
          <w:szCs w:val="24"/>
        </w:rPr>
        <w:t xml:space="preserve">. However, applying gene editing to humans could require testing on human embryos. This study aims to capture a snapshot of the public perception surrounding embryonic testing for gene editing. Firstly, we aim to understand if a gender divide exists on the morality of embryonic testing, and then we examine how religious commitment impacts these beliefs. For this study, data from the </w:t>
      </w:r>
      <w:r w:rsidR="00D216CB">
        <w:rPr>
          <w:rFonts w:asciiTheme="majorHAnsi" w:hAnsiTheme="majorHAnsi" w:cstheme="minorHAnsi"/>
          <w:iCs/>
          <w:color w:val="000000" w:themeColor="text1"/>
          <w:szCs w:val="24"/>
        </w:rPr>
        <w:t xml:space="preserve">2018 </w:t>
      </w:r>
      <w:r w:rsidR="00D06C42">
        <w:rPr>
          <w:rFonts w:asciiTheme="majorHAnsi" w:hAnsiTheme="majorHAnsi" w:cstheme="minorHAnsi"/>
          <w:iCs/>
          <w:color w:val="000000" w:themeColor="text1"/>
          <w:szCs w:val="24"/>
        </w:rPr>
        <w:t xml:space="preserve">American Trends Panel 34 from the Pew Research </w:t>
      </w:r>
      <w:proofErr w:type="spellStart"/>
      <w:r w:rsidR="00D06C42">
        <w:rPr>
          <w:rFonts w:asciiTheme="majorHAnsi" w:hAnsiTheme="majorHAnsi" w:cstheme="minorHAnsi"/>
          <w:iCs/>
          <w:color w:val="000000" w:themeColor="text1"/>
          <w:szCs w:val="24"/>
        </w:rPr>
        <w:t>Center</w:t>
      </w:r>
      <w:proofErr w:type="spellEnd"/>
      <w:r w:rsidR="00D06C42">
        <w:rPr>
          <w:rFonts w:asciiTheme="majorHAnsi" w:hAnsiTheme="majorHAnsi" w:cstheme="minorHAnsi"/>
          <w:iCs/>
          <w:color w:val="000000" w:themeColor="text1"/>
          <w:szCs w:val="24"/>
        </w:rPr>
        <w:t xml:space="preserve"> </w:t>
      </w:r>
      <w:r w:rsidR="00D216CB">
        <w:rPr>
          <w:rFonts w:asciiTheme="majorHAnsi" w:hAnsiTheme="majorHAnsi" w:cstheme="minorHAnsi"/>
          <w:iCs/>
          <w:color w:val="000000" w:themeColor="text1"/>
          <w:szCs w:val="24"/>
        </w:rPr>
        <w:t>w</w:t>
      </w:r>
      <w:r w:rsidR="006B77EC">
        <w:rPr>
          <w:rFonts w:asciiTheme="majorHAnsi" w:hAnsiTheme="majorHAnsi" w:cstheme="minorHAnsi"/>
          <w:iCs/>
          <w:color w:val="000000" w:themeColor="text1"/>
          <w:szCs w:val="24"/>
        </w:rPr>
        <w:t>ere</w:t>
      </w:r>
      <w:r w:rsidR="00D216CB">
        <w:rPr>
          <w:rFonts w:asciiTheme="majorHAnsi" w:hAnsiTheme="majorHAnsi" w:cstheme="minorHAnsi"/>
          <w:iCs/>
          <w:color w:val="000000" w:themeColor="text1"/>
          <w:szCs w:val="24"/>
        </w:rPr>
        <w:t xml:space="preserve"> used. This data set was composed of 2,537 adults living in the United States who were surveyed via the web and mail. This study is intended to shed light on the intersection of biotechnology and morality</w:t>
      </w:r>
      <w:r w:rsidR="002773FD">
        <w:rPr>
          <w:rFonts w:asciiTheme="majorHAnsi" w:hAnsiTheme="majorHAnsi" w:cstheme="minorHAnsi"/>
          <w:iCs/>
          <w:color w:val="000000" w:themeColor="text1"/>
          <w:szCs w:val="24"/>
        </w:rPr>
        <w:t xml:space="preserve"> </w:t>
      </w:r>
      <w:r w:rsidR="006B77EC">
        <w:rPr>
          <w:rFonts w:asciiTheme="majorHAnsi" w:hAnsiTheme="majorHAnsi" w:cstheme="minorHAnsi"/>
          <w:iCs/>
          <w:color w:val="000000" w:themeColor="text1"/>
          <w:szCs w:val="24"/>
        </w:rPr>
        <w:t>as well as</w:t>
      </w:r>
      <w:r w:rsidR="002773FD">
        <w:rPr>
          <w:rFonts w:asciiTheme="majorHAnsi" w:hAnsiTheme="majorHAnsi" w:cstheme="minorHAnsi"/>
          <w:iCs/>
          <w:color w:val="000000" w:themeColor="text1"/>
          <w:szCs w:val="24"/>
        </w:rPr>
        <w:t xml:space="preserve"> how American belief systems impact public perception.</w:t>
      </w:r>
    </w:p>
    <w:p w14:paraId="190A89C6" w14:textId="44543856" w:rsidR="00525E57" w:rsidRDefault="00525E57" w:rsidP="00525E57">
      <w:pPr>
        <w:rPr>
          <w:lang w:val="en-US"/>
        </w:rPr>
      </w:pPr>
    </w:p>
    <w:p w14:paraId="71C8A357" w14:textId="2226FE5C" w:rsidR="00525E57" w:rsidRPr="00525E57" w:rsidRDefault="00525E57" w:rsidP="00525E57">
      <w:pPr>
        <w:pStyle w:val="Heading2"/>
        <w:keepLines/>
        <w:numPr>
          <w:ilvl w:val="1"/>
          <w:numId w:val="35"/>
        </w:numPr>
        <w:spacing w:before="200" w:after="0" w:line="276" w:lineRule="auto"/>
        <w:rPr>
          <w:rFonts w:ascii="Cambria" w:hAnsi="Cambria" w:cstheme="minorHAnsi"/>
          <w:lang w:val="en-US"/>
        </w:rPr>
      </w:pPr>
      <w:r>
        <w:rPr>
          <w:rFonts w:ascii="Cambria" w:hAnsi="Cambria" w:cstheme="minorHAnsi"/>
          <w:lang w:val="en-US"/>
        </w:rPr>
        <w:t>Study Aims / Objectives</w:t>
      </w:r>
    </w:p>
    <w:p w14:paraId="0EEDE92D" w14:textId="1C698AB7" w:rsidR="00525E57" w:rsidRPr="002773FD" w:rsidRDefault="002773FD" w:rsidP="00525E57">
      <w:pPr>
        <w:autoSpaceDE w:val="0"/>
        <w:autoSpaceDN w:val="0"/>
        <w:adjustRightInd w:val="0"/>
        <w:spacing w:line="240" w:lineRule="auto"/>
        <w:rPr>
          <w:rFonts w:ascii="Cambria" w:hAnsi="Cambria" w:cstheme="minorHAnsi"/>
          <w:iCs/>
          <w:color w:val="000000" w:themeColor="text1"/>
          <w:lang w:val="en-US"/>
        </w:rPr>
      </w:pPr>
      <w:r>
        <w:rPr>
          <w:rFonts w:ascii="Cambria" w:hAnsi="Cambria" w:cstheme="minorHAnsi"/>
          <w:iCs/>
          <w:color w:val="000000" w:themeColor="text1"/>
          <w:lang w:val="en-US"/>
        </w:rPr>
        <w:t xml:space="preserve">Aim 1: </w:t>
      </w:r>
      <w:r w:rsidRPr="002773FD">
        <w:rPr>
          <w:rFonts w:ascii="Cambria" w:hAnsi="Cambria" w:cstheme="minorHAnsi"/>
          <w:iCs/>
          <w:color w:val="000000" w:themeColor="text1"/>
        </w:rPr>
        <w:t>To determine if there is a statistical association between sex (Male vs. Female) and the opinion that gene editing of human embryos is "taking medical technology too far" versus an "appropriate use."</w:t>
      </w:r>
    </w:p>
    <w:p w14:paraId="00911459" w14:textId="77777777" w:rsidR="00525E57" w:rsidRDefault="00525E57" w:rsidP="00525E57">
      <w:pPr>
        <w:rPr>
          <w:lang w:val="en-US"/>
        </w:rPr>
      </w:pPr>
    </w:p>
    <w:p w14:paraId="5F96E5BE" w14:textId="78024A39" w:rsidR="002773FD" w:rsidRPr="0066438F" w:rsidRDefault="002773FD" w:rsidP="00525E57">
      <w:pPr>
        <w:rPr>
          <w:rFonts w:ascii="Cambria" w:hAnsi="Cambria" w:cstheme="minorHAnsi"/>
          <w:iCs/>
          <w:color w:val="000000" w:themeColor="text1"/>
        </w:rPr>
      </w:pPr>
      <w:r w:rsidRPr="0066438F">
        <w:rPr>
          <w:rFonts w:ascii="Cambria" w:hAnsi="Cambria" w:cstheme="minorHAnsi"/>
          <w:iCs/>
          <w:color w:val="000000" w:themeColor="text1"/>
        </w:rPr>
        <w:t>Aim 2: To evaluate whether this association is confounded or impacted by the respondent's level of religious commitment (High, Medium, Low).</w:t>
      </w:r>
    </w:p>
    <w:p w14:paraId="4F116EE8" w14:textId="6F42CC56" w:rsidR="00DD4C40" w:rsidRDefault="00525E57" w:rsidP="00DD4C40">
      <w:pPr>
        <w:pStyle w:val="Heading1"/>
        <w:keepLines/>
        <w:numPr>
          <w:ilvl w:val="0"/>
          <w:numId w:val="35"/>
        </w:numPr>
        <w:spacing w:before="480" w:after="0" w:line="276" w:lineRule="auto"/>
        <w:rPr>
          <w:rFonts w:ascii="Cambria" w:hAnsi="Cambria" w:cstheme="minorHAnsi"/>
          <w:lang w:val="en-US"/>
        </w:rPr>
      </w:pPr>
      <w:r>
        <w:rPr>
          <w:rFonts w:ascii="Cambria" w:hAnsi="Cambria" w:cstheme="minorHAnsi"/>
          <w:lang w:val="en-US"/>
        </w:rPr>
        <w:t>Statistical</w:t>
      </w:r>
      <w:r w:rsidR="00DD4C40">
        <w:rPr>
          <w:rFonts w:ascii="Cambria" w:hAnsi="Cambria" w:cstheme="minorHAnsi"/>
          <w:lang w:val="en-US"/>
        </w:rPr>
        <w:t xml:space="preserve"> Methods</w:t>
      </w:r>
    </w:p>
    <w:p w14:paraId="169D916B" w14:textId="35E07004" w:rsidR="00525E57" w:rsidRDefault="00525E57" w:rsidP="00525E57">
      <w:pPr>
        <w:rPr>
          <w:lang w:val="en-US"/>
        </w:rPr>
      </w:pPr>
    </w:p>
    <w:p w14:paraId="531EA0F2" w14:textId="4A86788A" w:rsidR="0066438F" w:rsidRDefault="0066438F" w:rsidP="00525E57">
      <w:pPr>
        <w:pStyle w:val="Heading2"/>
        <w:keepLines/>
        <w:numPr>
          <w:ilvl w:val="1"/>
          <w:numId w:val="35"/>
        </w:numPr>
        <w:spacing w:before="200" w:after="0" w:line="276" w:lineRule="auto"/>
        <w:ind w:left="576"/>
        <w:rPr>
          <w:rFonts w:ascii="Cambria" w:hAnsi="Cambria" w:cstheme="minorHAnsi"/>
          <w:lang w:val="en-US"/>
        </w:rPr>
      </w:pPr>
      <w:r>
        <w:rPr>
          <w:rFonts w:ascii="Cambria" w:hAnsi="Cambria" w:cstheme="minorHAnsi"/>
          <w:lang w:val="en-US"/>
        </w:rPr>
        <w:t>Study Variables</w:t>
      </w:r>
    </w:p>
    <w:p w14:paraId="175D3667" w14:textId="00D35269" w:rsidR="0066438F" w:rsidRPr="00D96268" w:rsidRDefault="0066438F" w:rsidP="0066438F">
      <w:pPr>
        <w:rPr>
          <w:rFonts w:ascii="Cambria" w:hAnsi="Cambria" w:cstheme="minorHAnsi"/>
          <w:iCs/>
          <w:color w:val="000000" w:themeColor="text1"/>
        </w:rPr>
      </w:pPr>
      <w:r w:rsidRPr="00D96268">
        <w:rPr>
          <w:rFonts w:ascii="Cambria" w:hAnsi="Cambria" w:cstheme="minorHAnsi"/>
          <w:iCs/>
          <w:color w:val="000000" w:themeColor="text1"/>
        </w:rPr>
        <w:t xml:space="preserve">Our study was centered around three key variables: sex (male or female), religious commitment (high, medium, or low), and whether embryonic testing was “an appropriate use of medical technology” or “taking medical technology too far.” Sex will be acting as our binary predictor in this study for a respondent’s opinion on embryonic testing.  To assess potential confounding or interaction, religious commitment was </w:t>
      </w:r>
      <w:r w:rsidR="00D96268" w:rsidRPr="00D96268">
        <w:rPr>
          <w:rFonts w:ascii="Cambria" w:hAnsi="Cambria" w:cstheme="minorHAnsi"/>
          <w:iCs/>
          <w:color w:val="000000" w:themeColor="text1"/>
        </w:rPr>
        <w:t xml:space="preserve">included </w:t>
      </w:r>
      <w:r w:rsidRPr="00D96268">
        <w:rPr>
          <w:rFonts w:ascii="Cambria" w:hAnsi="Cambria" w:cstheme="minorHAnsi"/>
          <w:iCs/>
          <w:color w:val="000000" w:themeColor="text1"/>
        </w:rPr>
        <w:t>as a stratifying variable</w:t>
      </w:r>
      <w:r w:rsidR="00D96268" w:rsidRPr="00D96268">
        <w:rPr>
          <w:rFonts w:ascii="Cambria" w:hAnsi="Cambria" w:cstheme="minorHAnsi"/>
          <w:iCs/>
          <w:color w:val="000000" w:themeColor="text1"/>
        </w:rPr>
        <w:t xml:space="preserve">. </w:t>
      </w:r>
      <w:r w:rsidRPr="00D96268">
        <w:rPr>
          <w:rFonts w:ascii="Cambria" w:hAnsi="Cambria" w:cstheme="minorHAnsi"/>
          <w:iCs/>
          <w:color w:val="000000" w:themeColor="text1"/>
        </w:rPr>
        <w:t xml:space="preserve">High, </w:t>
      </w:r>
      <w:r w:rsidR="00D96268" w:rsidRPr="00D96268">
        <w:rPr>
          <w:rFonts w:ascii="Cambria" w:hAnsi="Cambria" w:cstheme="minorHAnsi"/>
          <w:iCs/>
          <w:color w:val="000000" w:themeColor="text1"/>
        </w:rPr>
        <w:t>m</w:t>
      </w:r>
      <w:r w:rsidRPr="00D96268">
        <w:rPr>
          <w:rFonts w:ascii="Cambria" w:hAnsi="Cambria" w:cstheme="minorHAnsi"/>
          <w:iCs/>
          <w:color w:val="000000" w:themeColor="text1"/>
        </w:rPr>
        <w:t xml:space="preserve">edium, and </w:t>
      </w:r>
      <w:r w:rsidR="00D96268" w:rsidRPr="00D96268">
        <w:rPr>
          <w:rFonts w:ascii="Cambria" w:hAnsi="Cambria" w:cstheme="minorHAnsi"/>
          <w:iCs/>
          <w:color w:val="000000" w:themeColor="text1"/>
        </w:rPr>
        <w:t>l</w:t>
      </w:r>
      <w:r w:rsidRPr="00D96268">
        <w:rPr>
          <w:rFonts w:ascii="Cambria" w:hAnsi="Cambria" w:cstheme="minorHAnsi"/>
          <w:iCs/>
          <w:color w:val="000000" w:themeColor="text1"/>
        </w:rPr>
        <w:t xml:space="preserve">ow </w:t>
      </w:r>
      <w:r w:rsidR="00D96268" w:rsidRPr="00D96268">
        <w:rPr>
          <w:rFonts w:ascii="Cambria" w:hAnsi="Cambria" w:cstheme="minorHAnsi"/>
          <w:iCs/>
          <w:color w:val="000000" w:themeColor="text1"/>
        </w:rPr>
        <w:t>commitment w</w:t>
      </w:r>
      <w:r w:rsidR="006E4AC6">
        <w:rPr>
          <w:rFonts w:ascii="Cambria" w:hAnsi="Cambria" w:cstheme="minorHAnsi"/>
          <w:iCs/>
          <w:color w:val="000000" w:themeColor="text1"/>
        </w:rPr>
        <w:t>ere</w:t>
      </w:r>
      <w:r w:rsidR="00D96268" w:rsidRPr="00D96268">
        <w:rPr>
          <w:rFonts w:ascii="Cambria" w:hAnsi="Cambria" w:cstheme="minorHAnsi"/>
          <w:iCs/>
          <w:color w:val="000000" w:themeColor="text1"/>
        </w:rPr>
        <w:t xml:space="preserve"> </w:t>
      </w:r>
      <w:r w:rsidRPr="00D96268">
        <w:rPr>
          <w:rFonts w:ascii="Cambria" w:hAnsi="Cambria" w:cstheme="minorHAnsi"/>
          <w:iCs/>
          <w:color w:val="000000" w:themeColor="text1"/>
        </w:rPr>
        <w:t xml:space="preserve">based on </w:t>
      </w:r>
      <w:r w:rsidR="00D96268" w:rsidRPr="00D96268">
        <w:rPr>
          <w:rFonts w:ascii="Cambria" w:hAnsi="Cambria" w:cstheme="minorHAnsi"/>
          <w:iCs/>
          <w:color w:val="000000" w:themeColor="text1"/>
        </w:rPr>
        <w:t xml:space="preserve">a respondent’s self-reported </w:t>
      </w:r>
      <w:r w:rsidRPr="00D96268">
        <w:rPr>
          <w:rFonts w:ascii="Cambria" w:hAnsi="Cambria" w:cstheme="minorHAnsi"/>
          <w:iCs/>
          <w:color w:val="000000" w:themeColor="text1"/>
        </w:rPr>
        <w:t>frequency of prayer, attendance at religious services, and importance of religion</w:t>
      </w:r>
      <w:r w:rsidR="00D96268" w:rsidRPr="00D96268">
        <w:rPr>
          <w:rFonts w:ascii="Cambria" w:hAnsi="Cambria" w:cstheme="minorHAnsi"/>
          <w:iCs/>
          <w:color w:val="000000" w:themeColor="text1"/>
        </w:rPr>
        <w:t>.</w:t>
      </w:r>
    </w:p>
    <w:p w14:paraId="7DAFC905" w14:textId="0D8F723F" w:rsidR="00525E57" w:rsidRDefault="00525E57" w:rsidP="00525E57">
      <w:pPr>
        <w:pStyle w:val="Heading2"/>
        <w:keepLines/>
        <w:numPr>
          <w:ilvl w:val="1"/>
          <w:numId w:val="35"/>
        </w:numPr>
        <w:spacing w:before="200" w:after="0" w:line="276" w:lineRule="auto"/>
        <w:ind w:left="576"/>
        <w:rPr>
          <w:rFonts w:ascii="Cambria" w:hAnsi="Cambria" w:cstheme="minorHAnsi"/>
          <w:lang w:val="en-US"/>
        </w:rPr>
      </w:pPr>
      <w:r>
        <w:rPr>
          <w:rFonts w:ascii="Cambria" w:hAnsi="Cambria" w:cstheme="minorHAnsi"/>
          <w:lang w:val="en-US"/>
        </w:rPr>
        <w:t>Descriptive Statistics</w:t>
      </w:r>
    </w:p>
    <w:p w14:paraId="5BBFB488" w14:textId="6428041F" w:rsidR="00525E57" w:rsidRPr="0066438F" w:rsidRDefault="00D96268" w:rsidP="00525E57">
      <w:pPr>
        <w:rPr>
          <w:rFonts w:asciiTheme="majorHAnsi" w:hAnsiTheme="majorHAnsi"/>
          <w:iCs/>
          <w:color w:val="000000" w:themeColor="text1"/>
          <w:lang w:val="en-US"/>
        </w:rPr>
      </w:pPr>
      <w:r>
        <w:rPr>
          <w:rFonts w:asciiTheme="majorHAnsi" w:hAnsiTheme="majorHAnsi"/>
          <w:iCs/>
          <w:color w:val="000000" w:themeColor="text1"/>
          <w:lang w:val="en-US"/>
        </w:rPr>
        <w:t xml:space="preserve">The above variables were summarized via descriptive statistics in the Table One found in the results section below. The table includes counts and percentages of men and women stratified by religious commitment. Additionally, the table includes a section on men and women stratified by their opinion on gene editing. Standardized mean differences are calculated for each section </w:t>
      </w:r>
      <w:r w:rsidRPr="00D96268">
        <w:rPr>
          <w:rFonts w:asciiTheme="majorHAnsi" w:hAnsiTheme="majorHAnsi"/>
          <w:iCs/>
          <w:color w:val="000000" w:themeColor="text1"/>
        </w:rPr>
        <w:t>to assess the balance of covariates between male and female respondents</w:t>
      </w:r>
      <w:r>
        <w:rPr>
          <w:rFonts w:asciiTheme="majorHAnsi" w:hAnsiTheme="majorHAnsi"/>
          <w:iCs/>
          <w:color w:val="000000" w:themeColor="text1"/>
        </w:rPr>
        <w:t xml:space="preserve">. Additionally, a stacked bar chart is included as a visual to better assess the dataset. The chart assesses respondents’ views on gene editing, stratified by sex, and faceted by religious commitment. </w:t>
      </w:r>
    </w:p>
    <w:p w14:paraId="04E8555D" w14:textId="1550388D" w:rsidR="00D96268" w:rsidRDefault="00D96268" w:rsidP="00D96268">
      <w:pPr>
        <w:pStyle w:val="Heading2"/>
        <w:keepLines/>
        <w:numPr>
          <w:ilvl w:val="1"/>
          <w:numId w:val="35"/>
        </w:numPr>
        <w:spacing w:before="200" w:after="0" w:line="276" w:lineRule="auto"/>
        <w:ind w:left="576"/>
        <w:rPr>
          <w:rFonts w:ascii="Cambria" w:hAnsi="Cambria" w:cstheme="minorHAnsi"/>
          <w:lang w:val="en-US"/>
        </w:rPr>
      </w:pPr>
      <w:r w:rsidRPr="008B7F3D">
        <w:rPr>
          <w:rFonts w:ascii="Cambria" w:hAnsi="Cambria" w:cstheme="minorHAnsi"/>
          <w:lang w:val="en-US"/>
        </w:rPr>
        <w:lastRenderedPageBreak/>
        <w:t>Analys</w:t>
      </w:r>
      <w:r>
        <w:rPr>
          <w:rFonts w:ascii="Cambria" w:hAnsi="Cambria" w:cstheme="minorHAnsi"/>
          <w:lang w:val="en-US"/>
        </w:rPr>
        <w:t>i</w:t>
      </w:r>
      <w:r w:rsidRPr="008B7F3D">
        <w:rPr>
          <w:rFonts w:ascii="Cambria" w:hAnsi="Cambria" w:cstheme="minorHAnsi"/>
          <w:lang w:val="en-US"/>
        </w:rPr>
        <w:t xml:space="preserve">s Plan for Aim </w:t>
      </w:r>
      <w:r>
        <w:rPr>
          <w:rFonts w:ascii="Cambria" w:hAnsi="Cambria" w:cstheme="minorHAnsi"/>
          <w:lang w:val="en-US"/>
        </w:rPr>
        <w:t>1</w:t>
      </w:r>
    </w:p>
    <w:p w14:paraId="37B543EF" w14:textId="6EB7E354" w:rsidR="00F60FAE" w:rsidRDefault="00A00E81" w:rsidP="00D96268">
      <w:pPr>
        <w:rPr>
          <w:rFonts w:ascii="Cambria" w:hAnsi="Cambria" w:cstheme="minorHAnsi"/>
          <w:iCs/>
          <w:color w:val="000000" w:themeColor="text1"/>
        </w:rPr>
      </w:pPr>
      <w:r w:rsidRPr="002773FD">
        <w:rPr>
          <w:rFonts w:ascii="Cambria" w:hAnsi="Cambria" w:cstheme="minorHAnsi"/>
          <w:iCs/>
          <w:color w:val="000000" w:themeColor="text1"/>
        </w:rPr>
        <w:t xml:space="preserve">To determine if there is a statistical association between </w:t>
      </w:r>
      <w:r>
        <w:rPr>
          <w:rFonts w:ascii="Cambria" w:hAnsi="Cambria" w:cstheme="minorHAnsi"/>
          <w:iCs/>
          <w:color w:val="000000" w:themeColor="text1"/>
        </w:rPr>
        <w:t xml:space="preserve">respondent </w:t>
      </w:r>
      <w:r w:rsidRPr="002773FD">
        <w:rPr>
          <w:rFonts w:ascii="Cambria" w:hAnsi="Cambria" w:cstheme="minorHAnsi"/>
          <w:iCs/>
          <w:color w:val="000000" w:themeColor="text1"/>
        </w:rPr>
        <w:t>sex</w:t>
      </w:r>
      <w:r w:rsidR="006B77EC">
        <w:rPr>
          <w:rFonts w:ascii="Cambria" w:hAnsi="Cambria" w:cstheme="minorHAnsi"/>
          <w:iCs/>
          <w:color w:val="000000" w:themeColor="text1"/>
        </w:rPr>
        <w:t xml:space="preserve"> </w:t>
      </w:r>
      <w:r w:rsidRPr="002773FD">
        <w:rPr>
          <w:rFonts w:ascii="Cambria" w:hAnsi="Cambria" w:cstheme="minorHAnsi"/>
          <w:iCs/>
          <w:color w:val="000000" w:themeColor="text1"/>
        </w:rPr>
        <w:t>and the</w:t>
      </w:r>
      <w:r>
        <w:rPr>
          <w:rFonts w:ascii="Cambria" w:hAnsi="Cambria" w:cstheme="minorHAnsi"/>
          <w:iCs/>
          <w:color w:val="000000" w:themeColor="text1"/>
        </w:rPr>
        <w:t>ir corresponding</w:t>
      </w:r>
      <w:r w:rsidRPr="002773FD">
        <w:rPr>
          <w:rFonts w:ascii="Cambria" w:hAnsi="Cambria" w:cstheme="minorHAnsi"/>
          <w:iCs/>
          <w:color w:val="000000" w:themeColor="text1"/>
        </w:rPr>
        <w:t xml:space="preserve"> opinion </w:t>
      </w:r>
      <w:r>
        <w:rPr>
          <w:rFonts w:ascii="Cambria" w:hAnsi="Cambria" w:cstheme="minorHAnsi"/>
          <w:iCs/>
          <w:color w:val="000000" w:themeColor="text1"/>
        </w:rPr>
        <w:t>on the morality of</w:t>
      </w:r>
      <w:r w:rsidRPr="002773FD">
        <w:rPr>
          <w:rFonts w:ascii="Cambria" w:hAnsi="Cambria" w:cstheme="minorHAnsi"/>
          <w:iCs/>
          <w:color w:val="000000" w:themeColor="text1"/>
        </w:rPr>
        <w:t xml:space="preserve"> gene editing</w:t>
      </w:r>
      <w:r>
        <w:rPr>
          <w:rFonts w:ascii="Cambria" w:hAnsi="Cambria" w:cstheme="minorHAnsi"/>
          <w:iCs/>
          <w:color w:val="000000" w:themeColor="text1"/>
        </w:rPr>
        <w:t xml:space="preserve">, a chi-squared test of independence was used. This test determines if </w:t>
      </w:r>
      <w:r w:rsidR="006B77EC">
        <w:rPr>
          <w:rFonts w:ascii="Cambria" w:hAnsi="Cambria" w:cstheme="minorHAnsi"/>
          <w:iCs/>
          <w:color w:val="000000" w:themeColor="text1"/>
        </w:rPr>
        <w:t xml:space="preserve">we reject </w:t>
      </w:r>
      <w:r>
        <w:rPr>
          <w:rFonts w:ascii="Cambria" w:hAnsi="Cambria" w:cstheme="minorHAnsi"/>
          <w:iCs/>
          <w:color w:val="000000" w:themeColor="text1"/>
        </w:rPr>
        <w:t>our null hypothesis that sex and opinion on gene editing are independent of each other</w:t>
      </w:r>
      <w:r w:rsidR="006B77EC">
        <w:rPr>
          <w:rFonts w:ascii="Cambria" w:hAnsi="Cambria" w:cstheme="minorHAnsi"/>
          <w:iCs/>
          <w:color w:val="000000" w:themeColor="text1"/>
        </w:rPr>
        <w:t xml:space="preserve">. </w:t>
      </w:r>
      <w:r w:rsidR="00F60FAE">
        <w:rPr>
          <w:rFonts w:ascii="Cambria" w:hAnsi="Cambria" w:cstheme="minorHAnsi"/>
          <w:iCs/>
          <w:color w:val="000000" w:themeColor="text1"/>
        </w:rPr>
        <w:t>The alternative hypothesis is that there is an association between sex and the morality of gene editing.</w:t>
      </w:r>
    </w:p>
    <w:p w14:paraId="3E54F0E9" w14:textId="77777777" w:rsidR="00F60FAE" w:rsidRDefault="00F60FAE" w:rsidP="00D96268">
      <w:pPr>
        <w:rPr>
          <w:rFonts w:ascii="Cambria" w:hAnsi="Cambria" w:cstheme="minorHAnsi"/>
          <w:iCs/>
          <w:color w:val="000000" w:themeColor="text1"/>
        </w:rPr>
      </w:pPr>
    </w:p>
    <w:p w14:paraId="521E2C0E" w14:textId="7204F6FC" w:rsidR="00D96268" w:rsidRPr="00D96268" w:rsidRDefault="00F60FAE" w:rsidP="00D96268">
      <w:pPr>
        <w:rPr>
          <w:lang w:val="en-US"/>
        </w:rPr>
      </w:pPr>
      <w:r>
        <w:rPr>
          <w:rFonts w:ascii="Cambria" w:hAnsi="Cambria" w:cstheme="minorHAnsi"/>
          <w:iCs/>
          <w:color w:val="000000" w:themeColor="text1"/>
        </w:rPr>
        <w:t>If an association exists, then a logistic regression will be used to determine the magnitude and direction of the association. This will be calculated using sex as a binary predictor for the log-odds of gene editing appropriateness. The resulting unit of measurement will be the odds ratio. An odds ratio greater than one indicates females have higher odds of approving of embryonic testing than men, while an odds ratio less than one indicates the opposite.</w:t>
      </w:r>
    </w:p>
    <w:p w14:paraId="457657FB" w14:textId="3BB32461" w:rsidR="00D96268" w:rsidRPr="00D96268" w:rsidRDefault="00525E57" w:rsidP="00D96268">
      <w:pPr>
        <w:pStyle w:val="Heading2"/>
        <w:keepLines/>
        <w:numPr>
          <w:ilvl w:val="1"/>
          <w:numId w:val="35"/>
        </w:numPr>
        <w:spacing w:before="200" w:after="0" w:line="276" w:lineRule="auto"/>
        <w:ind w:left="576"/>
        <w:rPr>
          <w:rFonts w:ascii="Cambria" w:hAnsi="Cambria" w:cstheme="minorHAnsi"/>
          <w:lang w:val="en-US"/>
        </w:rPr>
      </w:pPr>
      <w:r w:rsidRPr="008B7F3D">
        <w:rPr>
          <w:rFonts w:ascii="Cambria" w:hAnsi="Cambria" w:cstheme="minorHAnsi"/>
          <w:lang w:val="en-US"/>
        </w:rPr>
        <w:t>Analys</w:t>
      </w:r>
      <w:r>
        <w:rPr>
          <w:rFonts w:ascii="Cambria" w:hAnsi="Cambria" w:cstheme="minorHAnsi"/>
          <w:lang w:val="en-US"/>
        </w:rPr>
        <w:t>i</w:t>
      </w:r>
      <w:r w:rsidRPr="008B7F3D">
        <w:rPr>
          <w:rFonts w:ascii="Cambria" w:hAnsi="Cambria" w:cstheme="minorHAnsi"/>
          <w:lang w:val="en-US"/>
        </w:rPr>
        <w:t xml:space="preserve">s Plan for Aim </w:t>
      </w:r>
      <w:r w:rsidR="00D96268">
        <w:rPr>
          <w:rFonts w:ascii="Cambria" w:hAnsi="Cambria" w:cstheme="minorHAnsi"/>
          <w:lang w:val="en-US"/>
        </w:rPr>
        <w:t>2</w:t>
      </w:r>
    </w:p>
    <w:p w14:paraId="7F2AC075" w14:textId="77973DA6" w:rsidR="00F912FE" w:rsidRPr="00692FB8" w:rsidRDefault="00B23AAC" w:rsidP="00955358">
      <w:pPr>
        <w:autoSpaceDE w:val="0"/>
        <w:autoSpaceDN w:val="0"/>
        <w:adjustRightInd w:val="0"/>
        <w:spacing w:line="240" w:lineRule="auto"/>
        <w:rPr>
          <w:rFonts w:asciiTheme="majorHAnsi" w:hAnsiTheme="majorHAnsi" w:cstheme="minorHAnsi"/>
          <w:iCs/>
          <w:color w:val="000000" w:themeColor="text1"/>
        </w:rPr>
      </w:pPr>
      <w:r w:rsidRPr="00692FB8">
        <w:rPr>
          <w:rFonts w:asciiTheme="majorHAnsi" w:hAnsiTheme="majorHAnsi" w:cstheme="minorHAnsi"/>
          <w:iCs/>
          <w:color w:val="000000" w:themeColor="text1"/>
          <w:lang w:val="en-US"/>
        </w:rPr>
        <w:t xml:space="preserve">If an association is found in our first aim, then the data set will be stratified based on religious commitment to </w:t>
      </w:r>
      <w:r w:rsidRPr="00692FB8">
        <w:rPr>
          <w:rFonts w:asciiTheme="majorHAnsi" w:hAnsiTheme="majorHAnsi" w:cstheme="minorHAnsi"/>
          <w:iCs/>
          <w:color w:val="000000" w:themeColor="text1"/>
        </w:rPr>
        <w:t>evaluate whether this association is confounded by or interacts with the</w:t>
      </w:r>
      <w:r w:rsidR="006B77EC">
        <w:rPr>
          <w:rFonts w:asciiTheme="majorHAnsi" w:hAnsiTheme="majorHAnsi" w:cstheme="minorHAnsi"/>
          <w:iCs/>
          <w:color w:val="000000" w:themeColor="text1"/>
        </w:rPr>
        <w:t xml:space="preserve"> stratifying variable. </w:t>
      </w:r>
      <w:r w:rsidRPr="00692FB8">
        <w:rPr>
          <w:rFonts w:asciiTheme="majorHAnsi" w:hAnsiTheme="majorHAnsi" w:cstheme="minorHAnsi"/>
          <w:iCs/>
          <w:color w:val="000000" w:themeColor="text1"/>
        </w:rPr>
        <w:t>Followin</w:t>
      </w:r>
      <w:r w:rsidR="006B77EC">
        <w:rPr>
          <w:rFonts w:asciiTheme="majorHAnsi" w:hAnsiTheme="majorHAnsi" w:cstheme="minorHAnsi"/>
          <w:iCs/>
          <w:color w:val="000000" w:themeColor="text1"/>
        </w:rPr>
        <w:t xml:space="preserve">g </w:t>
      </w:r>
      <w:r w:rsidRPr="00692FB8">
        <w:rPr>
          <w:rFonts w:asciiTheme="majorHAnsi" w:hAnsiTheme="majorHAnsi" w:cstheme="minorHAnsi"/>
          <w:iCs/>
          <w:color w:val="000000" w:themeColor="text1"/>
        </w:rPr>
        <w:t>stratification, a Breslow-Day test will be utilized to assess the homogeneity of odds ratios across the three religious strata. The goal of this test is to determine if religious commitment interacts with sex to determine a respondent's beliefs on embryonic testing.</w:t>
      </w:r>
    </w:p>
    <w:p w14:paraId="2597DB50" w14:textId="77777777" w:rsidR="00F912FE" w:rsidRPr="00692FB8" w:rsidRDefault="00F912FE" w:rsidP="00955358">
      <w:pPr>
        <w:autoSpaceDE w:val="0"/>
        <w:autoSpaceDN w:val="0"/>
        <w:adjustRightInd w:val="0"/>
        <w:spacing w:line="240" w:lineRule="auto"/>
        <w:rPr>
          <w:rFonts w:asciiTheme="majorHAnsi" w:hAnsiTheme="majorHAnsi" w:cstheme="minorHAnsi"/>
          <w:iCs/>
          <w:color w:val="000000" w:themeColor="text1"/>
        </w:rPr>
      </w:pPr>
    </w:p>
    <w:p w14:paraId="3C770681" w14:textId="58BD171C" w:rsidR="00F912FE" w:rsidRPr="00692FB8" w:rsidRDefault="00091FA7" w:rsidP="00955358">
      <w:pPr>
        <w:autoSpaceDE w:val="0"/>
        <w:autoSpaceDN w:val="0"/>
        <w:adjustRightInd w:val="0"/>
        <w:spacing w:line="240" w:lineRule="auto"/>
        <w:rPr>
          <w:rFonts w:asciiTheme="majorHAnsi" w:hAnsiTheme="majorHAnsi" w:cstheme="minorHAnsi"/>
          <w:iCs/>
          <w:color w:val="000000" w:themeColor="text1"/>
        </w:rPr>
      </w:pPr>
      <w:r w:rsidRPr="00692FB8">
        <w:rPr>
          <w:rFonts w:asciiTheme="majorHAnsi" w:hAnsiTheme="majorHAnsi" w:cstheme="minorHAnsi"/>
          <w:iCs/>
          <w:color w:val="000000" w:themeColor="text1"/>
        </w:rPr>
        <w:t>The interpretation of this test depends on the corresponding p-value.  A p-value less than 0.05 will indicate that a statistically significant interaction exists between religious commitment and sex. As a result, reporting</w:t>
      </w:r>
      <w:r w:rsidR="006E4AC6" w:rsidRPr="00692FB8">
        <w:rPr>
          <w:rFonts w:asciiTheme="majorHAnsi" w:hAnsiTheme="majorHAnsi" w:cstheme="minorHAnsi"/>
          <w:iCs/>
          <w:color w:val="000000" w:themeColor="text1"/>
        </w:rPr>
        <w:t xml:space="preserve"> c</w:t>
      </w:r>
      <w:r w:rsidRPr="00692FB8">
        <w:rPr>
          <w:rFonts w:asciiTheme="majorHAnsi" w:hAnsiTheme="majorHAnsi" w:cstheme="minorHAnsi"/>
          <w:iCs/>
          <w:color w:val="000000" w:themeColor="text1"/>
        </w:rPr>
        <w:t>ommon odds ratios would be inappropriate</w:t>
      </w:r>
      <w:r w:rsidR="006E4AC6" w:rsidRPr="00692FB8">
        <w:rPr>
          <w:rFonts w:asciiTheme="majorHAnsi" w:hAnsiTheme="majorHAnsi" w:cstheme="minorHAnsi"/>
          <w:iCs/>
          <w:color w:val="000000" w:themeColor="text1"/>
        </w:rPr>
        <w:t>. In this case,</w:t>
      </w:r>
      <w:r w:rsidRPr="00692FB8">
        <w:rPr>
          <w:rFonts w:asciiTheme="majorHAnsi" w:hAnsiTheme="majorHAnsi" w:cstheme="minorHAnsi"/>
          <w:iCs/>
          <w:color w:val="000000" w:themeColor="text1"/>
        </w:rPr>
        <w:t xml:space="preserve"> distinct odds ratios will be reported by religious subgroups. A p-value larger than 0.05 will indicate that interaction does not exist, and a common odds ratio is safe to report.</w:t>
      </w:r>
    </w:p>
    <w:p w14:paraId="0FEFF2AB" w14:textId="77777777" w:rsidR="00F912FE" w:rsidRPr="00692FB8" w:rsidRDefault="00F912FE" w:rsidP="00955358">
      <w:pPr>
        <w:autoSpaceDE w:val="0"/>
        <w:autoSpaceDN w:val="0"/>
        <w:adjustRightInd w:val="0"/>
        <w:spacing w:line="240" w:lineRule="auto"/>
        <w:rPr>
          <w:rFonts w:asciiTheme="majorHAnsi" w:hAnsiTheme="majorHAnsi" w:cstheme="minorHAnsi"/>
          <w:iCs/>
          <w:color w:val="000000" w:themeColor="text1"/>
        </w:rPr>
      </w:pPr>
    </w:p>
    <w:p w14:paraId="7E36217E" w14:textId="3943A261" w:rsidR="00525E57" w:rsidRPr="00692FB8" w:rsidRDefault="00091FA7" w:rsidP="00955358">
      <w:pPr>
        <w:autoSpaceDE w:val="0"/>
        <w:autoSpaceDN w:val="0"/>
        <w:adjustRightInd w:val="0"/>
        <w:spacing w:line="240" w:lineRule="auto"/>
        <w:rPr>
          <w:rFonts w:asciiTheme="majorHAnsi" w:hAnsiTheme="majorHAnsi" w:cstheme="minorHAnsi"/>
          <w:iCs/>
          <w:color w:val="000000" w:themeColor="text1"/>
        </w:rPr>
      </w:pPr>
      <w:r w:rsidRPr="00692FB8">
        <w:rPr>
          <w:rFonts w:asciiTheme="majorHAnsi" w:hAnsiTheme="majorHAnsi" w:cstheme="minorHAnsi"/>
          <w:iCs/>
          <w:color w:val="000000" w:themeColor="text1"/>
        </w:rPr>
        <w:t xml:space="preserve">If homogeneity is determined, the common odds ratio will be determined by a Cochran-Mantel-Haenszel (CMH) Test. </w:t>
      </w:r>
      <w:r w:rsidR="00F912FE" w:rsidRPr="00692FB8">
        <w:rPr>
          <w:rFonts w:asciiTheme="majorHAnsi" w:hAnsiTheme="majorHAnsi" w:cstheme="minorHAnsi"/>
          <w:iCs/>
          <w:color w:val="000000" w:themeColor="text1"/>
        </w:rPr>
        <w:t xml:space="preserve">This test yields a common odds ratio, which quantifies the association between sex and opinion </w:t>
      </w:r>
      <w:r w:rsidR="00F912FE" w:rsidRPr="00692FB8">
        <w:rPr>
          <w:rFonts w:asciiTheme="majorHAnsi" w:hAnsiTheme="majorHAnsi" w:cstheme="minorHAnsi"/>
          <w:color w:val="000000" w:themeColor="text1"/>
        </w:rPr>
        <w:t>adjusted</w:t>
      </w:r>
      <w:r w:rsidR="00F912FE" w:rsidRPr="00692FB8">
        <w:rPr>
          <w:rFonts w:asciiTheme="majorHAnsi" w:hAnsiTheme="majorHAnsi" w:cstheme="minorHAnsi"/>
          <w:i/>
          <w:iCs/>
          <w:color w:val="000000" w:themeColor="text1"/>
        </w:rPr>
        <w:t xml:space="preserve"> </w:t>
      </w:r>
      <w:r w:rsidR="00F912FE" w:rsidRPr="00692FB8">
        <w:rPr>
          <w:rFonts w:asciiTheme="majorHAnsi" w:hAnsiTheme="majorHAnsi" w:cstheme="minorHAnsi"/>
          <w:color w:val="000000" w:themeColor="text1"/>
        </w:rPr>
        <w:t>for</w:t>
      </w:r>
      <w:r w:rsidR="00F912FE" w:rsidRPr="00692FB8">
        <w:rPr>
          <w:rFonts w:asciiTheme="majorHAnsi" w:hAnsiTheme="majorHAnsi" w:cstheme="minorHAnsi"/>
          <w:iCs/>
          <w:color w:val="000000" w:themeColor="text1"/>
        </w:rPr>
        <w:t xml:space="preserve"> religious commitment. After computing a common odds ratio, we will compare it to the unadjusted odds ratio calculated by our logistic regression to assess if religious commitment is a confounder in our data set. If the values are dramatically different, we have evidence of confounding. If they are similar, then religious commitment will not be considered a confounder in our dataset.</w:t>
      </w:r>
    </w:p>
    <w:p w14:paraId="409BA9EB" w14:textId="77777777" w:rsidR="00CE7DC6" w:rsidRPr="00692FB8" w:rsidRDefault="00CE7DC6" w:rsidP="00955358">
      <w:pPr>
        <w:autoSpaceDE w:val="0"/>
        <w:autoSpaceDN w:val="0"/>
        <w:adjustRightInd w:val="0"/>
        <w:spacing w:line="240" w:lineRule="auto"/>
        <w:rPr>
          <w:rFonts w:asciiTheme="majorHAnsi" w:hAnsiTheme="majorHAnsi" w:cstheme="minorHAnsi"/>
          <w:iCs/>
          <w:color w:val="000000" w:themeColor="text1"/>
        </w:rPr>
      </w:pPr>
    </w:p>
    <w:p w14:paraId="5BBFFF45" w14:textId="36EB94A4" w:rsidR="00CE7DC6" w:rsidRPr="00692FB8" w:rsidRDefault="00CE7DC6" w:rsidP="00955358">
      <w:pPr>
        <w:autoSpaceDE w:val="0"/>
        <w:autoSpaceDN w:val="0"/>
        <w:adjustRightInd w:val="0"/>
        <w:spacing w:line="240" w:lineRule="auto"/>
        <w:rPr>
          <w:rFonts w:asciiTheme="majorHAnsi" w:hAnsiTheme="majorHAnsi" w:cstheme="minorHAnsi"/>
          <w:iCs/>
          <w:color w:val="000000" w:themeColor="text1"/>
        </w:rPr>
      </w:pPr>
      <w:r w:rsidRPr="00692FB8">
        <w:rPr>
          <w:rFonts w:asciiTheme="majorHAnsi" w:hAnsiTheme="majorHAnsi" w:cstheme="minorHAnsi"/>
          <w:iCs/>
          <w:color w:val="000000" w:themeColor="text1"/>
        </w:rPr>
        <w:t>Note that for all the above tests, a p-value of 0.05 will be used to determine significance.</w:t>
      </w:r>
    </w:p>
    <w:p w14:paraId="772CAD52" w14:textId="77777777" w:rsidR="00525E57" w:rsidRDefault="00525E57" w:rsidP="00525E57">
      <w:pPr>
        <w:pStyle w:val="Heading2"/>
        <w:keepLines/>
        <w:numPr>
          <w:ilvl w:val="1"/>
          <w:numId w:val="35"/>
        </w:numPr>
        <w:spacing w:before="200" w:after="0" w:line="276" w:lineRule="auto"/>
        <w:ind w:left="576"/>
        <w:rPr>
          <w:rFonts w:ascii="Cambria" w:hAnsi="Cambria" w:cstheme="minorHAnsi"/>
          <w:lang w:val="en-US"/>
        </w:rPr>
      </w:pPr>
      <w:r>
        <w:rPr>
          <w:rFonts w:ascii="Cambria" w:hAnsi="Cambria" w:cstheme="minorHAnsi"/>
          <w:lang w:val="en-US"/>
        </w:rPr>
        <w:t>Assumptions</w:t>
      </w:r>
    </w:p>
    <w:p w14:paraId="08022804" w14:textId="79049BFE" w:rsidR="00525E57" w:rsidRPr="00692FB8" w:rsidRDefault="00F912FE" w:rsidP="00525E57">
      <w:pPr>
        <w:rPr>
          <w:rFonts w:asciiTheme="majorHAnsi" w:hAnsiTheme="majorHAnsi" w:cstheme="minorHAnsi"/>
          <w:iCs/>
          <w:color w:val="000000" w:themeColor="text1"/>
          <w:lang w:val="en-US"/>
        </w:rPr>
      </w:pPr>
      <w:r w:rsidRPr="00692FB8">
        <w:rPr>
          <w:rFonts w:asciiTheme="majorHAnsi" w:hAnsiTheme="majorHAnsi" w:cstheme="minorHAnsi"/>
          <w:iCs/>
          <w:color w:val="000000" w:themeColor="text1"/>
          <w:lang w:val="en-US"/>
        </w:rPr>
        <w:t xml:space="preserve">Both aims rely on two primary assumptions: </w:t>
      </w:r>
      <w:r w:rsidR="004A6FFD" w:rsidRPr="00692FB8">
        <w:rPr>
          <w:rFonts w:asciiTheme="majorHAnsi" w:hAnsiTheme="majorHAnsi" w:cstheme="minorHAnsi"/>
          <w:iCs/>
          <w:color w:val="000000" w:themeColor="text1"/>
          <w:lang w:val="en-US"/>
        </w:rPr>
        <w:t xml:space="preserve">independence and sample size. For independence, the study will trust the Pew Research Center's exhaustive methodology to ensure independence in the data set. For the sample size, both aims require an asymptotic chi-squared </w:t>
      </w:r>
      <w:r w:rsidR="006B77EC">
        <w:rPr>
          <w:rFonts w:asciiTheme="majorHAnsi" w:hAnsiTheme="majorHAnsi" w:cstheme="minorHAnsi"/>
          <w:iCs/>
          <w:color w:val="000000" w:themeColor="text1"/>
          <w:lang w:val="en-US"/>
        </w:rPr>
        <w:t>distribution such that a</w:t>
      </w:r>
      <w:r w:rsidR="006E4AC6" w:rsidRPr="00692FB8">
        <w:rPr>
          <w:rFonts w:asciiTheme="majorHAnsi" w:hAnsiTheme="majorHAnsi" w:cstheme="minorHAnsi"/>
          <w:iCs/>
          <w:color w:val="000000" w:themeColor="text1"/>
          <w:lang w:val="en-US"/>
        </w:rPr>
        <w:t>ll</w:t>
      </w:r>
      <w:r w:rsidR="004A6FFD" w:rsidRPr="00692FB8">
        <w:rPr>
          <w:rFonts w:asciiTheme="majorHAnsi" w:hAnsiTheme="majorHAnsi" w:cstheme="minorHAnsi"/>
          <w:iCs/>
          <w:color w:val="000000" w:themeColor="text1"/>
          <w:lang w:val="en-US"/>
        </w:rPr>
        <w:t xml:space="preserve"> expected cell counts in our contingency table are greater than five. If this assumption </w:t>
      </w:r>
      <w:r w:rsidR="00CE7DC6" w:rsidRPr="00692FB8">
        <w:rPr>
          <w:rFonts w:asciiTheme="majorHAnsi" w:hAnsiTheme="majorHAnsi" w:cstheme="minorHAnsi"/>
          <w:iCs/>
          <w:color w:val="000000" w:themeColor="text1"/>
          <w:lang w:val="en-US"/>
        </w:rPr>
        <w:t>was</w:t>
      </w:r>
      <w:r w:rsidR="004A6FFD" w:rsidRPr="00692FB8">
        <w:rPr>
          <w:rFonts w:asciiTheme="majorHAnsi" w:hAnsiTheme="majorHAnsi" w:cstheme="minorHAnsi"/>
          <w:iCs/>
          <w:color w:val="000000" w:themeColor="text1"/>
          <w:lang w:val="en-US"/>
        </w:rPr>
        <w:t xml:space="preserve"> not met, a Fisher’s exact test would</w:t>
      </w:r>
      <w:r w:rsidR="00CE7DC6" w:rsidRPr="00692FB8">
        <w:rPr>
          <w:rFonts w:asciiTheme="majorHAnsi" w:hAnsiTheme="majorHAnsi" w:cstheme="minorHAnsi"/>
          <w:iCs/>
          <w:color w:val="000000" w:themeColor="text1"/>
          <w:lang w:val="en-US"/>
        </w:rPr>
        <w:t xml:space="preserve"> have</w:t>
      </w:r>
      <w:r w:rsidR="004A6FFD" w:rsidRPr="00692FB8">
        <w:rPr>
          <w:rFonts w:asciiTheme="majorHAnsi" w:hAnsiTheme="majorHAnsi" w:cstheme="minorHAnsi"/>
          <w:iCs/>
          <w:color w:val="000000" w:themeColor="text1"/>
          <w:lang w:val="en-US"/>
        </w:rPr>
        <w:t xml:space="preserve"> be</w:t>
      </w:r>
      <w:r w:rsidR="00CE7DC6" w:rsidRPr="00692FB8">
        <w:rPr>
          <w:rFonts w:asciiTheme="majorHAnsi" w:hAnsiTheme="majorHAnsi" w:cstheme="minorHAnsi"/>
          <w:iCs/>
          <w:color w:val="000000" w:themeColor="text1"/>
          <w:lang w:val="en-US"/>
        </w:rPr>
        <w:t>en</w:t>
      </w:r>
      <w:r w:rsidR="004A6FFD" w:rsidRPr="00692FB8">
        <w:rPr>
          <w:rFonts w:asciiTheme="majorHAnsi" w:hAnsiTheme="majorHAnsi" w:cstheme="minorHAnsi"/>
          <w:iCs/>
          <w:color w:val="000000" w:themeColor="text1"/>
          <w:lang w:val="en-US"/>
        </w:rPr>
        <w:t xml:space="preserve"> used</w:t>
      </w:r>
      <w:r w:rsidR="00A160DF" w:rsidRPr="00692FB8">
        <w:rPr>
          <w:rFonts w:asciiTheme="majorHAnsi" w:hAnsiTheme="majorHAnsi" w:cstheme="minorHAnsi"/>
          <w:iCs/>
          <w:color w:val="000000" w:themeColor="text1"/>
          <w:lang w:val="en-US"/>
        </w:rPr>
        <w:t xml:space="preserve"> instead of the chi-square</w:t>
      </w:r>
      <w:r w:rsidR="00EB26CD" w:rsidRPr="00692FB8">
        <w:rPr>
          <w:rFonts w:asciiTheme="majorHAnsi" w:hAnsiTheme="majorHAnsi" w:cstheme="minorHAnsi"/>
          <w:iCs/>
          <w:color w:val="000000" w:themeColor="text1"/>
          <w:lang w:val="en-US"/>
        </w:rPr>
        <w:t xml:space="preserve"> and CMH tests</w:t>
      </w:r>
      <w:r w:rsidR="004A6FFD" w:rsidRPr="00692FB8">
        <w:rPr>
          <w:rFonts w:asciiTheme="majorHAnsi" w:hAnsiTheme="majorHAnsi" w:cstheme="minorHAnsi"/>
          <w:iCs/>
          <w:color w:val="000000" w:themeColor="text1"/>
          <w:lang w:val="en-US"/>
        </w:rPr>
        <w:t>.</w:t>
      </w:r>
      <w:r w:rsidR="006B77EC">
        <w:rPr>
          <w:rFonts w:asciiTheme="majorHAnsi" w:hAnsiTheme="majorHAnsi" w:cstheme="minorHAnsi"/>
          <w:iCs/>
          <w:color w:val="000000" w:themeColor="text1"/>
          <w:lang w:val="en-US"/>
        </w:rPr>
        <w:t xml:space="preserve"> Fortunat</w:t>
      </w:r>
      <w:r w:rsidR="009E1F0A">
        <w:rPr>
          <w:rFonts w:asciiTheme="majorHAnsi" w:hAnsiTheme="majorHAnsi" w:cstheme="minorHAnsi"/>
          <w:iCs/>
          <w:color w:val="000000" w:themeColor="text1"/>
          <w:lang w:val="en-US"/>
        </w:rPr>
        <w:t>el</w:t>
      </w:r>
      <w:r w:rsidR="006B77EC">
        <w:rPr>
          <w:rFonts w:asciiTheme="majorHAnsi" w:hAnsiTheme="majorHAnsi" w:cstheme="minorHAnsi"/>
          <w:iCs/>
          <w:color w:val="000000" w:themeColor="text1"/>
          <w:lang w:val="en-US"/>
        </w:rPr>
        <w:t xml:space="preserve">y, our sample size was sufficiently large to ensure this. </w:t>
      </w:r>
      <w:r w:rsidR="009E1F0A">
        <w:rPr>
          <w:rFonts w:asciiTheme="majorHAnsi" w:hAnsiTheme="majorHAnsi" w:cstheme="minorHAnsi"/>
          <w:iCs/>
          <w:color w:val="000000" w:themeColor="text1"/>
          <w:lang w:val="en-US"/>
        </w:rPr>
        <w:t>The s</w:t>
      </w:r>
      <w:r w:rsidR="004A6FFD" w:rsidRPr="00692FB8">
        <w:rPr>
          <w:rFonts w:asciiTheme="majorHAnsi" w:hAnsiTheme="majorHAnsi" w:cstheme="minorHAnsi"/>
          <w:iCs/>
          <w:color w:val="000000" w:themeColor="text1"/>
          <w:lang w:val="en-US"/>
        </w:rPr>
        <w:t>econd aim has a</w:t>
      </w:r>
      <w:r w:rsidR="009E1F0A">
        <w:rPr>
          <w:rFonts w:asciiTheme="majorHAnsi" w:hAnsiTheme="majorHAnsi" w:cstheme="minorHAnsi"/>
          <w:iCs/>
          <w:color w:val="000000" w:themeColor="text1"/>
          <w:lang w:val="en-US"/>
        </w:rPr>
        <w:t>n</w:t>
      </w:r>
      <w:r w:rsidR="004A6FFD" w:rsidRPr="00692FB8">
        <w:rPr>
          <w:rFonts w:asciiTheme="majorHAnsi" w:hAnsiTheme="majorHAnsi" w:cstheme="minorHAnsi"/>
          <w:iCs/>
          <w:color w:val="000000" w:themeColor="text1"/>
          <w:lang w:val="en-US"/>
        </w:rPr>
        <w:t xml:space="preserve"> assumption of homogeneity. </w:t>
      </w:r>
      <w:r w:rsidR="006E4AC6" w:rsidRPr="00692FB8">
        <w:rPr>
          <w:rFonts w:asciiTheme="majorHAnsi" w:hAnsiTheme="majorHAnsi" w:cstheme="minorHAnsi"/>
          <w:iCs/>
          <w:color w:val="000000" w:themeColor="text1"/>
          <w:lang w:val="en-US"/>
        </w:rPr>
        <w:t>To</w:t>
      </w:r>
      <w:r w:rsidR="00834487" w:rsidRPr="00692FB8">
        <w:rPr>
          <w:rFonts w:asciiTheme="majorHAnsi" w:hAnsiTheme="majorHAnsi" w:cstheme="minorHAnsi"/>
          <w:iCs/>
          <w:color w:val="000000" w:themeColor="text1"/>
          <w:lang w:val="en-US"/>
        </w:rPr>
        <w:t xml:space="preserve"> use a common odds ratio, we require any association to be uniform across strata. If homogeneity is not ensured, we will not use a common odds ratio, and we will use distinct odds ratios instead.</w:t>
      </w:r>
    </w:p>
    <w:p w14:paraId="55C5D36E" w14:textId="77777777" w:rsidR="00525E57" w:rsidRDefault="00525E57" w:rsidP="00525E57">
      <w:pPr>
        <w:pStyle w:val="Heading2"/>
        <w:keepLines/>
        <w:numPr>
          <w:ilvl w:val="1"/>
          <w:numId w:val="35"/>
        </w:numPr>
        <w:spacing w:before="200" w:after="0" w:line="276" w:lineRule="auto"/>
        <w:ind w:left="576"/>
        <w:rPr>
          <w:rFonts w:ascii="Cambria" w:hAnsi="Cambria" w:cstheme="minorHAnsi"/>
          <w:lang w:val="en-US"/>
        </w:rPr>
      </w:pPr>
      <w:r>
        <w:rPr>
          <w:rFonts w:ascii="Cambria" w:hAnsi="Cambria" w:cstheme="minorHAnsi"/>
          <w:lang w:val="en-US"/>
        </w:rPr>
        <w:t>Missing data</w:t>
      </w:r>
    </w:p>
    <w:p w14:paraId="64D915F8" w14:textId="40E16313" w:rsidR="00525E57" w:rsidRPr="009E1F0A" w:rsidRDefault="00B2012F" w:rsidP="00525E57">
      <w:pPr>
        <w:rPr>
          <w:rFonts w:asciiTheme="majorHAnsi" w:hAnsiTheme="majorHAnsi"/>
          <w:iCs/>
          <w:color w:val="000000" w:themeColor="text1"/>
          <w:lang w:val="en-US"/>
        </w:rPr>
      </w:pPr>
      <w:r w:rsidRPr="00692FB8">
        <w:rPr>
          <w:rFonts w:asciiTheme="majorHAnsi" w:hAnsiTheme="majorHAnsi"/>
          <w:iCs/>
          <w:color w:val="000000" w:themeColor="text1"/>
          <w:lang w:val="en-US"/>
        </w:rPr>
        <w:t xml:space="preserve">Missing data is a combination of non-response bias and the occasional refusal to answer </w:t>
      </w:r>
      <w:r w:rsidR="00A160DF" w:rsidRPr="00692FB8">
        <w:rPr>
          <w:rFonts w:asciiTheme="majorHAnsi" w:hAnsiTheme="majorHAnsi"/>
          <w:iCs/>
          <w:color w:val="000000" w:themeColor="text1"/>
          <w:lang w:val="en-US"/>
        </w:rPr>
        <w:t>questions</w:t>
      </w:r>
      <w:r w:rsidRPr="00692FB8">
        <w:rPr>
          <w:rFonts w:asciiTheme="majorHAnsi" w:hAnsiTheme="majorHAnsi"/>
          <w:iCs/>
          <w:color w:val="000000" w:themeColor="text1"/>
          <w:lang w:val="en-US"/>
        </w:rPr>
        <w:t xml:space="preserve"> related to sex or faith. In our data set, “don’t know” responses were coded as 9 or 99.</w:t>
      </w:r>
      <w:r w:rsidR="00A160DF" w:rsidRPr="00692FB8">
        <w:rPr>
          <w:rFonts w:asciiTheme="majorHAnsi" w:hAnsiTheme="majorHAnsi"/>
          <w:iCs/>
          <w:color w:val="000000" w:themeColor="text1"/>
          <w:lang w:val="en-US"/>
        </w:rPr>
        <w:t xml:space="preserve"> </w:t>
      </w:r>
      <w:r w:rsidR="00A160DF" w:rsidRPr="00692FB8">
        <w:rPr>
          <w:rFonts w:asciiTheme="majorHAnsi" w:hAnsiTheme="majorHAnsi"/>
          <w:iCs/>
          <w:color w:val="000000" w:themeColor="text1"/>
        </w:rPr>
        <w:t>While missingness may be informative (individuals with strong religious views might be more likely to refuse), it was assumed for this analysis that data are missing completely at random.</w:t>
      </w:r>
      <w:r w:rsidR="00A160DF" w:rsidRPr="00692FB8">
        <w:rPr>
          <w:rFonts w:asciiTheme="majorHAnsi" w:hAnsiTheme="majorHAnsi"/>
          <w:iCs/>
          <w:color w:val="000000" w:themeColor="text1"/>
          <w:lang w:val="en-US"/>
        </w:rPr>
        <w:t xml:space="preserve"> </w:t>
      </w:r>
      <w:r w:rsidRPr="00692FB8">
        <w:rPr>
          <w:rFonts w:asciiTheme="majorHAnsi" w:hAnsiTheme="majorHAnsi"/>
          <w:iCs/>
          <w:color w:val="000000" w:themeColor="text1"/>
          <w:lang w:val="en-US"/>
        </w:rPr>
        <w:t>Missing data, refusals to answer, and “don’t know” responses will be eliminated from the data set.</w:t>
      </w:r>
      <w:r w:rsidR="00437272" w:rsidRPr="00692FB8">
        <w:rPr>
          <w:rFonts w:asciiTheme="majorHAnsi" w:hAnsiTheme="majorHAnsi"/>
          <w:iCs/>
          <w:color w:val="000000" w:themeColor="text1"/>
          <w:lang w:val="en-US"/>
        </w:rPr>
        <w:t xml:space="preserve"> </w:t>
      </w:r>
    </w:p>
    <w:p w14:paraId="194ED53C" w14:textId="4B16679F" w:rsidR="00DD4C40" w:rsidRPr="00DD4C40" w:rsidRDefault="00DD4C40" w:rsidP="00DD4C40">
      <w:pPr>
        <w:pStyle w:val="Heading1"/>
        <w:keepLines/>
        <w:numPr>
          <w:ilvl w:val="0"/>
          <w:numId w:val="35"/>
        </w:numPr>
        <w:spacing w:before="480" w:after="0" w:line="276" w:lineRule="auto"/>
        <w:rPr>
          <w:rFonts w:ascii="Cambria" w:hAnsi="Cambria" w:cstheme="minorHAnsi"/>
          <w:lang w:val="en-US"/>
        </w:rPr>
      </w:pPr>
      <w:r>
        <w:rPr>
          <w:rFonts w:ascii="Cambria" w:hAnsi="Cambria" w:cstheme="minorHAnsi"/>
          <w:lang w:val="en-US"/>
        </w:rPr>
        <w:lastRenderedPageBreak/>
        <w:t>Results</w:t>
      </w:r>
    </w:p>
    <w:p w14:paraId="62BB8DE5" w14:textId="77777777" w:rsidR="00DD4C40" w:rsidRDefault="00DD4C40" w:rsidP="00DD4C40">
      <w:pPr>
        <w:rPr>
          <w:rFonts w:asciiTheme="majorHAnsi" w:hAnsiTheme="majorHAnsi" w:cstheme="minorHAnsi"/>
          <w:i/>
          <w:color w:val="FF0000"/>
          <w:szCs w:val="24"/>
        </w:rPr>
      </w:pPr>
    </w:p>
    <w:p w14:paraId="4D182560" w14:textId="2F40A2EA" w:rsidR="001A2C7D" w:rsidRDefault="00DD4C40" w:rsidP="001A2C7D">
      <w:pPr>
        <w:pStyle w:val="Heading2"/>
        <w:keepLines/>
        <w:numPr>
          <w:ilvl w:val="1"/>
          <w:numId w:val="35"/>
        </w:numPr>
        <w:spacing w:before="200" w:after="0" w:line="276" w:lineRule="auto"/>
        <w:rPr>
          <w:rFonts w:ascii="Cambria" w:hAnsi="Cambria" w:cstheme="minorHAnsi"/>
          <w:lang w:val="en-US"/>
        </w:rPr>
      </w:pPr>
      <w:r>
        <w:rPr>
          <w:rFonts w:ascii="Cambria" w:hAnsi="Cambria" w:cstheme="minorHAnsi"/>
          <w:lang w:val="en-US"/>
        </w:rPr>
        <w:t>Table 1: Descriptive Statistics of the Sample</w:t>
      </w:r>
    </w:p>
    <w:tbl>
      <w:tblPr>
        <w:tblW w:w="0" w:type="auto"/>
        <w:jc w:val="center"/>
        <w:tblCellMar>
          <w:left w:w="60" w:type="dxa"/>
          <w:right w:w="60" w:type="dxa"/>
        </w:tblCellMar>
        <w:tblLook w:val="0000" w:firstRow="0" w:lastRow="0" w:firstColumn="0" w:lastColumn="0" w:noHBand="0" w:noVBand="0"/>
      </w:tblPr>
      <w:tblGrid>
        <w:gridCol w:w="2145"/>
        <w:gridCol w:w="1605"/>
        <w:gridCol w:w="1429"/>
        <w:gridCol w:w="1610"/>
        <w:gridCol w:w="582"/>
      </w:tblGrid>
      <w:tr w:rsidR="009E1F0A" w14:paraId="7C09BCE7" w14:textId="77777777" w:rsidTr="009E1F0A">
        <w:trPr>
          <w:cantSplit/>
          <w:tblHeader/>
          <w:jc w:val="center"/>
        </w:trPr>
        <w:tc>
          <w:tcPr>
            <w:tcW w:w="0" w:type="auto"/>
            <w:tcBorders>
              <w:top w:val="single" w:sz="4" w:space="0" w:color="auto"/>
              <w:left w:val="single" w:sz="4" w:space="0" w:color="auto"/>
              <w:bottom w:val="single" w:sz="16" w:space="0" w:color="D3D3D3"/>
            </w:tcBorders>
            <w:shd w:val="clear" w:color="auto" w:fill="D9D9D9" w:themeFill="background1" w:themeFillShade="D9"/>
          </w:tcPr>
          <w:p w14:paraId="7F883DEF" w14:textId="77777777" w:rsidR="009E1F0A" w:rsidRDefault="009E1F0A" w:rsidP="00136294">
            <w:pPr>
              <w:keepNext/>
              <w:spacing w:after="60"/>
            </w:pPr>
            <w:r>
              <w:rPr>
                <w:rFonts w:ascii="Calibri" w:hAnsi="Calibri"/>
                <w:b/>
                <w:sz w:val="20"/>
              </w:rPr>
              <w:t>Characteristic</w:t>
            </w:r>
          </w:p>
        </w:tc>
        <w:tc>
          <w:tcPr>
            <w:tcW w:w="0" w:type="auto"/>
            <w:tcBorders>
              <w:top w:val="single" w:sz="4" w:space="0" w:color="auto"/>
              <w:bottom w:val="single" w:sz="16" w:space="0" w:color="D3D3D3"/>
            </w:tcBorders>
            <w:shd w:val="clear" w:color="auto" w:fill="D9D9D9" w:themeFill="background1" w:themeFillShade="D9"/>
          </w:tcPr>
          <w:p w14:paraId="28BD0019" w14:textId="77777777" w:rsidR="009E1F0A" w:rsidRDefault="009E1F0A" w:rsidP="00136294">
            <w:pPr>
              <w:keepNext/>
              <w:spacing w:after="60"/>
              <w:jc w:val="center"/>
            </w:pPr>
            <w:r>
              <w:rPr>
                <w:rFonts w:ascii="Calibri" w:hAnsi="Calibri"/>
                <w:b/>
                <w:sz w:val="20"/>
              </w:rPr>
              <w:t>Overall</w:t>
            </w:r>
            <w:r>
              <w:rPr>
                <w:rFonts w:ascii="Calibri" w:hAnsi="Calibri"/>
                <w:sz w:val="20"/>
              </w:rPr>
              <w:t xml:space="preserve"> N = 2,264</w:t>
            </w:r>
            <w:r>
              <w:rPr>
                <w:rFonts w:ascii="Calibri" w:hAnsi="Calibri"/>
                <w:i/>
                <w:sz w:val="20"/>
                <w:vertAlign w:val="superscript"/>
              </w:rPr>
              <w:t>1</w:t>
            </w:r>
          </w:p>
        </w:tc>
        <w:tc>
          <w:tcPr>
            <w:tcW w:w="0" w:type="auto"/>
            <w:tcBorders>
              <w:top w:val="single" w:sz="4" w:space="0" w:color="auto"/>
              <w:bottom w:val="single" w:sz="16" w:space="0" w:color="D3D3D3"/>
            </w:tcBorders>
            <w:shd w:val="clear" w:color="auto" w:fill="D9D9D9" w:themeFill="background1" w:themeFillShade="D9"/>
          </w:tcPr>
          <w:p w14:paraId="75B985BD" w14:textId="77777777" w:rsidR="009E1F0A" w:rsidRDefault="009E1F0A" w:rsidP="00136294">
            <w:pPr>
              <w:keepNext/>
              <w:spacing w:after="60"/>
              <w:jc w:val="center"/>
            </w:pPr>
            <w:r>
              <w:rPr>
                <w:rFonts w:ascii="Calibri" w:hAnsi="Calibri"/>
                <w:b/>
                <w:sz w:val="20"/>
              </w:rPr>
              <w:t>Male</w:t>
            </w:r>
            <w:r>
              <w:rPr>
                <w:rFonts w:ascii="Calibri" w:hAnsi="Calibri"/>
                <w:sz w:val="20"/>
              </w:rPr>
              <w:t xml:space="preserve"> N = 1,153</w:t>
            </w:r>
            <w:r>
              <w:rPr>
                <w:rFonts w:ascii="Calibri" w:hAnsi="Calibri"/>
                <w:i/>
                <w:sz w:val="20"/>
                <w:vertAlign w:val="superscript"/>
              </w:rPr>
              <w:t>1</w:t>
            </w:r>
          </w:p>
        </w:tc>
        <w:tc>
          <w:tcPr>
            <w:tcW w:w="0" w:type="auto"/>
            <w:tcBorders>
              <w:top w:val="single" w:sz="4" w:space="0" w:color="auto"/>
              <w:bottom w:val="single" w:sz="16" w:space="0" w:color="D3D3D3"/>
            </w:tcBorders>
            <w:shd w:val="clear" w:color="auto" w:fill="D9D9D9" w:themeFill="background1" w:themeFillShade="D9"/>
          </w:tcPr>
          <w:p w14:paraId="694C8883" w14:textId="77777777" w:rsidR="009E1F0A" w:rsidRDefault="009E1F0A" w:rsidP="00136294">
            <w:pPr>
              <w:keepNext/>
              <w:spacing w:after="60"/>
              <w:jc w:val="center"/>
            </w:pPr>
            <w:r>
              <w:rPr>
                <w:rFonts w:ascii="Calibri" w:hAnsi="Calibri"/>
                <w:b/>
                <w:sz w:val="20"/>
              </w:rPr>
              <w:t>Female</w:t>
            </w:r>
            <w:r>
              <w:rPr>
                <w:rFonts w:ascii="Calibri" w:hAnsi="Calibri"/>
                <w:sz w:val="20"/>
              </w:rPr>
              <w:t xml:space="preserve"> N = 1,111</w:t>
            </w:r>
            <w:r>
              <w:rPr>
                <w:rFonts w:ascii="Calibri" w:hAnsi="Calibri"/>
                <w:i/>
                <w:sz w:val="20"/>
                <w:vertAlign w:val="superscript"/>
              </w:rPr>
              <w:t>1</w:t>
            </w:r>
          </w:p>
        </w:tc>
        <w:tc>
          <w:tcPr>
            <w:tcW w:w="0" w:type="auto"/>
            <w:tcBorders>
              <w:top w:val="single" w:sz="4" w:space="0" w:color="auto"/>
              <w:bottom w:val="single" w:sz="16" w:space="0" w:color="D3D3D3"/>
              <w:right w:val="single" w:sz="4" w:space="0" w:color="auto"/>
            </w:tcBorders>
            <w:shd w:val="clear" w:color="auto" w:fill="D9D9D9" w:themeFill="background1" w:themeFillShade="D9"/>
          </w:tcPr>
          <w:p w14:paraId="381DF629" w14:textId="77777777" w:rsidR="009E1F0A" w:rsidRDefault="009E1F0A" w:rsidP="00136294">
            <w:pPr>
              <w:keepNext/>
              <w:spacing w:after="60"/>
              <w:jc w:val="center"/>
            </w:pPr>
            <w:r>
              <w:rPr>
                <w:rFonts w:ascii="Calibri" w:hAnsi="Calibri"/>
                <w:b/>
                <w:sz w:val="20"/>
              </w:rPr>
              <w:t>SMD</w:t>
            </w:r>
            <w:r>
              <w:rPr>
                <w:rFonts w:ascii="Calibri" w:hAnsi="Calibri"/>
                <w:i/>
                <w:sz w:val="20"/>
                <w:vertAlign w:val="superscript"/>
              </w:rPr>
              <w:t>2</w:t>
            </w:r>
          </w:p>
        </w:tc>
      </w:tr>
      <w:tr w:rsidR="009E1F0A" w14:paraId="721A634C" w14:textId="77777777" w:rsidTr="009E1F0A">
        <w:trPr>
          <w:cantSplit/>
          <w:jc w:val="center"/>
        </w:trPr>
        <w:tc>
          <w:tcPr>
            <w:tcW w:w="0" w:type="auto"/>
            <w:tcBorders>
              <w:top w:val="single" w:sz="0" w:space="0" w:color="D3D3D3"/>
              <w:left w:val="single" w:sz="4" w:space="0" w:color="auto"/>
              <w:bottom w:val="single" w:sz="0" w:space="0" w:color="D3D3D3"/>
              <w:right w:val="single" w:sz="0" w:space="0" w:color="D3D3D3"/>
            </w:tcBorders>
            <w:shd w:val="clear" w:color="auto" w:fill="C6D9F1" w:themeFill="text2" w:themeFillTint="33"/>
          </w:tcPr>
          <w:p w14:paraId="1CA0EF85" w14:textId="77777777" w:rsidR="009E1F0A" w:rsidRDefault="009E1F0A" w:rsidP="00136294">
            <w:pPr>
              <w:keepNext/>
              <w:spacing w:after="60"/>
            </w:pPr>
            <w:r>
              <w:rPr>
                <w:rFonts w:ascii="Calibri" w:hAnsi="Calibri"/>
                <w:b/>
                <w:sz w:val="20"/>
              </w:rPr>
              <w:t>Religious Commitment</w:t>
            </w:r>
          </w:p>
        </w:tc>
        <w:tc>
          <w:tcPr>
            <w:tcW w:w="0" w:type="auto"/>
            <w:gridSpan w:val="3"/>
            <w:tcBorders>
              <w:top w:val="single" w:sz="0" w:space="0" w:color="D3D3D3"/>
              <w:left w:val="single" w:sz="0" w:space="0" w:color="D3D3D3"/>
              <w:bottom w:val="single" w:sz="0" w:space="0" w:color="D3D3D3"/>
              <w:right w:val="single" w:sz="0" w:space="0" w:color="D3D3D3"/>
            </w:tcBorders>
            <w:shd w:val="clear" w:color="auto" w:fill="C6D9F1" w:themeFill="text2" w:themeFillTint="33"/>
          </w:tcPr>
          <w:p w14:paraId="6383FEB2" w14:textId="77777777" w:rsidR="009E1F0A" w:rsidRDefault="009E1F0A" w:rsidP="00136294">
            <w:pPr>
              <w:keepNext/>
              <w:spacing w:after="60"/>
              <w:jc w:val="center"/>
            </w:pPr>
          </w:p>
        </w:tc>
        <w:tc>
          <w:tcPr>
            <w:tcW w:w="0" w:type="auto"/>
            <w:tcBorders>
              <w:top w:val="single" w:sz="0" w:space="0" w:color="D3D3D3"/>
              <w:left w:val="single" w:sz="0" w:space="0" w:color="D3D3D3"/>
              <w:bottom w:val="single" w:sz="0" w:space="0" w:color="D3D3D3"/>
              <w:right w:val="single" w:sz="4" w:space="0" w:color="auto"/>
            </w:tcBorders>
            <w:shd w:val="clear" w:color="auto" w:fill="C6D9F1" w:themeFill="text2" w:themeFillTint="33"/>
          </w:tcPr>
          <w:p w14:paraId="59CECDC7" w14:textId="77777777" w:rsidR="009E1F0A" w:rsidRDefault="009E1F0A" w:rsidP="00136294">
            <w:pPr>
              <w:keepNext/>
              <w:spacing w:after="60"/>
              <w:jc w:val="center"/>
            </w:pPr>
            <w:r>
              <w:rPr>
                <w:rFonts w:ascii="Calibri" w:hAnsi="Calibri"/>
                <w:sz w:val="20"/>
              </w:rPr>
              <w:t>0.35</w:t>
            </w:r>
          </w:p>
        </w:tc>
      </w:tr>
      <w:tr w:rsidR="009E1F0A" w14:paraId="5702301D" w14:textId="77777777" w:rsidTr="009E1F0A">
        <w:trPr>
          <w:cantSplit/>
          <w:jc w:val="center"/>
        </w:trPr>
        <w:tc>
          <w:tcPr>
            <w:tcW w:w="0" w:type="auto"/>
            <w:tcBorders>
              <w:top w:val="single" w:sz="0" w:space="0" w:color="D3D3D3"/>
              <w:left w:val="single" w:sz="4" w:space="0" w:color="auto"/>
              <w:bottom w:val="single" w:sz="0" w:space="0" w:color="D3D3D3"/>
              <w:right w:val="single" w:sz="0" w:space="0" w:color="D3D3D3"/>
            </w:tcBorders>
          </w:tcPr>
          <w:p w14:paraId="79605590" w14:textId="77777777" w:rsidR="009E1F0A" w:rsidRDefault="009E1F0A" w:rsidP="00136294">
            <w:pPr>
              <w:keepNext/>
              <w:spacing w:after="60"/>
            </w:pPr>
            <w:r>
              <w:rPr>
                <w:rFonts w:ascii="Calibri" w:hAnsi="Calibri"/>
                <w:sz w:val="20"/>
              </w:rPr>
              <w:t>    High</w:t>
            </w:r>
          </w:p>
        </w:tc>
        <w:tc>
          <w:tcPr>
            <w:tcW w:w="0" w:type="auto"/>
            <w:tcBorders>
              <w:top w:val="single" w:sz="0" w:space="0" w:color="D3D3D3"/>
              <w:left w:val="single" w:sz="0" w:space="0" w:color="D3D3D3"/>
              <w:bottom w:val="single" w:sz="0" w:space="0" w:color="D3D3D3"/>
              <w:right w:val="single" w:sz="0" w:space="0" w:color="D3D3D3"/>
            </w:tcBorders>
          </w:tcPr>
          <w:p w14:paraId="7FBF785C" w14:textId="77777777" w:rsidR="009E1F0A" w:rsidRDefault="009E1F0A" w:rsidP="00136294">
            <w:pPr>
              <w:keepNext/>
              <w:spacing w:after="60"/>
              <w:jc w:val="center"/>
            </w:pPr>
            <w:r>
              <w:rPr>
                <w:rFonts w:ascii="Calibri" w:hAnsi="Calibri"/>
                <w:sz w:val="20"/>
              </w:rPr>
              <w:t>434.0 (19.2%)</w:t>
            </w:r>
          </w:p>
        </w:tc>
        <w:tc>
          <w:tcPr>
            <w:tcW w:w="0" w:type="auto"/>
            <w:tcBorders>
              <w:top w:val="single" w:sz="0" w:space="0" w:color="D3D3D3"/>
              <w:left w:val="single" w:sz="0" w:space="0" w:color="D3D3D3"/>
              <w:bottom w:val="single" w:sz="0" w:space="0" w:color="D3D3D3"/>
              <w:right w:val="single" w:sz="0" w:space="0" w:color="D3D3D3"/>
            </w:tcBorders>
          </w:tcPr>
          <w:p w14:paraId="6F7955C8" w14:textId="77777777" w:rsidR="009E1F0A" w:rsidRDefault="009E1F0A" w:rsidP="00136294">
            <w:pPr>
              <w:keepNext/>
              <w:spacing w:after="60"/>
              <w:jc w:val="center"/>
            </w:pPr>
            <w:r>
              <w:rPr>
                <w:rFonts w:ascii="Calibri" w:hAnsi="Calibri"/>
                <w:sz w:val="20"/>
              </w:rPr>
              <w:t>169.0 (14.7%)</w:t>
            </w:r>
          </w:p>
        </w:tc>
        <w:tc>
          <w:tcPr>
            <w:tcW w:w="0" w:type="auto"/>
            <w:gridSpan w:val="2"/>
            <w:tcBorders>
              <w:top w:val="single" w:sz="0" w:space="0" w:color="D3D3D3"/>
              <w:left w:val="single" w:sz="0" w:space="0" w:color="D3D3D3"/>
              <w:bottom w:val="single" w:sz="0" w:space="0" w:color="D3D3D3"/>
              <w:right w:val="single" w:sz="4" w:space="0" w:color="auto"/>
            </w:tcBorders>
          </w:tcPr>
          <w:p w14:paraId="6022D8B8" w14:textId="2675BF34" w:rsidR="009E1F0A" w:rsidRDefault="009E1F0A" w:rsidP="00136294">
            <w:pPr>
              <w:keepNext/>
              <w:spacing w:after="60"/>
              <w:jc w:val="center"/>
            </w:pPr>
            <w:r>
              <w:rPr>
                <w:rFonts w:ascii="Calibri" w:hAnsi="Calibri"/>
                <w:sz w:val="20"/>
              </w:rPr>
              <w:t>265.0 (23.9</w:t>
            </w:r>
            <w:proofErr w:type="gramStart"/>
            <w:r>
              <w:rPr>
                <w:rFonts w:ascii="Calibri" w:hAnsi="Calibri"/>
                <w:sz w:val="20"/>
              </w:rPr>
              <w:t xml:space="preserve">%)   </w:t>
            </w:r>
            <w:proofErr w:type="gramEnd"/>
            <w:r>
              <w:rPr>
                <w:rFonts w:ascii="Calibri" w:hAnsi="Calibri"/>
                <w:sz w:val="20"/>
              </w:rPr>
              <w:t xml:space="preserve">       </w:t>
            </w:r>
            <w:proofErr w:type="gramStart"/>
            <w:r>
              <w:rPr>
                <w:rFonts w:ascii="Calibri" w:hAnsi="Calibri"/>
                <w:sz w:val="20"/>
              </w:rPr>
              <w:t xml:space="preserve">  </w:t>
            </w:r>
            <w:r w:rsidRPr="009E1F0A">
              <w:rPr>
                <w:rFonts w:ascii="Calibri" w:hAnsi="Calibri"/>
                <w:sz w:val="2"/>
                <w:szCs w:val="2"/>
              </w:rPr>
              <w:t>.</w:t>
            </w:r>
            <w:proofErr w:type="gramEnd"/>
          </w:p>
        </w:tc>
      </w:tr>
      <w:tr w:rsidR="009E1F0A" w14:paraId="23BA504B" w14:textId="77777777" w:rsidTr="009E1F0A">
        <w:trPr>
          <w:cantSplit/>
          <w:jc w:val="center"/>
        </w:trPr>
        <w:tc>
          <w:tcPr>
            <w:tcW w:w="0" w:type="auto"/>
            <w:tcBorders>
              <w:top w:val="single" w:sz="0" w:space="0" w:color="D3D3D3"/>
              <w:left w:val="single" w:sz="4" w:space="0" w:color="auto"/>
              <w:bottom w:val="single" w:sz="0" w:space="0" w:color="D3D3D3"/>
              <w:right w:val="single" w:sz="0" w:space="0" w:color="D3D3D3"/>
            </w:tcBorders>
          </w:tcPr>
          <w:p w14:paraId="09FCB27D" w14:textId="77777777" w:rsidR="009E1F0A" w:rsidRDefault="009E1F0A" w:rsidP="00136294">
            <w:pPr>
              <w:keepNext/>
              <w:spacing w:after="60"/>
            </w:pPr>
            <w:r>
              <w:rPr>
                <w:rFonts w:ascii="Calibri" w:hAnsi="Calibri"/>
                <w:sz w:val="20"/>
              </w:rPr>
              <w:t>    Medium</w:t>
            </w:r>
          </w:p>
        </w:tc>
        <w:tc>
          <w:tcPr>
            <w:tcW w:w="0" w:type="auto"/>
            <w:tcBorders>
              <w:top w:val="single" w:sz="0" w:space="0" w:color="D3D3D3"/>
              <w:left w:val="single" w:sz="0" w:space="0" w:color="D3D3D3"/>
              <w:bottom w:val="single" w:sz="0" w:space="0" w:color="D3D3D3"/>
              <w:right w:val="single" w:sz="0" w:space="0" w:color="D3D3D3"/>
            </w:tcBorders>
          </w:tcPr>
          <w:p w14:paraId="3E5812BE" w14:textId="77777777" w:rsidR="009E1F0A" w:rsidRDefault="009E1F0A" w:rsidP="00136294">
            <w:pPr>
              <w:keepNext/>
              <w:spacing w:after="60"/>
              <w:jc w:val="center"/>
            </w:pPr>
            <w:r>
              <w:rPr>
                <w:rFonts w:ascii="Calibri" w:hAnsi="Calibri"/>
                <w:sz w:val="20"/>
              </w:rPr>
              <w:t>1,266.0 (55.9%)</w:t>
            </w:r>
          </w:p>
        </w:tc>
        <w:tc>
          <w:tcPr>
            <w:tcW w:w="0" w:type="auto"/>
            <w:tcBorders>
              <w:top w:val="single" w:sz="0" w:space="0" w:color="D3D3D3"/>
              <w:left w:val="single" w:sz="0" w:space="0" w:color="D3D3D3"/>
              <w:bottom w:val="single" w:sz="0" w:space="0" w:color="D3D3D3"/>
              <w:right w:val="single" w:sz="0" w:space="0" w:color="D3D3D3"/>
            </w:tcBorders>
          </w:tcPr>
          <w:p w14:paraId="53D3D8BE" w14:textId="77777777" w:rsidR="009E1F0A" w:rsidRDefault="009E1F0A" w:rsidP="00136294">
            <w:pPr>
              <w:keepNext/>
              <w:spacing w:after="60"/>
              <w:jc w:val="center"/>
            </w:pPr>
            <w:r>
              <w:rPr>
                <w:rFonts w:ascii="Calibri" w:hAnsi="Calibri"/>
                <w:sz w:val="20"/>
              </w:rPr>
              <w:t>620.0 (53.8%)</w:t>
            </w:r>
          </w:p>
        </w:tc>
        <w:tc>
          <w:tcPr>
            <w:tcW w:w="0" w:type="auto"/>
            <w:gridSpan w:val="2"/>
            <w:tcBorders>
              <w:top w:val="single" w:sz="0" w:space="0" w:color="D3D3D3"/>
              <w:left w:val="single" w:sz="0" w:space="0" w:color="D3D3D3"/>
              <w:bottom w:val="single" w:sz="0" w:space="0" w:color="D3D3D3"/>
              <w:right w:val="single" w:sz="4" w:space="0" w:color="auto"/>
            </w:tcBorders>
          </w:tcPr>
          <w:p w14:paraId="79FE5F67" w14:textId="0301C1C2" w:rsidR="009E1F0A" w:rsidRDefault="009E1F0A" w:rsidP="00136294">
            <w:pPr>
              <w:keepNext/>
              <w:spacing w:after="60"/>
              <w:jc w:val="center"/>
            </w:pPr>
            <w:r>
              <w:rPr>
                <w:rFonts w:ascii="Calibri" w:hAnsi="Calibri"/>
                <w:sz w:val="20"/>
              </w:rPr>
              <w:t>646.0 (58.1</w:t>
            </w:r>
            <w:proofErr w:type="gramStart"/>
            <w:r>
              <w:rPr>
                <w:rFonts w:ascii="Calibri" w:hAnsi="Calibri"/>
                <w:sz w:val="20"/>
              </w:rPr>
              <w:t xml:space="preserve">%)   </w:t>
            </w:r>
            <w:proofErr w:type="gramEnd"/>
            <w:r>
              <w:rPr>
                <w:rFonts w:ascii="Calibri" w:hAnsi="Calibri"/>
                <w:sz w:val="20"/>
              </w:rPr>
              <w:t xml:space="preserve">       </w:t>
            </w:r>
            <w:proofErr w:type="gramStart"/>
            <w:r>
              <w:rPr>
                <w:rFonts w:ascii="Calibri" w:hAnsi="Calibri"/>
                <w:sz w:val="20"/>
              </w:rPr>
              <w:t xml:space="preserve">  </w:t>
            </w:r>
            <w:r w:rsidRPr="009E1F0A">
              <w:rPr>
                <w:rFonts w:ascii="Calibri" w:hAnsi="Calibri"/>
                <w:sz w:val="2"/>
                <w:szCs w:val="2"/>
              </w:rPr>
              <w:t>.</w:t>
            </w:r>
            <w:proofErr w:type="gramEnd"/>
          </w:p>
        </w:tc>
      </w:tr>
      <w:tr w:rsidR="009E1F0A" w14:paraId="211E7714" w14:textId="77777777" w:rsidTr="009E1F0A">
        <w:trPr>
          <w:cantSplit/>
          <w:jc w:val="center"/>
        </w:trPr>
        <w:tc>
          <w:tcPr>
            <w:tcW w:w="0" w:type="auto"/>
            <w:tcBorders>
              <w:top w:val="single" w:sz="0" w:space="0" w:color="D3D3D3"/>
              <w:left w:val="single" w:sz="4" w:space="0" w:color="auto"/>
              <w:bottom w:val="single" w:sz="0" w:space="0" w:color="D3D3D3"/>
              <w:right w:val="single" w:sz="0" w:space="0" w:color="D3D3D3"/>
            </w:tcBorders>
          </w:tcPr>
          <w:p w14:paraId="3DA725F6" w14:textId="77777777" w:rsidR="009E1F0A" w:rsidRDefault="009E1F0A" w:rsidP="00136294">
            <w:pPr>
              <w:keepNext/>
              <w:spacing w:after="60"/>
            </w:pPr>
            <w:r>
              <w:rPr>
                <w:rFonts w:ascii="Calibri" w:hAnsi="Calibri"/>
                <w:sz w:val="20"/>
              </w:rPr>
              <w:t>    Low</w:t>
            </w:r>
          </w:p>
        </w:tc>
        <w:tc>
          <w:tcPr>
            <w:tcW w:w="0" w:type="auto"/>
            <w:tcBorders>
              <w:top w:val="single" w:sz="0" w:space="0" w:color="D3D3D3"/>
              <w:left w:val="single" w:sz="0" w:space="0" w:color="D3D3D3"/>
              <w:bottom w:val="single" w:sz="0" w:space="0" w:color="D3D3D3"/>
              <w:right w:val="single" w:sz="0" w:space="0" w:color="D3D3D3"/>
            </w:tcBorders>
          </w:tcPr>
          <w:p w14:paraId="50682A9A" w14:textId="77777777" w:rsidR="009E1F0A" w:rsidRDefault="009E1F0A" w:rsidP="00136294">
            <w:pPr>
              <w:keepNext/>
              <w:spacing w:after="60"/>
              <w:jc w:val="center"/>
            </w:pPr>
            <w:r>
              <w:rPr>
                <w:rFonts w:ascii="Calibri" w:hAnsi="Calibri"/>
                <w:sz w:val="20"/>
              </w:rPr>
              <w:t>564.0 (24.9%)</w:t>
            </w:r>
          </w:p>
        </w:tc>
        <w:tc>
          <w:tcPr>
            <w:tcW w:w="0" w:type="auto"/>
            <w:tcBorders>
              <w:top w:val="single" w:sz="0" w:space="0" w:color="D3D3D3"/>
              <w:left w:val="single" w:sz="0" w:space="0" w:color="D3D3D3"/>
              <w:bottom w:val="single" w:sz="0" w:space="0" w:color="D3D3D3"/>
              <w:right w:val="single" w:sz="0" w:space="0" w:color="D3D3D3"/>
            </w:tcBorders>
          </w:tcPr>
          <w:p w14:paraId="473746CA" w14:textId="77777777" w:rsidR="009E1F0A" w:rsidRDefault="009E1F0A" w:rsidP="00136294">
            <w:pPr>
              <w:keepNext/>
              <w:spacing w:after="60"/>
              <w:jc w:val="center"/>
            </w:pPr>
            <w:r>
              <w:rPr>
                <w:rFonts w:ascii="Calibri" w:hAnsi="Calibri"/>
                <w:sz w:val="20"/>
              </w:rPr>
              <w:t>364.0 (31.6%)</w:t>
            </w:r>
          </w:p>
        </w:tc>
        <w:tc>
          <w:tcPr>
            <w:tcW w:w="0" w:type="auto"/>
            <w:gridSpan w:val="2"/>
            <w:tcBorders>
              <w:top w:val="single" w:sz="0" w:space="0" w:color="D3D3D3"/>
              <w:left w:val="single" w:sz="0" w:space="0" w:color="D3D3D3"/>
              <w:bottom w:val="single" w:sz="0" w:space="0" w:color="D3D3D3"/>
              <w:right w:val="single" w:sz="4" w:space="0" w:color="auto"/>
            </w:tcBorders>
          </w:tcPr>
          <w:p w14:paraId="50D87320" w14:textId="6DBC09F9" w:rsidR="009E1F0A" w:rsidRDefault="009E1F0A" w:rsidP="00136294">
            <w:pPr>
              <w:keepNext/>
              <w:spacing w:after="60"/>
              <w:jc w:val="center"/>
            </w:pPr>
            <w:r>
              <w:rPr>
                <w:rFonts w:ascii="Calibri" w:hAnsi="Calibri"/>
                <w:sz w:val="20"/>
              </w:rPr>
              <w:t>200.0 (18.0</w:t>
            </w:r>
            <w:proofErr w:type="gramStart"/>
            <w:r>
              <w:rPr>
                <w:rFonts w:ascii="Calibri" w:hAnsi="Calibri"/>
                <w:sz w:val="20"/>
              </w:rPr>
              <w:t xml:space="preserve">%)   </w:t>
            </w:r>
            <w:proofErr w:type="gramEnd"/>
            <w:r>
              <w:rPr>
                <w:rFonts w:ascii="Calibri" w:hAnsi="Calibri"/>
                <w:sz w:val="20"/>
              </w:rPr>
              <w:t xml:space="preserve">       </w:t>
            </w:r>
            <w:proofErr w:type="gramStart"/>
            <w:r>
              <w:rPr>
                <w:rFonts w:ascii="Calibri" w:hAnsi="Calibri"/>
                <w:sz w:val="20"/>
              </w:rPr>
              <w:t xml:space="preserve">  </w:t>
            </w:r>
            <w:r w:rsidRPr="009E1F0A">
              <w:rPr>
                <w:rFonts w:ascii="Calibri" w:hAnsi="Calibri"/>
                <w:sz w:val="2"/>
                <w:szCs w:val="2"/>
              </w:rPr>
              <w:t>.</w:t>
            </w:r>
            <w:proofErr w:type="gramEnd"/>
          </w:p>
        </w:tc>
      </w:tr>
      <w:tr w:rsidR="009E1F0A" w14:paraId="1D7E3AAD" w14:textId="77777777" w:rsidTr="009E1F0A">
        <w:trPr>
          <w:cantSplit/>
          <w:jc w:val="center"/>
        </w:trPr>
        <w:tc>
          <w:tcPr>
            <w:tcW w:w="0" w:type="auto"/>
            <w:tcBorders>
              <w:top w:val="single" w:sz="0" w:space="0" w:color="D3D3D3"/>
              <w:left w:val="single" w:sz="4" w:space="0" w:color="auto"/>
              <w:bottom w:val="single" w:sz="0" w:space="0" w:color="D3D3D3"/>
              <w:right w:val="single" w:sz="0" w:space="0" w:color="D3D3D3"/>
            </w:tcBorders>
            <w:shd w:val="clear" w:color="auto" w:fill="C6D9F1" w:themeFill="text2" w:themeFillTint="33"/>
          </w:tcPr>
          <w:p w14:paraId="28CB0A5E" w14:textId="77777777" w:rsidR="009E1F0A" w:rsidRDefault="009E1F0A" w:rsidP="00136294">
            <w:pPr>
              <w:keepNext/>
              <w:spacing w:after="60"/>
            </w:pPr>
            <w:r>
              <w:rPr>
                <w:rFonts w:ascii="Calibri" w:hAnsi="Calibri"/>
                <w:b/>
                <w:sz w:val="20"/>
              </w:rPr>
              <w:t>Opinion on Gene Editing</w:t>
            </w:r>
          </w:p>
        </w:tc>
        <w:tc>
          <w:tcPr>
            <w:tcW w:w="0" w:type="auto"/>
            <w:gridSpan w:val="3"/>
            <w:tcBorders>
              <w:top w:val="single" w:sz="0" w:space="0" w:color="D3D3D3"/>
              <w:left w:val="single" w:sz="0" w:space="0" w:color="D3D3D3"/>
              <w:bottom w:val="single" w:sz="0" w:space="0" w:color="D3D3D3"/>
              <w:right w:val="single" w:sz="0" w:space="0" w:color="D3D3D3"/>
            </w:tcBorders>
            <w:shd w:val="clear" w:color="auto" w:fill="C6D9F1" w:themeFill="text2" w:themeFillTint="33"/>
          </w:tcPr>
          <w:p w14:paraId="7359FDC4" w14:textId="77777777" w:rsidR="009E1F0A" w:rsidRDefault="009E1F0A" w:rsidP="00136294">
            <w:pPr>
              <w:keepNext/>
              <w:spacing w:after="60"/>
              <w:jc w:val="center"/>
            </w:pPr>
          </w:p>
        </w:tc>
        <w:tc>
          <w:tcPr>
            <w:tcW w:w="0" w:type="auto"/>
            <w:tcBorders>
              <w:top w:val="single" w:sz="0" w:space="0" w:color="D3D3D3"/>
              <w:left w:val="single" w:sz="0" w:space="0" w:color="D3D3D3"/>
              <w:bottom w:val="single" w:sz="0" w:space="0" w:color="D3D3D3"/>
              <w:right w:val="single" w:sz="4" w:space="0" w:color="auto"/>
            </w:tcBorders>
            <w:shd w:val="clear" w:color="auto" w:fill="C6D9F1" w:themeFill="text2" w:themeFillTint="33"/>
          </w:tcPr>
          <w:p w14:paraId="5E6937C5" w14:textId="77777777" w:rsidR="009E1F0A" w:rsidRDefault="009E1F0A" w:rsidP="00136294">
            <w:pPr>
              <w:keepNext/>
              <w:spacing w:after="60"/>
              <w:jc w:val="center"/>
            </w:pPr>
            <w:r>
              <w:rPr>
                <w:rFonts w:ascii="Calibri" w:hAnsi="Calibri"/>
                <w:sz w:val="20"/>
              </w:rPr>
              <w:t>0.36</w:t>
            </w:r>
          </w:p>
        </w:tc>
      </w:tr>
      <w:tr w:rsidR="009E1F0A" w14:paraId="5CC0E395" w14:textId="77777777" w:rsidTr="009E1F0A">
        <w:trPr>
          <w:cantSplit/>
          <w:jc w:val="center"/>
        </w:trPr>
        <w:tc>
          <w:tcPr>
            <w:tcW w:w="0" w:type="auto"/>
            <w:tcBorders>
              <w:top w:val="single" w:sz="0" w:space="0" w:color="D3D3D3"/>
              <w:left w:val="single" w:sz="4" w:space="0" w:color="auto"/>
              <w:bottom w:val="single" w:sz="0" w:space="0" w:color="D3D3D3"/>
              <w:right w:val="single" w:sz="0" w:space="0" w:color="D3D3D3"/>
            </w:tcBorders>
          </w:tcPr>
          <w:p w14:paraId="0E9DC283" w14:textId="77777777" w:rsidR="009E1F0A" w:rsidRDefault="009E1F0A" w:rsidP="00136294">
            <w:pPr>
              <w:keepNext/>
              <w:spacing w:after="60"/>
            </w:pPr>
            <w:r>
              <w:rPr>
                <w:rFonts w:ascii="Calibri" w:hAnsi="Calibri"/>
                <w:sz w:val="20"/>
              </w:rPr>
              <w:t>    Appropriate</w:t>
            </w:r>
          </w:p>
        </w:tc>
        <w:tc>
          <w:tcPr>
            <w:tcW w:w="0" w:type="auto"/>
            <w:tcBorders>
              <w:top w:val="single" w:sz="0" w:space="0" w:color="D3D3D3"/>
              <w:left w:val="single" w:sz="0" w:space="0" w:color="D3D3D3"/>
              <w:bottom w:val="single" w:sz="0" w:space="0" w:color="D3D3D3"/>
              <w:right w:val="single" w:sz="0" w:space="0" w:color="D3D3D3"/>
            </w:tcBorders>
          </w:tcPr>
          <w:p w14:paraId="553BCFE4" w14:textId="77777777" w:rsidR="009E1F0A" w:rsidRDefault="009E1F0A" w:rsidP="00136294">
            <w:pPr>
              <w:keepNext/>
              <w:spacing w:after="60"/>
              <w:jc w:val="center"/>
            </w:pPr>
            <w:r>
              <w:rPr>
                <w:rFonts w:ascii="Calibri" w:hAnsi="Calibri"/>
                <w:sz w:val="20"/>
              </w:rPr>
              <w:t>794.0 (35.1%)</w:t>
            </w:r>
          </w:p>
        </w:tc>
        <w:tc>
          <w:tcPr>
            <w:tcW w:w="0" w:type="auto"/>
            <w:tcBorders>
              <w:top w:val="single" w:sz="0" w:space="0" w:color="D3D3D3"/>
              <w:left w:val="single" w:sz="0" w:space="0" w:color="D3D3D3"/>
              <w:bottom w:val="single" w:sz="0" w:space="0" w:color="D3D3D3"/>
              <w:right w:val="single" w:sz="0" w:space="0" w:color="D3D3D3"/>
            </w:tcBorders>
          </w:tcPr>
          <w:p w14:paraId="72A32F6C" w14:textId="77777777" w:rsidR="009E1F0A" w:rsidRDefault="009E1F0A" w:rsidP="00136294">
            <w:pPr>
              <w:keepNext/>
              <w:spacing w:after="60"/>
              <w:jc w:val="center"/>
            </w:pPr>
            <w:r>
              <w:rPr>
                <w:rFonts w:ascii="Calibri" w:hAnsi="Calibri"/>
                <w:sz w:val="20"/>
              </w:rPr>
              <w:t>500.0 (43.4%)</w:t>
            </w:r>
          </w:p>
        </w:tc>
        <w:tc>
          <w:tcPr>
            <w:tcW w:w="0" w:type="auto"/>
            <w:gridSpan w:val="2"/>
            <w:tcBorders>
              <w:top w:val="single" w:sz="0" w:space="0" w:color="D3D3D3"/>
              <w:left w:val="single" w:sz="0" w:space="0" w:color="D3D3D3"/>
              <w:bottom w:val="single" w:sz="0" w:space="0" w:color="D3D3D3"/>
              <w:right w:val="single" w:sz="4" w:space="0" w:color="auto"/>
            </w:tcBorders>
          </w:tcPr>
          <w:p w14:paraId="55680129" w14:textId="05A9566F" w:rsidR="009E1F0A" w:rsidRDefault="009E1F0A" w:rsidP="00136294">
            <w:pPr>
              <w:keepNext/>
              <w:spacing w:after="60"/>
              <w:jc w:val="center"/>
            </w:pPr>
            <w:r>
              <w:rPr>
                <w:rFonts w:ascii="Calibri" w:hAnsi="Calibri"/>
                <w:sz w:val="20"/>
              </w:rPr>
              <w:t>294.0 (26.5</w:t>
            </w:r>
            <w:proofErr w:type="gramStart"/>
            <w:r>
              <w:rPr>
                <w:rFonts w:ascii="Calibri" w:hAnsi="Calibri"/>
                <w:sz w:val="20"/>
              </w:rPr>
              <w:t xml:space="preserve">%)   </w:t>
            </w:r>
            <w:proofErr w:type="gramEnd"/>
            <w:r>
              <w:rPr>
                <w:rFonts w:ascii="Calibri" w:hAnsi="Calibri"/>
                <w:sz w:val="20"/>
              </w:rPr>
              <w:t xml:space="preserve">       </w:t>
            </w:r>
            <w:proofErr w:type="gramStart"/>
            <w:r>
              <w:rPr>
                <w:rFonts w:ascii="Calibri" w:hAnsi="Calibri"/>
                <w:sz w:val="20"/>
              </w:rPr>
              <w:t xml:space="preserve">  </w:t>
            </w:r>
            <w:r w:rsidRPr="009E1F0A">
              <w:rPr>
                <w:rFonts w:ascii="Calibri" w:hAnsi="Calibri"/>
                <w:sz w:val="2"/>
                <w:szCs w:val="2"/>
              </w:rPr>
              <w:t>.</w:t>
            </w:r>
            <w:proofErr w:type="gramEnd"/>
          </w:p>
        </w:tc>
      </w:tr>
      <w:tr w:rsidR="009E1F0A" w14:paraId="02C754F8" w14:textId="77777777" w:rsidTr="009E1F0A">
        <w:trPr>
          <w:cantSplit/>
          <w:jc w:val="center"/>
        </w:trPr>
        <w:tc>
          <w:tcPr>
            <w:tcW w:w="0" w:type="auto"/>
            <w:tcBorders>
              <w:top w:val="single" w:sz="0" w:space="0" w:color="D3D3D3"/>
              <w:left w:val="single" w:sz="4" w:space="0" w:color="auto"/>
              <w:bottom w:val="single" w:sz="0" w:space="0" w:color="D3D3D3"/>
              <w:right w:val="single" w:sz="0" w:space="0" w:color="D3D3D3"/>
            </w:tcBorders>
          </w:tcPr>
          <w:p w14:paraId="6EE7BC7E" w14:textId="77777777" w:rsidR="009E1F0A" w:rsidRDefault="009E1F0A" w:rsidP="00136294">
            <w:pPr>
              <w:keepNext/>
              <w:spacing w:after="60"/>
            </w:pPr>
            <w:r>
              <w:rPr>
                <w:rFonts w:ascii="Calibri" w:hAnsi="Calibri"/>
                <w:sz w:val="20"/>
              </w:rPr>
              <w:t>    Too Far</w:t>
            </w:r>
          </w:p>
        </w:tc>
        <w:tc>
          <w:tcPr>
            <w:tcW w:w="0" w:type="auto"/>
            <w:tcBorders>
              <w:top w:val="single" w:sz="0" w:space="0" w:color="D3D3D3"/>
              <w:left w:val="single" w:sz="0" w:space="0" w:color="D3D3D3"/>
              <w:bottom w:val="single" w:sz="0" w:space="0" w:color="D3D3D3"/>
              <w:right w:val="single" w:sz="0" w:space="0" w:color="D3D3D3"/>
            </w:tcBorders>
          </w:tcPr>
          <w:p w14:paraId="4B372728" w14:textId="77777777" w:rsidR="009E1F0A" w:rsidRDefault="009E1F0A" w:rsidP="00136294">
            <w:pPr>
              <w:keepNext/>
              <w:spacing w:after="60"/>
              <w:jc w:val="center"/>
            </w:pPr>
            <w:r>
              <w:rPr>
                <w:rFonts w:ascii="Calibri" w:hAnsi="Calibri"/>
                <w:sz w:val="20"/>
              </w:rPr>
              <w:t>1,470.0 (64.9%)</w:t>
            </w:r>
          </w:p>
        </w:tc>
        <w:tc>
          <w:tcPr>
            <w:tcW w:w="0" w:type="auto"/>
            <w:tcBorders>
              <w:top w:val="single" w:sz="0" w:space="0" w:color="D3D3D3"/>
              <w:left w:val="single" w:sz="0" w:space="0" w:color="D3D3D3"/>
              <w:bottom w:val="single" w:sz="0" w:space="0" w:color="D3D3D3"/>
              <w:right w:val="single" w:sz="0" w:space="0" w:color="D3D3D3"/>
            </w:tcBorders>
          </w:tcPr>
          <w:p w14:paraId="1DE60D43" w14:textId="77777777" w:rsidR="009E1F0A" w:rsidRDefault="009E1F0A" w:rsidP="00136294">
            <w:pPr>
              <w:keepNext/>
              <w:spacing w:after="60"/>
              <w:jc w:val="center"/>
            </w:pPr>
            <w:r>
              <w:rPr>
                <w:rFonts w:ascii="Calibri" w:hAnsi="Calibri"/>
                <w:sz w:val="20"/>
              </w:rPr>
              <w:t>653.0 (56.6%)</w:t>
            </w:r>
          </w:p>
        </w:tc>
        <w:tc>
          <w:tcPr>
            <w:tcW w:w="0" w:type="auto"/>
            <w:gridSpan w:val="2"/>
            <w:tcBorders>
              <w:top w:val="single" w:sz="0" w:space="0" w:color="D3D3D3"/>
              <w:left w:val="single" w:sz="0" w:space="0" w:color="D3D3D3"/>
              <w:bottom w:val="single" w:sz="0" w:space="0" w:color="D3D3D3"/>
              <w:right w:val="single" w:sz="4" w:space="0" w:color="auto"/>
            </w:tcBorders>
          </w:tcPr>
          <w:p w14:paraId="5B19EF08" w14:textId="4C65856A" w:rsidR="009E1F0A" w:rsidRDefault="009E1F0A" w:rsidP="00136294">
            <w:pPr>
              <w:keepNext/>
              <w:spacing w:after="60"/>
              <w:jc w:val="center"/>
            </w:pPr>
            <w:r>
              <w:rPr>
                <w:rFonts w:ascii="Calibri" w:hAnsi="Calibri"/>
                <w:sz w:val="20"/>
              </w:rPr>
              <w:t>817.0 (73.5</w:t>
            </w:r>
            <w:proofErr w:type="gramStart"/>
            <w:r>
              <w:rPr>
                <w:rFonts w:ascii="Calibri" w:hAnsi="Calibri"/>
                <w:sz w:val="20"/>
              </w:rPr>
              <w:t xml:space="preserve">%)   </w:t>
            </w:r>
            <w:proofErr w:type="gramEnd"/>
            <w:r>
              <w:rPr>
                <w:rFonts w:ascii="Calibri" w:hAnsi="Calibri"/>
                <w:sz w:val="20"/>
              </w:rPr>
              <w:t xml:space="preserve">       </w:t>
            </w:r>
            <w:proofErr w:type="gramStart"/>
            <w:r>
              <w:rPr>
                <w:rFonts w:ascii="Calibri" w:hAnsi="Calibri"/>
                <w:sz w:val="20"/>
              </w:rPr>
              <w:t xml:space="preserve">  </w:t>
            </w:r>
            <w:r w:rsidRPr="009E1F0A">
              <w:rPr>
                <w:rFonts w:ascii="Calibri" w:hAnsi="Calibri"/>
                <w:sz w:val="2"/>
                <w:szCs w:val="2"/>
              </w:rPr>
              <w:t>.</w:t>
            </w:r>
            <w:proofErr w:type="gramEnd"/>
          </w:p>
        </w:tc>
      </w:tr>
      <w:tr w:rsidR="009E1F0A" w14:paraId="6CA320F9" w14:textId="77777777" w:rsidTr="009E1F0A">
        <w:trPr>
          <w:cantSplit/>
          <w:jc w:val="center"/>
        </w:trPr>
        <w:tc>
          <w:tcPr>
            <w:tcW w:w="0" w:type="auto"/>
            <w:gridSpan w:val="5"/>
            <w:tcBorders>
              <w:top w:val="single" w:sz="0" w:space="0" w:color="D3D3D3"/>
              <w:left w:val="single" w:sz="4" w:space="0" w:color="auto"/>
              <w:bottom w:val="single" w:sz="4" w:space="0" w:color="auto"/>
              <w:right w:val="single" w:sz="4" w:space="0" w:color="auto"/>
            </w:tcBorders>
          </w:tcPr>
          <w:p w14:paraId="32A9765A" w14:textId="77777777" w:rsidR="009E1F0A" w:rsidRDefault="009E1F0A" w:rsidP="009E1F0A">
            <w:pPr>
              <w:keepNext/>
              <w:spacing w:after="60"/>
              <w:rPr>
                <w:rFonts w:ascii="Calibri" w:hAnsi="Calibri"/>
                <w:sz w:val="20"/>
              </w:rPr>
            </w:pPr>
            <w:r>
              <w:rPr>
                <w:rFonts w:ascii="Calibri" w:hAnsi="Calibri"/>
                <w:i/>
                <w:sz w:val="20"/>
                <w:vertAlign w:val="superscript"/>
              </w:rPr>
              <w:t>1</w:t>
            </w:r>
            <w:r>
              <w:rPr>
                <w:rFonts w:ascii="Calibri" w:hAnsi="Calibri"/>
                <w:sz w:val="20"/>
              </w:rPr>
              <w:t>n (%)</w:t>
            </w:r>
          </w:p>
          <w:p w14:paraId="72468D10" w14:textId="77777777" w:rsidR="009E1F0A" w:rsidRDefault="009E1F0A" w:rsidP="009E1F0A">
            <w:pPr>
              <w:keepNext/>
              <w:spacing w:after="60"/>
              <w:rPr>
                <w:rFonts w:ascii="Calibri" w:hAnsi="Calibri"/>
                <w:sz w:val="20"/>
              </w:rPr>
            </w:pPr>
            <w:r>
              <w:rPr>
                <w:rFonts w:ascii="Calibri" w:hAnsi="Calibri"/>
                <w:i/>
                <w:sz w:val="20"/>
                <w:vertAlign w:val="superscript"/>
              </w:rPr>
              <w:t>2</w:t>
            </w:r>
            <w:r>
              <w:rPr>
                <w:rFonts w:ascii="Calibri" w:hAnsi="Calibri"/>
                <w:sz w:val="20"/>
              </w:rPr>
              <w:t>Standardized Mean Difference</w:t>
            </w:r>
          </w:p>
          <w:p w14:paraId="6185FF61" w14:textId="179E8431" w:rsidR="009E1F0A" w:rsidRDefault="009E1F0A" w:rsidP="009E1F0A">
            <w:pPr>
              <w:keepNext/>
              <w:spacing w:after="60"/>
            </w:pPr>
            <w:r>
              <w:rPr>
                <w:rFonts w:ascii="Calibri" w:hAnsi="Calibri"/>
                <w:sz w:val="20"/>
              </w:rPr>
              <w:t>Abbreviation: CI = Confidence Interval</w:t>
            </w:r>
          </w:p>
        </w:tc>
      </w:tr>
    </w:tbl>
    <w:p w14:paraId="3981F236" w14:textId="26FF3001" w:rsidR="009E1F0A" w:rsidRPr="009E1F0A" w:rsidRDefault="009E1F0A" w:rsidP="009E1F0A">
      <w:pPr>
        <w:rPr>
          <w:rFonts w:ascii="Cambria" w:hAnsi="Cambria" w:cstheme="minorHAnsi"/>
          <w:i/>
          <w:color w:val="FF0000"/>
        </w:rPr>
      </w:pPr>
      <w:r>
        <w:rPr>
          <w:rFonts w:ascii="Cambria" w:hAnsi="Cambria" w:cstheme="minorHAnsi"/>
          <w:i/>
          <w:color w:val="FF0000"/>
        </w:rPr>
        <w:tab/>
      </w:r>
      <w:r>
        <w:rPr>
          <w:rFonts w:ascii="Cambria" w:hAnsi="Cambria" w:cstheme="minorHAnsi"/>
          <w:i/>
          <w:color w:val="FF0000"/>
        </w:rPr>
        <w:tab/>
      </w:r>
    </w:p>
    <w:p w14:paraId="79346F0E" w14:textId="0DA12E0E" w:rsidR="00485E78" w:rsidRDefault="00B93769" w:rsidP="001A2C7D">
      <w:pPr>
        <w:autoSpaceDE w:val="0"/>
        <w:autoSpaceDN w:val="0"/>
        <w:adjustRightInd w:val="0"/>
        <w:spacing w:line="240" w:lineRule="auto"/>
        <w:rPr>
          <w:rFonts w:ascii="Cambria" w:hAnsi="Cambria" w:cstheme="minorHAnsi"/>
          <w:iCs/>
          <w:color w:val="000000" w:themeColor="text1"/>
        </w:rPr>
      </w:pPr>
      <w:r>
        <w:rPr>
          <w:rFonts w:ascii="Cambria" w:hAnsi="Cambria" w:cstheme="minorHAnsi"/>
          <w:iCs/>
          <w:color w:val="000000" w:themeColor="text1"/>
        </w:rPr>
        <w:t xml:space="preserve">The above table </w:t>
      </w:r>
      <w:r w:rsidR="00A93BD4">
        <w:rPr>
          <w:rFonts w:ascii="Cambria" w:hAnsi="Cambria" w:cstheme="minorHAnsi"/>
          <w:iCs/>
          <w:color w:val="000000" w:themeColor="text1"/>
        </w:rPr>
        <w:t xml:space="preserve">provides descriptive statistics for the 2,264 respondents who remained in the dataset after participants with missing data or refusals to answer were removed. From the remaining pool, gender was roughly </w:t>
      </w:r>
      <w:r w:rsidR="00D12686">
        <w:rPr>
          <w:rFonts w:ascii="Cambria" w:hAnsi="Cambria" w:cstheme="minorHAnsi"/>
          <w:iCs/>
          <w:color w:val="000000" w:themeColor="text1"/>
        </w:rPr>
        <w:t>balanced, with 1,153 males (50.9%) and 1,111 females</w:t>
      </w:r>
      <w:r w:rsidR="00A93BD4">
        <w:rPr>
          <w:rFonts w:ascii="Cambria" w:hAnsi="Cambria" w:cstheme="minorHAnsi"/>
          <w:iCs/>
          <w:color w:val="000000" w:themeColor="text1"/>
        </w:rPr>
        <w:t xml:space="preserve"> (49.1%). In the above table, respondents are first stratified by religious commitment and are then stratified by their opinion on gene editing.</w:t>
      </w:r>
      <w:r w:rsidR="00911AC0">
        <w:rPr>
          <w:rFonts w:ascii="Cambria" w:hAnsi="Cambria" w:cstheme="minorHAnsi"/>
          <w:iCs/>
          <w:color w:val="000000" w:themeColor="text1"/>
        </w:rPr>
        <w:t xml:space="preserve"> The standardized mean differences</w:t>
      </w:r>
      <w:r w:rsidR="00D4227E">
        <w:rPr>
          <w:rFonts w:ascii="Cambria" w:hAnsi="Cambria" w:cstheme="minorHAnsi"/>
          <w:iCs/>
          <w:color w:val="000000" w:themeColor="text1"/>
        </w:rPr>
        <w:t xml:space="preserve"> (SMD)</w:t>
      </w:r>
      <w:r w:rsidR="00911AC0">
        <w:rPr>
          <w:rFonts w:ascii="Cambria" w:hAnsi="Cambria" w:cstheme="minorHAnsi"/>
          <w:iCs/>
          <w:color w:val="000000" w:themeColor="text1"/>
        </w:rPr>
        <w:t xml:space="preserve"> </w:t>
      </w:r>
      <w:r w:rsidR="00D4227E">
        <w:rPr>
          <w:rFonts w:ascii="Cambria" w:hAnsi="Cambria" w:cstheme="minorHAnsi"/>
          <w:iCs/>
          <w:color w:val="000000" w:themeColor="text1"/>
        </w:rPr>
        <w:t>were 0.35 for religious commitment and 0.36 for opinion on gene editing. As a result, there is reason to believe our groups are not balanced on these variables. Therefore, religion and sex may be correlated</w:t>
      </w:r>
      <w:r w:rsidR="00D427D8">
        <w:rPr>
          <w:rFonts w:ascii="Cambria" w:hAnsi="Cambria" w:cstheme="minorHAnsi"/>
          <w:iCs/>
          <w:color w:val="000000" w:themeColor="text1"/>
        </w:rPr>
        <w:t>, as well as opinions on gene editing and sex</w:t>
      </w:r>
      <w:r w:rsidR="00D4227E">
        <w:rPr>
          <w:rFonts w:ascii="Cambria" w:hAnsi="Cambria" w:cstheme="minorHAnsi"/>
          <w:iCs/>
          <w:color w:val="000000" w:themeColor="text1"/>
        </w:rPr>
        <w:t xml:space="preserve">. Our </w:t>
      </w:r>
      <w:r w:rsidR="009E1F0A">
        <w:rPr>
          <w:rFonts w:ascii="Cambria" w:hAnsi="Cambria" w:cstheme="minorHAnsi"/>
          <w:iCs/>
          <w:color w:val="000000" w:themeColor="text1"/>
        </w:rPr>
        <w:t>following</w:t>
      </w:r>
      <w:r w:rsidR="00D4227E">
        <w:rPr>
          <w:rFonts w:ascii="Cambria" w:hAnsi="Cambria" w:cstheme="minorHAnsi"/>
          <w:iCs/>
          <w:color w:val="000000" w:themeColor="text1"/>
        </w:rPr>
        <w:t xml:space="preserve"> test</w:t>
      </w:r>
      <w:r w:rsidR="009E1F0A">
        <w:rPr>
          <w:rFonts w:ascii="Cambria" w:hAnsi="Cambria" w:cstheme="minorHAnsi"/>
          <w:iCs/>
          <w:color w:val="000000" w:themeColor="text1"/>
        </w:rPr>
        <w:t>s</w:t>
      </w:r>
      <w:r w:rsidR="00D4227E">
        <w:rPr>
          <w:rFonts w:ascii="Cambria" w:hAnsi="Cambria" w:cstheme="minorHAnsi"/>
          <w:iCs/>
          <w:color w:val="000000" w:themeColor="text1"/>
        </w:rPr>
        <w:t xml:space="preserve"> will hopefully shed some light on these SMD values.</w:t>
      </w:r>
    </w:p>
    <w:p w14:paraId="2A7B577B" w14:textId="77777777" w:rsidR="00A93BD4" w:rsidRDefault="00A93BD4" w:rsidP="001A2C7D">
      <w:pPr>
        <w:autoSpaceDE w:val="0"/>
        <w:autoSpaceDN w:val="0"/>
        <w:adjustRightInd w:val="0"/>
        <w:spacing w:line="240" w:lineRule="auto"/>
        <w:rPr>
          <w:rFonts w:ascii="Cambria" w:hAnsi="Cambria" w:cstheme="minorHAnsi"/>
          <w:iCs/>
          <w:color w:val="000000" w:themeColor="text1"/>
        </w:rPr>
      </w:pPr>
    </w:p>
    <w:p w14:paraId="6D76FAE4" w14:textId="590EF6F9" w:rsidR="00A93BD4" w:rsidRDefault="00A93BD4" w:rsidP="001A2C7D">
      <w:pPr>
        <w:autoSpaceDE w:val="0"/>
        <w:autoSpaceDN w:val="0"/>
        <w:adjustRightInd w:val="0"/>
        <w:spacing w:line="240" w:lineRule="auto"/>
        <w:rPr>
          <w:rFonts w:ascii="Cambria" w:hAnsi="Cambria" w:cstheme="minorHAnsi"/>
          <w:iCs/>
          <w:color w:val="000000" w:themeColor="text1"/>
        </w:rPr>
      </w:pPr>
      <w:r>
        <w:rPr>
          <w:rFonts w:ascii="Cambria" w:hAnsi="Cambria" w:cstheme="minorHAnsi"/>
          <w:iCs/>
          <w:color w:val="000000" w:themeColor="text1"/>
        </w:rPr>
        <w:t>The majority of the population had a religious commitment level of 55.9%</w:t>
      </w:r>
      <w:r w:rsidR="00911AC0">
        <w:rPr>
          <w:rFonts w:ascii="Cambria" w:hAnsi="Cambria" w:cstheme="minorHAnsi"/>
          <w:iCs/>
          <w:color w:val="000000" w:themeColor="text1"/>
        </w:rPr>
        <w:t xml:space="preserve">. The rest of the population was roughly split between high and low religious commitment, with a slightly larger (5.7%) portion identified as having a low level. By gender, women were more likely to be identified as having a high religious commitment (23.9%) than their male counterparts (14.7%). Likewise, a large portion of men (31.6%) were identified as having a low level of religious commitment. Comparatively, only 18% of women had a low level of religious commitment. </w:t>
      </w:r>
    </w:p>
    <w:p w14:paraId="2848FC7F" w14:textId="77777777" w:rsidR="00D4227E" w:rsidRDefault="00D4227E" w:rsidP="001A2C7D">
      <w:pPr>
        <w:autoSpaceDE w:val="0"/>
        <w:autoSpaceDN w:val="0"/>
        <w:adjustRightInd w:val="0"/>
        <w:spacing w:line="240" w:lineRule="auto"/>
        <w:rPr>
          <w:rFonts w:ascii="Cambria" w:hAnsi="Cambria" w:cstheme="minorHAnsi"/>
          <w:iCs/>
          <w:color w:val="000000" w:themeColor="text1"/>
        </w:rPr>
      </w:pPr>
    </w:p>
    <w:p w14:paraId="35004A1A" w14:textId="262C160F" w:rsidR="00D4227E" w:rsidRPr="00B93769" w:rsidRDefault="00D4227E" w:rsidP="001A2C7D">
      <w:pPr>
        <w:autoSpaceDE w:val="0"/>
        <w:autoSpaceDN w:val="0"/>
        <w:adjustRightInd w:val="0"/>
        <w:spacing w:line="240" w:lineRule="auto"/>
        <w:rPr>
          <w:rFonts w:ascii="Cambria" w:hAnsi="Cambria" w:cstheme="minorHAnsi"/>
          <w:iCs/>
          <w:color w:val="000000" w:themeColor="text1"/>
          <w:lang w:val="en-US"/>
        </w:rPr>
      </w:pPr>
      <w:r>
        <w:rPr>
          <w:rFonts w:ascii="Cambria" w:hAnsi="Cambria" w:cstheme="minorHAnsi"/>
          <w:iCs/>
          <w:color w:val="000000" w:themeColor="text1"/>
        </w:rPr>
        <w:t xml:space="preserve">Moving to the respondents’ opinion on gene editing, we observe that roughly two-thirds (64.9%) of respondents believe that testing on human embryos would be taking gene editing research too far. </w:t>
      </w:r>
      <w:r w:rsidR="00D427D8">
        <w:rPr>
          <w:rFonts w:ascii="Cambria" w:hAnsi="Cambria" w:cstheme="minorHAnsi"/>
          <w:iCs/>
          <w:color w:val="000000" w:themeColor="text1"/>
        </w:rPr>
        <w:t>Once again, we observe a gender divide. 73.5% of women oppose embryonic testing, while only 56.6% of men oppose it.</w:t>
      </w:r>
    </w:p>
    <w:p w14:paraId="78438A9B" w14:textId="33961FEA" w:rsidR="00DD4C40" w:rsidRPr="00DD4C40" w:rsidRDefault="00DD4C40" w:rsidP="00DD4C40">
      <w:pPr>
        <w:pStyle w:val="Heading2"/>
        <w:keepLines/>
        <w:numPr>
          <w:ilvl w:val="1"/>
          <w:numId w:val="35"/>
        </w:numPr>
        <w:spacing w:before="200" w:after="0" w:line="276" w:lineRule="auto"/>
        <w:rPr>
          <w:rFonts w:ascii="Cambria" w:hAnsi="Cambria" w:cstheme="minorHAnsi"/>
          <w:color w:val="FF0000"/>
          <w:lang w:val="en-US"/>
        </w:rPr>
      </w:pPr>
      <w:r w:rsidRPr="00DD4C40">
        <w:rPr>
          <w:rFonts w:ascii="Cambria" w:hAnsi="Cambria" w:cstheme="minorHAnsi"/>
          <w:color w:val="000000" w:themeColor="text1"/>
          <w:lang w:val="en-US"/>
        </w:rPr>
        <w:lastRenderedPageBreak/>
        <w:t>Fig</w:t>
      </w:r>
      <w:r>
        <w:rPr>
          <w:rFonts w:ascii="Cambria" w:hAnsi="Cambria" w:cstheme="minorHAnsi"/>
          <w:lang w:val="en-US"/>
        </w:rPr>
        <w:t>ure 1</w:t>
      </w:r>
    </w:p>
    <w:p w14:paraId="0C556768" w14:textId="0ED9CFF5" w:rsidR="001A2C7D" w:rsidRDefault="00B93769" w:rsidP="00B93769">
      <w:pPr>
        <w:autoSpaceDE w:val="0"/>
        <w:autoSpaceDN w:val="0"/>
        <w:adjustRightInd w:val="0"/>
        <w:spacing w:line="240" w:lineRule="auto"/>
        <w:jc w:val="center"/>
        <w:rPr>
          <w:rFonts w:ascii="Cambria" w:hAnsi="Cambria" w:cstheme="minorHAnsi"/>
          <w:i/>
          <w:color w:val="FF0000"/>
          <w:lang w:val="en-US"/>
        </w:rPr>
      </w:pPr>
      <w:r>
        <w:rPr>
          <w:rFonts w:ascii="Cambria" w:hAnsi="Cambria" w:cstheme="minorHAnsi"/>
          <w:i/>
          <w:noProof/>
          <w:color w:val="FF0000"/>
          <w:lang w:val="en-US"/>
        </w:rPr>
        <w:drawing>
          <wp:inline distT="0" distB="0" distL="0" distR="0" wp14:anchorId="550BB5AE" wp14:editId="2FD504C8">
            <wp:extent cx="5405095" cy="3344008"/>
            <wp:effectExtent l="0" t="0" r="5715" b="0"/>
            <wp:docPr id="278173315"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73315" name="Picture 2" descr="A graph of a number of peop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31251" cy="3360190"/>
                    </a:xfrm>
                    <a:prstGeom prst="rect">
                      <a:avLst/>
                    </a:prstGeom>
                  </pic:spPr>
                </pic:pic>
              </a:graphicData>
            </a:graphic>
          </wp:inline>
        </w:drawing>
      </w:r>
    </w:p>
    <w:p w14:paraId="607AFCF3" w14:textId="6946DE20" w:rsidR="00DD4C40" w:rsidRDefault="00DD4C40" w:rsidP="001A2C7D">
      <w:pPr>
        <w:autoSpaceDE w:val="0"/>
        <w:autoSpaceDN w:val="0"/>
        <w:adjustRightInd w:val="0"/>
        <w:spacing w:line="240" w:lineRule="auto"/>
        <w:rPr>
          <w:rFonts w:ascii="Cambria" w:hAnsi="Cambria" w:cstheme="minorHAnsi"/>
          <w:i/>
          <w:color w:val="FF0000"/>
          <w:lang w:val="en-US"/>
        </w:rPr>
      </w:pPr>
    </w:p>
    <w:p w14:paraId="5EC46863" w14:textId="1F790524" w:rsidR="00DD4C40" w:rsidRPr="00D427D8" w:rsidRDefault="00D427D8" w:rsidP="001A2C7D">
      <w:pPr>
        <w:autoSpaceDE w:val="0"/>
        <w:autoSpaceDN w:val="0"/>
        <w:adjustRightInd w:val="0"/>
        <w:spacing w:line="240" w:lineRule="auto"/>
        <w:rPr>
          <w:rFonts w:ascii="Cambria" w:hAnsi="Cambria" w:cstheme="minorHAnsi"/>
          <w:iCs/>
          <w:color w:val="000000" w:themeColor="text1"/>
          <w:lang w:val="en-US"/>
        </w:rPr>
      </w:pPr>
      <w:r>
        <w:rPr>
          <w:rFonts w:ascii="Cambria" w:hAnsi="Cambria" w:cstheme="minorHAnsi"/>
          <w:iCs/>
          <w:color w:val="000000" w:themeColor="text1"/>
          <w:lang w:val="en-US"/>
        </w:rPr>
        <w:t xml:space="preserve">The above figure illustrates the trends previously identified in our Table One. </w:t>
      </w:r>
      <w:r w:rsidR="00D12686">
        <w:rPr>
          <w:rFonts w:ascii="Cambria" w:hAnsi="Cambria" w:cstheme="minorHAnsi"/>
          <w:iCs/>
          <w:color w:val="000000" w:themeColor="text1"/>
          <w:lang w:val="en-US"/>
        </w:rPr>
        <w:t>We observe across strata that a higher percentage of women are opposed to embryonic testing compared to men. Additionally, as religious commitment decreases, approval for embryonic testing increases for both sexes. Taken together, these observations highlight that religious commitment is unlikely to fully explain the gender divide on this moral issue.</w:t>
      </w:r>
    </w:p>
    <w:p w14:paraId="6DEF61A6" w14:textId="3D003549" w:rsidR="00D12686" w:rsidRDefault="00D12686" w:rsidP="00D12686">
      <w:pPr>
        <w:pStyle w:val="Heading2"/>
        <w:keepLines/>
        <w:numPr>
          <w:ilvl w:val="1"/>
          <w:numId w:val="35"/>
        </w:numPr>
        <w:spacing w:before="200" w:after="0" w:line="276" w:lineRule="auto"/>
        <w:rPr>
          <w:rFonts w:ascii="Cambria" w:hAnsi="Cambria" w:cstheme="minorHAnsi"/>
          <w:color w:val="000000" w:themeColor="text1"/>
          <w:lang w:val="en-US"/>
        </w:rPr>
      </w:pPr>
      <w:r w:rsidRPr="00D12686">
        <w:rPr>
          <w:rFonts w:ascii="Cambria" w:hAnsi="Cambria" w:cstheme="minorHAnsi"/>
          <w:color w:val="000000" w:themeColor="text1"/>
          <w:lang w:val="en-US"/>
        </w:rPr>
        <w:t>Results From</w:t>
      </w:r>
      <w:r>
        <w:rPr>
          <w:rFonts w:ascii="Cambria" w:hAnsi="Cambria" w:cstheme="minorHAnsi"/>
          <w:color w:val="000000" w:themeColor="text1"/>
          <w:lang w:val="en-US"/>
        </w:rPr>
        <w:t xml:space="preserve"> the Chi-Square Test</w:t>
      </w:r>
    </w:p>
    <w:p w14:paraId="10ACA99E" w14:textId="75DB1036" w:rsidR="00D12686" w:rsidRPr="00692FB8" w:rsidRDefault="00CE7DC6" w:rsidP="00D12686">
      <w:pPr>
        <w:rPr>
          <w:rFonts w:asciiTheme="majorHAnsi" w:hAnsiTheme="majorHAnsi"/>
          <w:lang w:val="en-US"/>
        </w:rPr>
      </w:pPr>
      <w:r w:rsidRPr="00692FB8">
        <w:rPr>
          <w:rFonts w:asciiTheme="majorHAnsi" w:hAnsiTheme="majorHAnsi"/>
          <w:lang w:val="en-US"/>
        </w:rPr>
        <w:t xml:space="preserve">From our Chi-squared test, we observed a </w:t>
      </w:r>
      <w:r w:rsidRPr="00692FB8">
        <w:rPr>
          <w:rFonts w:asciiTheme="majorHAnsi" w:hAnsiTheme="majorHAnsi"/>
        </w:rPr>
        <w:t>χ² value of 70.247 with one degree of freedom. This resulted in a p-value less than 0.0</w:t>
      </w:r>
      <w:r w:rsidR="007157AF" w:rsidRPr="00692FB8">
        <w:rPr>
          <w:rFonts w:asciiTheme="majorHAnsi" w:hAnsiTheme="majorHAnsi"/>
        </w:rPr>
        <w:t>01</w:t>
      </w:r>
      <w:r w:rsidRPr="00692FB8">
        <w:rPr>
          <w:rFonts w:asciiTheme="majorHAnsi" w:hAnsiTheme="majorHAnsi"/>
        </w:rPr>
        <w:t xml:space="preserve"> (roughly 2.2x10</w:t>
      </w:r>
      <w:r w:rsidRPr="00692FB8">
        <w:rPr>
          <w:rFonts w:asciiTheme="majorHAnsi" w:hAnsiTheme="majorHAnsi"/>
          <w:vertAlign w:val="superscript"/>
        </w:rPr>
        <w:t>-16</w:t>
      </w:r>
      <w:r w:rsidRPr="00692FB8">
        <w:rPr>
          <w:rFonts w:asciiTheme="majorHAnsi" w:hAnsiTheme="majorHAnsi"/>
        </w:rPr>
        <w:t xml:space="preserve">). As a result, we reject the null hypothesis that </w:t>
      </w:r>
      <w:r w:rsidR="007157AF" w:rsidRPr="00692FB8">
        <w:rPr>
          <w:rFonts w:asciiTheme="majorHAnsi" w:hAnsiTheme="majorHAnsi"/>
        </w:rPr>
        <w:t>sex and opinion on gene editing are independent of each other. Instead, we have significant statistical reasoning to believe that an association between gender and a respondent's opinion on embryonic testing exists. This result is consistent with the gender divide we observed in our Table One and our previous figure.</w:t>
      </w:r>
      <w:r w:rsidR="00A6634E" w:rsidRPr="00692FB8">
        <w:rPr>
          <w:rFonts w:asciiTheme="majorHAnsi" w:hAnsiTheme="majorHAnsi"/>
        </w:rPr>
        <w:t xml:space="preserve"> As a result, we will continue with a logistic regression to quantify the magnitude and the direction of the association.</w:t>
      </w:r>
    </w:p>
    <w:p w14:paraId="0C4B2F99" w14:textId="467424C4" w:rsidR="00D12686" w:rsidRDefault="00D12686" w:rsidP="001A2C7D">
      <w:pPr>
        <w:pStyle w:val="Heading2"/>
        <w:keepLines/>
        <w:numPr>
          <w:ilvl w:val="1"/>
          <w:numId w:val="35"/>
        </w:numPr>
        <w:spacing w:before="200" w:after="0" w:line="276" w:lineRule="auto"/>
        <w:rPr>
          <w:rFonts w:ascii="Cambria" w:hAnsi="Cambria" w:cstheme="minorHAnsi"/>
          <w:color w:val="000000" w:themeColor="text1"/>
          <w:lang w:val="en-US"/>
        </w:rPr>
      </w:pPr>
      <w:r w:rsidRPr="00D12686">
        <w:rPr>
          <w:rFonts w:ascii="Cambria" w:hAnsi="Cambria" w:cstheme="minorHAnsi"/>
          <w:color w:val="000000" w:themeColor="text1"/>
          <w:lang w:val="en-US"/>
        </w:rPr>
        <w:t xml:space="preserve">Results From </w:t>
      </w:r>
      <w:r>
        <w:rPr>
          <w:rFonts w:ascii="Cambria" w:hAnsi="Cambria" w:cstheme="minorHAnsi"/>
          <w:color w:val="000000" w:themeColor="text1"/>
          <w:lang w:val="en-US"/>
        </w:rPr>
        <w:t xml:space="preserve">the </w:t>
      </w:r>
      <w:r w:rsidRPr="00D12686">
        <w:rPr>
          <w:rFonts w:ascii="Cambria" w:hAnsi="Cambria" w:cstheme="minorHAnsi"/>
          <w:color w:val="000000" w:themeColor="text1"/>
          <w:lang w:val="en-US"/>
        </w:rPr>
        <w:t>Logistic Regression</w:t>
      </w:r>
    </w:p>
    <w:p w14:paraId="21B9CFE2" w14:textId="2128FC8A" w:rsidR="007157AF" w:rsidRPr="00692FB8" w:rsidRDefault="00A6634E" w:rsidP="007157AF">
      <w:pPr>
        <w:rPr>
          <w:rFonts w:asciiTheme="majorHAnsi" w:hAnsiTheme="majorHAnsi"/>
          <w:lang w:val="en-US"/>
        </w:rPr>
      </w:pPr>
      <w:r w:rsidRPr="00692FB8">
        <w:rPr>
          <w:rFonts w:asciiTheme="majorHAnsi" w:hAnsiTheme="majorHAnsi"/>
          <w:lang w:val="en-US"/>
        </w:rPr>
        <w:t xml:space="preserve">Using sex as a binary predictor and opinion on embryonic testing as a binary outcome, we fitted a logistic regression to determine an unadjusted odds ratio. Our odds ratio for females was 0.47 with a 95% confidence interval of 0.39 to 0.56. Therefore, women were found to have 53% </w:t>
      </w:r>
      <w:r w:rsidR="002E01B0" w:rsidRPr="00692FB8">
        <w:rPr>
          <w:rFonts w:asciiTheme="majorHAnsi" w:hAnsiTheme="majorHAnsi"/>
          <w:lang w:val="en-US"/>
        </w:rPr>
        <w:t>lower odds of finding embryonic testing appropriate than their male counterparts</w:t>
      </w:r>
      <w:r w:rsidR="009E1F0A">
        <w:rPr>
          <w:rFonts w:asciiTheme="majorHAnsi" w:hAnsiTheme="majorHAnsi"/>
          <w:lang w:val="en-US"/>
        </w:rPr>
        <w:t xml:space="preserve"> when not adjusting for religious commitment</w:t>
      </w:r>
      <w:r w:rsidR="002E01B0" w:rsidRPr="00692FB8">
        <w:rPr>
          <w:rFonts w:asciiTheme="majorHAnsi" w:hAnsiTheme="majorHAnsi"/>
          <w:lang w:val="en-US"/>
        </w:rPr>
        <w:t>. This difference was statistically significant with a p value less than 0.001 (roughly 6.23x10</w:t>
      </w:r>
      <w:r w:rsidR="002E01B0" w:rsidRPr="00692FB8">
        <w:rPr>
          <w:rFonts w:asciiTheme="majorHAnsi" w:hAnsiTheme="majorHAnsi"/>
          <w:vertAlign w:val="superscript"/>
          <w:lang w:val="en-US"/>
        </w:rPr>
        <w:t>-17</w:t>
      </w:r>
      <w:r w:rsidR="002E01B0" w:rsidRPr="00692FB8">
        <w:rPr>
          <w:rFonts w:asciiTheme="majorHAnsi" w:hAnsiTheme="majorHAnsi"/>
          <w:lang w:val="en-US"/>
        </w:rPr>
        <w:t>). Once again, this result is consistent with what we observed in our Table One and Figure One. Together, these two tests address our first aim and indicate that an association exists between gender and a respondent’s opinion on embryonic testing</w:t>
      </w:r>
      <w:r w:rsidR="009E1F0A">
        <w:rPr>
          <w:rFonts w:asciiTheme="majorHAnsi" w:hAnsiTheme="majorHAnsi"/>
          <w:lang w:val="en-US"/>
        </w:rPr>
        <w:t>, such that women are less likely to approve.</w:t>
      </w:r>
    </w:p>
    <w:p w14:paraId="3E7E6651" w14:textId="1DAAF653" w:rsidR="00D12686" w:rsidRDefault="00D12686" w:rsidP="001A2C7D">
      <w:pPr>
        <w:pStyle w:val="Heading2"/>
        <w:keepLines/>
        <w:numPr>
          <w:ilvl w:val="1"/>
          <w:numId w:val="35"/>
        </w:numPr>
        <w:spacing w:before="200" w:after="0" w:line="276" w:lineRule="auto"/>
        <w:rPr>
          <w:rFonts w:ascii="Cambria" w:hAnsi="Cambria" w:cstheme="minorHAnsi"/>
          <w:color w:val="000000" w:themeColor="text1"/>
          <w:lang w:val="en-US"/>
        </w:rPr>
      </w:pPr>
      <w:r>
        <w:rPr>
          <w:rFonts w:ascii="Cambria" w:hAnsi="Cambria" w:cstheme="minorHAnsi"/>
          <w:color w:val="000000" w:themeColor="text1"/>
          <w:lang w:val="en-US"/>
        </w:rPr>
        <w:t>Results From the Breslow-Day Test</w:t>
      </w:r>
    </w:p>
    <w:p w14:paraId="16841CA8" w14:textId="4A832235" w:rsidR="002E01B0" w:rsidRPr="00692FB8" w:rsidRDefault="002E01B0" w:rsidP="002E01B0">
      <w:pPr>
        <w:rPr>
          <w:rFonts w:asciiTheme="majorHAnsi" w:hAnsiTheme="majorHAnsi"/>
          <w:lang w:val="en-US"/>
        </w:rPr>
      </w:pPr>
      <w:r w:rsidRPr="00692FB8">
        <w:rPr>
          <w:rFonts w:asciiTheme="majorHAnsi" w:hAnsiTheme="majorHAnsi"/>
          <w:lang w:val="en-US"/>
        </w:rPr>
        <w:t xml:space="preserve">Using a Breslow-Day test, we tested whether the previously observed associations were impacted by religious commitment. Specifically, we were testing whether religious commitment interacted with sex. </w:t>
      </w:r>
      <w:r w:rsidR="0098572D" w:rsidRPr="00692FB8">
        <w:rPr>
          <w:rFonts w:asciiTheme="majorHAnsi" w:hAnsiTheme="majorHAnsi"/>
          <w:lang w:val="en-US"/>
        </w:rPr>
        <w:t xml:space="preserve">The Breslow-Day test had a </w:t>
      </w:r>
      <w:r w:rsidR="0098572D" w:rsidRPr="00692FB8">
        <w:rPr>
          <w:rFonts w:asciiTheme="majorHAnsi" w:hAnsiTheme="majorHAnsi"/>
        </w:rPr>
        <w:t>χ² value of 2.35 with two degrees of freedom. This resulted in a p-value of 0.308. As a result, we failed to reject the null hypothesis that interaction does not exist between sex and religious commitment. As a result, we can assume homogeneity in our data set. In other words, the difference in sex and opinion is consistent across religious commitment.</w:t>
      </w:r>
    </w:p>
    <w:p w14:paraId="1644CFB3" w14:textId="2627EB57" w:rsidR="001A2C7D" w:rsidRPr="00DD4C40" w:rsidRDefault="00DD4C40" w:rsidP="001A2C7D">
      <w:pPr>
        <w:pStyle w:val="Heading2"/>
        <w:keepLines/>
        <w:numPr>
          <w:ilvl w:val="1"/>
          <w:numId w:val="35"/>
        </w:numPr>
        <w:spacing w:before="200" w:after="0" w:line="276" w:lineRule="auto"/>
        <w:rPr>
          <w:rFonts w:ascii="Cambria" w:hAnsi="Cambria" w:cstheme="minorHAnsi"/>
          <w:color w:val="FF0000"/>
          <w:lang w:val="en-US"/>
        </w:rPr>
      </w:pPr>
      <w:r>
        <w:rPr>
          <w:rFonts w:ascii="Cambria" w:hAnsi="Cambria" w:cstheme="minorHAnsi"/>
          <w:lang w:val="en-US"/>
        </w:rPr>
        <w:lastRenderedPageBreak/>
        <w:t>Results fr</w:t>
      </w:r>
      <w:r w:rsidR="00D12686">
        <w:rPr>
          <w:rFonts w:ascii="Cambria" w:hAnsi="Cambria" w:cstheme="minorHAnsi"/>
          <w:lang w:val="en-US"/>
        </w:rPr>
        <w:t>om the CMH Test</w:t>
      </w:r>
    </w:p>
    <w:p w14:paraId="7F508BBA" w14:textId="71930FEE" w:rsidR="00DD4C40" w:rsidRPr="00692FB8" w:rsidRDefault="0098572D" w:rsidP="00DD4C40">
      <w:pPr>
        <w:rPr>
          <w:rFonts w:asciiTheme="majorHAnsi" w:hAnsiTheme="majorHAnsi"/>
          <w:lang w:val="en-US"/>
        </w:rPr>
      </w:pPr>
      <w:r w:rsidRPr="00692FB8">
        <w:rPr>
          <w:rFonts w:asciiTheme="majorHAnsi" w:hAnsiTheme="majorHAnsi"/>
          <w:lang w:val="en-US"/>
        </w:rPr>
        <w:t xml:space="preserve">Since we can safely assume homogeneity, we can proceed with a CMH test to report an adjusted common odds ratio. This test resulted in a </w:t>
      </w:r>
      <w:r w:rsidRPr="00692FB8">
        <w:rPr>
          <w:rFonts w:asciiTheme="majorHAnsi" w:hAnsiTheme="majorHAnsi"/>
        </w:rPr>
        <w:t>χ² of 39 with one degree of freedom, resulting in a p-value less than 0.001 (roughly 4.27x10</w:t>
      </w:r>
      <w:r w:rsidRPr="00692FB8">
        <w:rPr>
          <w:rFonts w:asciiTheme="majorHAnsi" w:hAnsiTheme="majorHAnsi"/>
          <w:vertAlign w:val="superscript"/>
        </w:rPr>
        <w:t>-10</w:t>
      </w:r>
      <w:r w:rsidRPr="00692FB8">
        <w:rPr>
          <w:rFonts w:asciiTheme="majorHAnsi" w:hAnsiTheme="majorHAnsi"/>
        </w:rPr>
        <w:t xml:space="preserve">). As a result, we reject the null hypothesis that the true common odds ratio is equal to one in </w:t>
      </w:r>
      <w:proofErr w:type="spellStart"/>
      <w:r w:rsidRPr="00692FB8">
        <w:rPr>
          <w:rFonts w:asciiTheme="majorHAnsi" w:hAnsiTheme="majorHAnsi"/>
        </w:rPr>
        <w:t>favor</w:t>
      </w:r>
      <w:proofErr w:type="spellEnd"/>
      <w:r w:rsidRPr="00692FB8">
        <w:rPr>
          <w:rFonts w:asciiTheme="majorHAnsi" w:hAnsiTheme="majorHAnsi"/>
        </w:rPr>
        <w:t xml:space="preserve"> of the alternative hypothesis that the true common odds ratio is not equal to one. </w:t>
      </w:r>
      <w:r w:rsidR="00DE44F5" w:rsidRPr="00692FB8">
        <w:rPr>
          <w:rFonts w:asciiTheme="majorHAnsi" w:hAnsiTheme="majorHAnsi"/>
        </w:rPr>
        <w:t xml:space="preserve">Our test’s common odds ratio was 0.55 with a confidence interval of 0.46 to 0.67.  The adjusted odds ratio of 0.55 is </w:t>
      </w:r>
      <w:r w:rsidR="003C1886" w:rsidRPr="00692FB8">
        <w:rPr>
          <w:rFonts w:asciiTheme="majorHAnsi" w:hAnsiTheme="majorHAnsi"/>
        </w:rPr>
        <w:t>close</w:t>
      </w:r>
      <w:r w:rsidR="00DE44F5" w:rsidRPr="00692FB8">
        <w:rPr>
          <w:rFonts w:asciiTheme="majorHAnsi" w:hAnsiTheme="majorHAnsi"/>
        </w:rPr>
        <w:t xml:space="preserve"> to our unadjusted odds ratio from our logistic regression of 0.47</w:t>
      </w:r>
      <w:r w:rsidR="003C1886" w:rsidRPr="00692FB8">
        <w:rPr>
          <w:rFonts w:asciiTheme="majorHAnsi" w:hAnsiTheme="majorHAnsi"/>
        </w:rPr>
        <w:t>. Thus, religious commitment is likely only a minor confounder in the data set. As a result, religious commitment can only explain a marginal portion of the gender divide on embryonic testing.</w:t>
      </w:r>
      <w:r w:rsidR="0018496C" w:rsidRPr="00692FB8">
        <w:rPr>
          <w:rFonts w:asciiTheme="majorHAnsi" w:hAnsiTheme="majorHAnsi"/>
        </w:rPr>
        <w:t xml:space="preserve"> </w:t>
      </w:r>
      <w:r w:rsidR="009E1F0A">
        <w:rPr>
          <w:rFonts w:asciiTheme="majorHAnsi" w:hAnsiTheme="majorHAnsi"/>
        </w:rPr>
        <w:t xml:space="preserve">Our common odds ratio indicates that after adjusting for religious commitment, women are only 45% less likely to approve of embryonic testing. </w:t>
      </w:r>
      <w:r w:rsidR="0018496C" w:rsidRPr="00692FB8">
        <w:rPr>
          <w:rFonts w:asciiTheme="majorHAnsi" w:hAnsiTheme="majorHAnsi"/>
        </w:rPr>
        <w:t xml:space="preserve">Together, tests address our second aim by showing </w:t>
      </w:r>
      <w:r w:rsidR="000D5E2C">
        <w:rPr>
          <w:rFonts w:asciiTheme="majorHAnsi" w:hAnsiTheme="majorHAnsi"/>
        </w:rPr>
        <w:t xml:space="preserve">that </w:t>
      </w:r>
      <w:r w:rsidR="0018496C" w:rsidRPr="00692FB8">
        <w:rPr>
          <w:rFonts w:asciiTheme="majorHAnsi" w:hAnsiTheme="majorHAnsi"/>
        </w:rPr>
        <w:t xml:space="preserve">the association discovered between sex and opinion is only marginally, if at all, confounded by religious commitment. </w:t>
      </w:r>
    </w:p>
    <w:p w14:paraId="0F5D5B16" w14:textId="77257F3D" w:rsidR="00DD4C40" w:rsidRPr="00DD4C40" w:rsidRDefault="00DD4C40" w:rsidP="00DD4C40">
      <w:pPr>
        <w:pStyle w:val="Heading1"/>
        <w:keepLines/>
        <w:numPr>
          <w:ilvl w:val="0"/>
          <w:numId w:val="35"/>
        </w:numPr>
        <w:spacing w:before="480" w:after="0" w:line="276" w:lineRule="auto"/>
        <w:rPr>
          <w:rFonts w:ascii="Cambria" w:hAnsi="Cambria" w:cstheme="minorHAnsi"/>
          <w:lang w:val="en-US"/>
        </w:rPr>
      </w:pPr>
      <w:r>
        <w:rPr>
          <w:rFonts w:ascii="Cambria" w:hAnsi="Cambria" w:cstheme="minorHAnsi"/>
          <w:lang w:val="en-US"/>
        </w:rPr>
        <w:t xml:space="preserve">Discussion </w:t>
      </w:r>
    </w:p>
    <w:p w14:paraId="792D501B" w14:textId="3DEFE55C" w:rsidR="00DD4C40" w:rsidRDefault="00DD4C40" w:rsidP="00DD4C40">
      <w:pPr>
        <w:pStyle w:val="Heading2"/>
        <w:keepLines/>
        <w:numPr>
          <w:ilvl w:val="1"/>
          <w:numId w:val="35"/>
        </w:numPr>
        <w:spacing w:before="200" w:after="0" w:line="276" w:lineRule="auto"/>
        <w:rPr>
          <w:rFonts w:ascii="Cambria" w:hAnsi="Cambria" w:cstheme="minorHAnsi"/>
          <w:lang w:val="en-US"/>
        </w:rPr>
      </w:pPr>
      <w:r>
        <w:rPr>
          <w:rFonts w:ascii="Cambria" w:hAnsi="Cambria" w:cstheme="minorHAnsi"/>
          <w:lang w:val="en-US"/>
        </w:rPr>
        <w:t>Main Takeaways</w:t>
      </w:r>
    </w:p>
    <w:p w14:paraId="184A7A69" w14:textId="141CE605" w:rsidR="003F7E77" w:rsidRDefault="00046D3E" w:rsidP="003F7E77">
      <w:pPr>
        <w:autoSpaceDE w:val="0"/>
        <w:autoSpaceDN w:val="0"/>
        <w:adjustRightInd w:val="0"/>
        <w:spacing w:line="240" w:lineRule="auto"/>
        <w:rPr>
          <w:rFonts w:ascii="Cambria" w:hAnsi="Cambria" w:cstheme="minorHAnsi"/>
          <w:iCs/>
          <w:color w:val="000000" w:themeColor="text1"/>
        </w:rPr>
      </w:pPr>
      <w:r>
        <w:rPr>
          <w:rFonts w:ascii="Cambria" w:hAnsi="Cambria" w:cstheme="minorHAnsi"/>
          <w:iCs/>
          <w:color w:val="000000" w:themeColor="text1"/>
        </w:rPr>
        <w:t>The primary aim of our study was to determine if a statistical association exists between gender and one’s opinion o</w:t>
      </w:r>
      <w:r w:rsidR="006B77EC">
        <w:rPr>
          <w:rFonts w:ascii="Cambria" w:hAnsi="Cambria" w:cstheme="minorHAnsi"/>
          <w:iCs/>
          <w:color w:val="000000" w:themeColor="text1"/>
        </w:rPr>
        <w:t>n</w:t>
      </w:r>
      <w:r>
        <w:rPr>
          <w:rFonts w:ascii="Cambria" w:hAnsi="Cambria" w:cstheme="minorHAnsi"/>
          <w:iCs/>
          <w:color w:val="000000" w:themeColor="text1"/>
        </w:rPr>
        <w:t xml:space="preserve"> embryonic testing for gene editing research. Through a Chi-squared test and a logistic regression, we found statistically significant evidence that a gender gap does, in fact, exist concerning one’s opinion</w:t>
      </w:r>
      <w:r w:rsidR="006B77EC">
        <w:rPr>
          <w:rFonts w:ascii="Cambria" w:hAnsi="Cambria" w:cstheme="minorHAnsi"/>
          <w:iCs/>
          <w:color w:val="000000" w:themeColor="text1"/>
        </w:rPr>
        <w:t xml:space="preserve"> on this topic</w:t>
      </w:r>
      <w:r>
        <w:rPr>
          <w:rFonts w:ascii="Cambria" w:hAnsi="Cambria" w:cstheme="minorHAnsi"/>
          <w:iCs/>
          <w:color w:val="000000" w:themeColor="text1"/>
        </w:rPr>
        <w:t xml:space="preserve">. We showed that women were </w:t>
      </w:r>
      <w:r w:rsidR="000D5E2C">
        <w:rPr>
          <w:rFonts w:ascii="Cambria" w:hAnsi="Cambria" w:cstheme="minorHAnsi"/>
          <w:iCs/>
          <w:color w:val="000000" w:themeColor="text1"/>
        </w:rPr>
        <w:t>53</w:t>
      </w:r>
      <w:r>
        <w:rPr>
          <w:rFonts w:ascii="Cambria" w:hAnsi="Cambria" w:cstheme="minorHAnsi"/>
          <w:iCs/>
          <w:color w:val="000000" w:themeColor="text1"/>
        </w:rPr>
        <w:t>% less likely to approve of gene editing than their male counterparts</w:t>
      </w:r>
      <w:r w:rsidR="000D5E2C">
        <w:rPr>
          <w:rFonts w:ascii="Cambria" w:hAnsi="Cambria" w:cstheme="minorHAnsi"/>
          <w:iCs/>
          <w:color w:val="000000" w:themeColor="text1"/>
        </w:rPr>
        <w:t xml:space="preserve"> when not adjusting for religious commitment</w:t>
      </w:r>
    </w:p>
    <w:p w14:paraId="3103DA16" w14:textId="77777777" w:rsidR="00046D3E" w:rsidRDefault="00046D3E" w:rsidP="003F7E77">
      <w:pPr>
        <w:autoSpaceDE w:val="0"/>
        <w:autoSpaceDN w:val="0"/>
        <w:adjustRightInd w:val="0"/>
        <w:spacing w:line="240" w:lineRule="auto"/>
        <w:rPr>
          <w:rFonts w:ascii="Cambria" w:hAnsi="Cambria" w:cstheme="minorHAnsi"/>
          <w:iCs/>
          <w:color w:val="000000" w:themeColor="text1"/>
        </w:rPr>
      </w:pPr>
    </w:p>
    <w:p w14:paraId="4B056BA7" w14:textId="77DC1559" w:rsidR="00046D3E" w:rsidRPr="00692FB8" w:rsidRDefault="00046D3E" w:rsidP="003F7E77">
      <w:pPr>
        <w:autoSpaceDE w:val="0"/>
        <w:autoSpaceDN w:val="0"/>
        <w:adjustRightInd w:val="0"/>
        <w:spacing w:line="240" w:lineRule="auto"/>
        <w:rPr>
          <w:rFonts w:ascii="Cambria" w:hAnsi="Cambria" w:cstheme="minorHAnsi"/>
          <w:iCs/>
          <w:color w:val="000000" w:themeColor="text1"/>
        </w:rPr>
      </w:pPr>
      <w:r>
        <w:rPr>
          <w:rFonts w:ascii="Cambria" w:hAnsi="Cambria" w:cstheme="minorHAnsi"/>
          <w:iCs/>
          <w:color w:val="000000" w:themeColor="text1"/>
        </w:rPr>
        <w:t>Our second aim was to determine if religious commitment would play a role in this gender divide. In our study, we did not find statistically significant evidence that religious commitment interacted with sex in our Breslow-Day test. Additionally, the CMH test did not suggest that religious commitment acted as a confounder in the data set. As a result, the observed gender divide persists across all levels of religious commitment</w:t>
      </w:r>
      <w:r w:rsidR="006B77EC">
        <w:rPr>
          <w:rFonts w:ascii="Cambria" w:hAnsi="Cambria" w:cstheme="minorHAnsi"/>
          <w:iCs/>
          <w:color w:val="000000" w:themeColor="text1"/>
        </w:rPr>
        <w:t xml:space="preserve">. </w:t>
      </w:r>
      <w:r w:rsidR="000D5E2C">
        <w:rPr>
          <w:rFonts w:ascii="Cambria" w:hAnsi="Cambria" w:cstheme="minorHAnsi"/>
          <w:iCs/>
          <w:color w:val="000000" w:themeColor="text1"/>
        </w:rPr>
        <w:t>However, religious commitment does impact our odds ratio. Our adjusted odds ratio showed that after adjusting for religious commitment, women were only 45% less likely to approve of embryonic testing. Therefore, differences in religious commitment between sexes narrow the gender divide, but it does not fully close it. These results suggest that the gender divide is not just a result of women generally having higher religious commitments than their male counterparts. Instead, another factor must be at play that warrants further investigation.</w:t>
      </w:r>
    </w:p>
    <w:p w14:paraId="373EDF47" w14:textId="77777777" w:rsidR="003F7E77" w:rsidRPr="003F7E77" w:rsidRDefault="003F7E77" w:rsidP="003F7E77">
      <w:pPr>
        <w:rPr>
          <w:lang w:val="en-US"/>
        </w:rPr>
      </w:pPr>
    </w:p>
    <w:p w14:paraId="786BEE95" w14:textId="5CE47B4E" w:rsidR="00DD4C40" w:rsidRDefault="00DD4C40" w:rsidP="00DD4C40">
      <w:pPr>
        <w:pStyle w:val="Heading2"/>
        <w:keepLines/>
        <w:numPr>
          <w:ilvl w:val="1"/>
          <w:numId w:val="35"/>
        </w:numPr>
        <w:spacing w:before="200" w:after="0" w:line="276" w:lineRule="auto"/>
        <w:rPr>
          <w:rFonts w:ascii="Cambria" w:hAnsi="Cambria" w:cstheme="minorHAnsi"/>
          <w:lang w:val="en-US"/>
        </w:rPr>
      </w:pPr>
      <w:r>
        <w:rPr>
          <w:rFonts w:ascii="Cambria" w:hAnsi="Cambria" w:cstheme="minorHAnsi"/>
          <w:lang w:val="en-US"/>
        </w:rPr>
        <w:t xml:space="preserve">Limitations </w:t>
      </w:r>
    </w:p>
    <w:p w14:paraId="77981031" w14:textId="1EED6650" w:rsidR="00525E57" w:rsidRPr="00A86FDC" w:rsidRDefault="00A86FDC" w:rsidP="00525E57">
      <w:pPr>
        <w:autoSpaceDE w:val="0"/>
        <w:autoSpaceDN w:val="0"/>
        <w:adjustRightInd w:val="0"/>
        <w:spacing w:line="240" w:lineRule="auto"/>
        <w:rPr>
          <w:rFonts w:ascii="Cambria" w:hAnsi="Cambria" w:cstheme="minorHAnsi"/>
          <w:iCs/>
          <w:color w:val="000000" w:themeColor="text1"/>
        </w:rPr>
      </w:pPr>
      <w:r>
        <w:rPr>
          <w:rFonts w:ascii="Cambria" w:hAnsi="Cambria" w:cstheme="minorHAnsi"/>
          <w:iCs/>
          <w:color w:val="000000" w:themeColor="text1"/>
        </w:rPr>
        <w:t>The decision to remove missing data and “don’t know” responses could skew the data and thus</w:t>
      </w:r>
      <w:r w:rsidR="00B06421">
        <w:rPr>
          <w:rFonts w:ascii="Cambria" w:hAnsi="Cambria" w:cstheme="minorHAnsi"/>
          <w:iCs/>
          <w:color w:val="000000" w:themeColor="text1"/>
        </w:rPr>
        <w:t xml:space="preserve"> was</w:t>
      </w:r>
      <w:r>
        <w:rPr>
          <w:rFonts w:ascii="Cambria" w:hAnsi="Cambria" w:cstheme="minorHAnsi"/>
          <w:iCs/>
          <w:color w:val="000000" w:themeColor="text1"/>
        </w:rPr>
        <w:t xml:space="preserve"> a limitation on our results. By removing the “don’t know” responses, we are missing the portion of the population that is undecided on this issue. As a result, the data could be more polarized than reality. Additionally, our specific model did not control for confounders, such as education level or political affiliation.</w:t>
      </w:r>
      <w:r w:rsidR="00B06421">
        <w:rPr>
          <w:rFonts w:ascii="Cambria" w:hAnsi="Cambria" w:cstheme="minorHAnsi"/>
          <w:iCs/>
          <w:color w:val="000000" w:themeColor="text1"/>
        </w:rPr>
        <w:t xml:space="preserve"> These potentially confounding variables could narrow or widen the gender gap we observed in this study.</w:t>
      </w:r>
    </w:p>
    <w:p w14:paraId="798C6AAC" w14:textId="77777777" w:rsidR="003F7E77" w:rsidRPr="003F7E77" w:rsidRDefault="003F7E77" w:rsidP="003F7E77">
      <w:pPr>
        <w:rPr>
          <w:lang w:val="en-US"/>
        </w:rPr>
      </w:pPr>
    </w:p>
    <w:p w14:paraId="0042EE6E" w14:textId="294FC8B2" w:rsidR="00DD4C40" w:rsidRDefault="003F7E77" w:rsidP="00DD4C40">
      <w:pPr>
        <w:pStyle w:val="Heading2"/>
        <w:keepLines/>
        <w:numPr>
          <w:ilvl w:val="1"/>
          <w:numId w:val="35"/>
        </w:numPr>
        <w:spacing w:before="200" w:after="0" w:line="276" w:lineRule="auto"/>
        <w:rPr>
          <w:rFonts w:ascii="Cambria" w:hAnsi="Cambria" w:cstheme="minorHAnsi"/>
          <w:lang w:val="en-US"/>
        </w:rPr>
      </w:pPr>
      <w:r>
        <w:rPr>
          <w:rFonts w:ascii="Cambria" w:hAnsi="Cambria" w:cstheme="minorHAnsi"/>
          <w:lang w:val="en-US"/>
        </w:rPr>
        <w:t>Future Research Directions</w:t>
      </w:r>
    </w:p>
    <w:p w14:paraId="4FABC0E8" w14:textId="1C199D6B" w:rsidR="005D397C" w:rsidRPr="006C04EB" w:rsidRDefault="00A86FDC" w:rsidP="00525E57">
      <w:pPr>
        <w:rPr>
          <w:rFonts w:ascii="Cambria" w:hAnsi="Cambria" w:cstheme="minorHAnsi"/>
          <w:iCs/>
          <w:color w:val="000000" w:themeColor="text1"/>
        </w:rPr>
      </w:pPr>
      <w:r>
        <w:rPr>
          <w:rFonts w:ascii="Cambria" w:hAnsi="Cambria" w:cstheme="minorHAnsi"/>
          <w:iCs/>
          <w:color w:val="000000" w:themeColor="text1"/>
        </w:rPr>
        <w:t xml:space="preserve">While we observed a gender gap in the ethics of embryonic testing, we did not successfully answer why it exists </w:t>
      </w:r>
      <w:r w:rsidR="00046D3E">
        <w:rPr>
          <w:rFonts w:ascii="Cambria" w:hAnsi="Cambria" w:cstheme="minorHAnsi"/>
          <w:iCs/>
          <w:color w:val="000000" w:themeColor="text1"/>
        </w:rPr>
        <w:t>since</w:t>
      </w:r>
      <w:r>
        <w:rPr>
          <w:rFonts w:ascii="Cambria" w:hAnsi="Cambria" w:cstheme="minorHAnsi"/>
          <w:iCs/>
          <w:color w:val="000000" w:themeColor="text1"/>
        </w:rPr>
        <w:t xml:space="preserve"> stratifying by religious commitment</w:t>
      </w:r>
      <w:r w:rsidR="00046D3E">
        <w:rPr>
          <w:rFonts w:ascii="Cambria" w:hAnsi="Cambria" w:cstheme="minorHAnsi"/>
          <w:iCs/>
          <w:color w:val="000000" w:themeColor="text1"/>
        </w:rPr>
        <w:t xml:space="preserve"> did not confound or interact with gender.</w:t>
      </w:r>
      <w:r>
        <w:rPr>
          <w:rFonts w:ascii="Cambria" w:hAnsi="Cambria" w:cstheme="minorHAnsi"/>
          <w:iCs/>
          <w:color w:val="000000" w:themeColor="text1"/>
        </w:rPr>
        <w:t xml:space="preserve"> Further studies ought to explore why this gender divide exists. Adjusting for confounders we did not explore, such as education level or political affiliation, may shed light on this gendered divide. Additionally, we did not explore respondents’ knowledge of what embryonic testing entails, nor their knowledge of the benefits of gene editing. Controlling for these factors may also reveal why such a </w:t>
      </w:r>
      <w:r>
        <w:rPr>
          <w:rFonts w:ascii="Cambria" w:hAnsi="Cambria" w:cstheme="minorHAnsi"/>
          <w:iCs/>
          <w:color w:val="000000" w:themeColor="text1"/>
        </w:rPr>
        <w:lastRenderedPageBreak/>
        <w:t>divide exists.</w:t>
      </w:r>
      <w:r w:rsidR="00B06421">
        <w:rPr>
          <w:rFonts w:ascii="Cambria" w:hAnsi="Cambria" w:cstheme="minorHAnsi"/>
          <w:iCs/>
          <w:color w:val="000000" w:themeColor="text1"/>
        </w:rPr>
        <w:t xml:space="preserve"> Future studies should consider a multivariable regression that can properly account for these potential confounders.</w:t>
      </w:r>
    </w:p>
    <w:p w14:paraId="722F92CE" w14:textId="4CA514D3" w:rsidR="00DD4C40" w:rsidRPr="00DD4C40" w:rsidRDefault="001A2C7D" w:rsidP="00DD4C40">
      <w:pPr>
        <w:pStyle w:val="Heading1"/>
        <w:keepLines/>
        <w:numPr>
          <w:ilvl w:val="0"/>
          <w:numId w:val="35"/>
        </w:numPr>
        <w:spacing w:before="480" w:after="0" w:line="276" w:lineRule="auto"/>
        <w:rPr>
          <w:rFonts w:ascii="Cambria" w:hAnsi="Cambria" w:cstheme="minorHAnsi"/>
          <w:lang w:val="en-US"/>
        </w:rPr>
      </w:pPr>
      <w:r w:rsidRPr="008B7F3D">
        <w:rPr>
          <w:rFonts w:ascii="Cambria" w:hAnsi="Cambria" w:cstheme="minorHAnsi"/>
          <w:lang w:val="en-US"/>
        </w:rPr>
        <w:t>References</w:t>
      </w:r>
      <w:r w:rsidR="00032CDD">
        <w:rPr>
          <w:rFonts w:ascii="Cambria" w:hAnsi="Cambria" w:cstheme="minorHAnsi"/>
          <w:lang w:val="en-US"/>
        </w:rPr>
        <w:t xml:space="preserve"> and AI Disclosure Statement</w:t>
      </w:r>
    </w:p>
    <w:p w14:paraId="05BB6D39" w14:textId="0676413E" w:rsidR="00C95E3C" w:rsidRDefault="00692FB8" w:rsidP="006C5A40">
      <w:pPr>
        <w:pStyle w:val="TableHeader"/>
        <w:rPr>
          <w:rFonts w:asciiTheme="majorHAnsi" w:hAnsiTheme="majorHAnsi"/>
          <w:b w:val="0"/>
          <w:bCs/>
          <w:i/>
          <w:sz w:val="32"/>
          <w:szCs w:val="32"/>
          <w:lang w:val="en-US"/>
        </w:rPr>
      </w:pPr>
      <w:r w:rsidRPr="00692FB8">
        <w:rPr>
          <w:rFonts w:asciiTheme="majorHAnsi" w:hAnsiTheme="majorHAnsi"/>
          <w:b w:val="0"/>
          <w:bCs/>
        </w:rPr>
        <w:t xml:space="preserve">Pew Research </w:t>
      </w:r>
      <w:proofErr w:type="spellStart"/>
      <w:r w:rsidRPr="00692FB8">
        <w:rPr>
          <w:rFonts w:asciiTheme="majorHAnsi" w:hAnsiTheme="majorHAnsi"/>
          <w:b w:val="0"/>
          <w:bCs/>
        </w:rPr>
        <w:t>Center</w:t>
      </w:r>
      <w:proofErr w:type="spellEnd"/>
      <w:r w:rsidRPr="00692FB8">
        <w:rPr>
          <w:rFonts w:asciiTheme="majorHAnsi" w:hAnsiTheme="majorHAnsi"/>
          <w:b w:val="0"/>
          <w:bCs/>
        </w:rPr>
        <w:t xml:space="preserve">. (2018, July 26). </w:t>
      </w:r>
      <w:r w:rsidRPr="00692FB8">
        <w:rPr>
          <w:rFonts w:asciiTheme="majorHAnsi" w:hAnsiTheme="majorHAnsi"/>
          <w:b w:val="0"/>
          <w:bCs/>
          <w:i/>
          <w:iCs/>
        </w:rPr>
        <w:t>Public views of gene editing for babies depend on how it would be used.</w:t>
      </w:r>
      <w:r w:rsidRPr="00692FB8">
        <w:rPr>
          <w:rFonts w:asciiTheme="majorHAnsi" w:hAnsiTheme="majorHAnsi"/>
          <w:b w:val="0"/>
          <w:bCs/>
        </w:rPr>
        <w:t xml:space="preserve"> </w:t>
      </w:r>
      <w:hyperlink r:id="rId8" w:tgtFrame="_blank" w:history="1">
        <w:r w:rsidRPr="00692FB8">
          <w:rPr>
            <w:rStyle w:val="Hyperlink"/>
            <w:rFonts w:asciiTheme="majorHAnsi" w:hAnsiTheme="majorHAnsi"/>
            <w:b w:val="0"/>
            <w:bCs/>
          </w:rPr>
          <w:t>https://www.pewresearch.org/science/2018/07/26/public-views-of-gene-editing-for-babies-depend-on-how-it-would-be-used-2/</w:t>
        </w:r>
      </w:hyperlink>
      <w:r w:rsidR="00C95E3C" w:rsidRPr="00692FB8">
        <w:rPr>
          <w:rFonts w:asciiTheme="majorHAnsi" w:hAnsiTheme="majorHAnsi" w:cstheme="minorHAnsi"/>
          <w:b w:val="0"/>
          <w:bCs/>
          <w:i/>
          <w:color w:val="FF0000"/>
          <w:lang w:val="en-US"/>
        </w:rPr>
        <w:t>.</w:t>
      </w:r>
      <w:r w:rsidR="00B75FA1" w:rsidRPr="00692FB8">
        <w:rPr>
          <w:rFonts w:asciiTheme="majorHAnsi" w:hAnsiTheme="majorHAnsi"/>
          <w:b w:val="0"/>
          <w:bCs/>
          <w:i/>
          <w:sz w:val="32"/>
          <w:szCs w:val="32"/>
          <w:lang w:val="en-US"/>
        </w:rPr>
        <w:t xml:space="preserve"> </w:t>
      </w:r>
    </w:p>
    <w:p w14:paraId="13840756" w14:textId="77777777" w:rsidR="000D5E2C" w:rsidRDefault="000D5E2C" w:rsidP="006C5A40">
      <w:pPr>
        <w:pStyle w:val="TableHeader"/>
        <w:rPr>
          <w:rFonts w:asciiTheme="majorHAnsi" w:hAnsiTheme="majorHAnsi"/>
          <w:b w:val="0"/>
          <w:bCs/>
          <w:iCs/>
          <w:color w:val="000000" w:themeColor="text1"/>
          <w:szCs w:val="24"/>
        </w:rPr>
      </w:pPr>
    </w:p>
    <w:p w14:paraId="075C2450" w14:textId="71928018" w:rsidR="00692FB8" w:rsidRPr="00692FB8" w:rsidRDefault="00692FB8" w:rsidP="006C5A40">
      <w:pPr>
        <w:pStyle w:val="TableHeader"/>
        <w:rPr>
          <w:rFonts w:asciiTheme="majorHAnsi" w:hAnsiTheme="majorHAnsi"/>
          <w:b w:val="0"/>
          <w:bCs/>
          <w:iCs/>
          <w:color w:val="000000" w:themeColor="text1"/>
          <w:szCs w:val="24"/>
          <w:lang w:val="en-US"/>
        </w:rPr>
      </w:pPr>
      <w:r w:rsidRPr="00692FB8">
        <w:rPr>
          <w:rFonts w:asciiTheme="majorHAnsi" w:hAnsiTheme="majorHAnsi"/>
          <w:b w:val="0"/>
          <w:bCs/>
          <w:iCs/>
          <w:color w:val="000000" w:themeColor="text1"/>
          <w:szCs w:val="24"/>
        </w:rPr>
        <w:t>Gemini (Large Language Model)</w:t>
      </w:r>
      <w:r>
        <w:rPr>
          <w:rFonts w:asciiTheme="majorHAnsi" w:hAnsiTheme="majorHAnsi"/>
          <w:b w:val="0"/>
          <w:bCs/>
          <w:iCs/>
          <w:color w:val="000000" w:themeColor="text1"/>
          <w:szCs w:val="24"/>
        </w:rPr>
        <w:t xml:space="preserve"> was used in this project to generate the R code necessary to run this project, including statistical tests, table generation, and plot generation.</w:t>
      </w:r>
    </w:p>
    <w:sectPr w:rsidR="00692FB8" w:rsidRPr="00692FB8" w:rsidSect="006C5A40">
      <w:footerReference w:type="even" r:id="rId9"/>
      <w:footerReference w:type="default" r:id="rId10"/>
      <w:pgSz w:w="11909" w:h="16834" w:code="9"/>
      <w:pgMar w:top="720" w:right="720" w:bottom="720" w:left="72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9E424" w14:textId="77777777" w:rsidR="00426503" w:rsidRDefault="00426503">
      <w:r>
        <w:separator/>
      </w:r>
    </w:p>
  </w:endnote>
  <w:endnote w:type="continuationSeparator" w:id="0">
    <w:p w14:paraId="274EF689" w14:textId="77777777" w:rsidR="00426503" w:rsidRDefault="00426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MRoman10-Regular">
    <w:altName w:val="Calibri"/>
    <w:panose1 w:val="020B0604020202020204"/>
    <w:charset w:val="00"/>
    <w:family w:val="auto"/>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1E48" w14:textId="77777777" w:rsidR="00EA2F85" w:rsidRDefault="00EA2F85" w:rsidP="00590F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5E9277" w14:textId="77777777" w:rsidR="00EA2F85" w:rsidRDefault="00EA2F85" w:rsidP="005D0C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E6BB" w14:textId="77777777" w:rsidR="00EA2F85" w:rsidRPr="002E7213" w:rsidRDefault="00EA2F85" w:rsidP="00F33427">
    <w:pPr>
      <w:pStyle w:val="Footer"/>
      <w:pBdr>
        <w:top w:val="single" w:sz="4" w:space="1" w:color="auto"/>
      </w:pBdr>
      <w:tabs>
        <w:tab w:val="clear" w:pos="4153"/>
        <w:tab w:val="clear" w:pos="8306"/>
        <w:tab w:val="right" w:pos="15390"/>
      </w:tabs>
      <w:rPr>
        <w:i/>
        <w:sz w:val="16"/>
        <w:szCs w:val="16"/>
      </w:rPr>
    </w:pPr>
    <w:r w:rsidRPr="002E7213">
      <w:rPr>
        <w:i/>
        <w:sz w:val="16"/>
        <w:szCs w:val="16"/>
      </w:rPr>
      <w:tab/>
      <w:t xml:space="preserve">Page </w:t>
    </w:r>
    <w:r w:rsidRPr="002E7213">
      <w:rPr>
        <w:i/>
        <w:sz w:val="16"/>
        <w:szCs w:val="16"/>
      </w:rPr>
      <w:fldChar w:fldCharType="begin"/>
    </w:r>
    <w:r w:rsidRPr="002E7213">
      <w:rPr>
        <w:i/>
        <w:sz w:val="16"/>
        <w:szCs w:val="16"/>
      </w:rPr>
      <w:instrText xml:space="preserve"> PAGE   \* MERGEFORMAT </w:instrText>
    </w:r>
    <w:r w:rsidRPr="002E7213">
      <w:rPr>
        <w:i/>
        <w:sz w:val="16"/>
        <w:szCs w:val="16"/>
      </w:rPr>
      <w:fldChar w:fldCharType="separate"/>
    </w:r>
    <w:r>
      <w:rPr>
        <w:i/>
        <w:noProof/>
        <w:sz w:val="16"/>
        <w:szCs w:val="16"/>
      </w:rPr>
      <w:t>1</w:t>
    </w:r>
    <w:r w:rsidRPr="002E7213">
      <w:rPr>
        <w: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370BF" w14:textId="77777777" w:rsidR="00426503" w:rsidRDefault="00426503">
      <w:r>
        <w:separator/>
      </w:r>
    </w:p>
  </w:footnote>
  <w:footnote w:type="continuationSeparator" w:id="0">
    <w:p w14:paraId="32D7AA42" w14:textId="77777777" w:rsidR="00426503" w:rsidRDefault="00426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361C5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76C29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D520D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E04A8C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01C953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1C6F3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5AA2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26CC4C"/>
    <w:lvl w:ilvl="0">
      <w:start w:val="1"/>
      <w:numFmt w:val="decimal"/>
      <w:pStyle w:val="Reference"/>
      <w:lvlText w:val="%1"/>
      <w:lvlJc w:val="left"/>
      <w:pPr>
        <w:tabs>
          <w:tab w:val="num" w:pos="515"/>
        </w:tabs>
        <w:ind w:left="628" w:hanging="340"/>
      </w:pPr>
      <w:rPr>
        <w:rFonts w:hint="default"/>
      </w:rPr>
    </w:lvl>
  </w:abstractNum>
  <w:abstractNum w:abstractNumId="8" w15:restartNumberingAfterBreak="0">
    <w:nsid w:val="FFFFFF88"/>
    <w:multiLevelType w:val="singleLevel"/>
    <w:tmpl w:val="29B8DC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B2819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D1C5B"/>
    <w:multiLevelType w:val="hybridMultilevel"/>
    <w:tmpl w:val="9EBAB1AA"/>
    <w:lvl w:ilvl="0" w:tplc="FFFFFFFF">
      <w:start w:val="1"/>
      <w:numFmt w:val="none"/>
      <w:lvlText w:val="Fig Name - "/>
      <w:lvlJc w:val="left"/>
      <w:pPr>
        <w:tabs>
          <w:tab w:val="num" w:pos="2160"/>
        </w:tabs>
        <w:ind w:left="720" w:hanging="36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41E3068"/>
    <w:multiLevelType w:val="hybridMultilevel"/>
    <w:tmpl w:val="C1E041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9274D7D"/>
    <w:multiLevelType w:val="multilevel"/>
    <w:tmpl w:val="59187088"/>
    <w:styleLink w:val="Fig"/>
    <w:lvl w:ilvl="0">
      <w:start w:val="1"/>
      <w:numFmt w:val="none"/>
      <w:pStyle w:val="Figure"/>
      <w:lvlText w:val="Figure - "/>
      <w:lvlJc w:val="left"/>
      <w:pPr>
        <w:tabs>
          <w:tab w:val="num" w:pos="270"/>
        </w:tabs>
        <w:ind w:left="270" w:hanging="360"/>
      </w:pPr>
      <w:rPr>
        <w:color w:val="3366FF"/>
        <w:sz w:val="20"/>
      </w:rPr>
    </w:lvl>
    <w:lvl w:ilvl="1">
      <w:start w:val="1"/>
      <w:numFmt w:val="lowerLetter"/>
      <w:lvlText w:val="%2."/>
      <w:lvlJc w:val="left"/>
      <w:pPr>
        <w:tabs>
          <w:tab w:val="num" w:pos="990"/>
        </w:tabs>
        <w:ind w:left="990" w:hanging="360"/>
      </w:pPr>
      <w:rPr>
        <w:rFonts w:hint="default"/>
      </w:rPr>
    </w:lvl>
    <w:lvl w:ilvl="2">
      <w:start w:val="1"/>
      <w:numFmt w:val="lowerRoman"/>
      <w:lvlText w:val="%3."/>
      <w:lvlJc w:val="right"/>
      <w:pPr>
        <w:tabs>
          <w:tab w:val="num" w:pos="1710"/>
        </w:tabs>
        <w:ind w:left="1710" w:hanging="180"/>
      </w:pPr>
      <w:rPr>
        <w:rFonts w:hint="default"/>
      </w:rPr>
    </w:lvl>
    <w:lvl w:ilvl="3">
      <w:start w:val="1"/>
      <w:numFmt w:val="decimal"/>
      <w:lvlText w:val="%4."/>
      <w:lvlJc w:val="left"/>
      <w:pPr>
        <w:tabs>
          <w:tab w:val="num" w:pos="2430"/>
        </w:tabs>
        <w:ind w:left="2430" w:hanging="360"/>
      </w:pPr>
      <w:rPr>
        <w:rFonts w:hint="default"/>
      </w:rPr>
    </w:lvl>
    <w:lvl w:ilvl="4">
      <w:start w:val="1"/>
      <w:numFmt w:val="lowerLetter"/>
      <w:lvlText w:val="%5."/>
      <w:lvlJc w:val="left"/>
      <w:pPr>
        <w:tabs>
          <w:tab w:val="num" w:pos="3150"/>
        </w:tabs>
        <w:ind w:left="3150" w:hanging="360"/>
      </w:pPr>
      <w:rPr>
        <w:rFonts w:hint="default"/>
      </w:rPr>
    </w:lvl>
    <w:lvl w:ilvl="5">
      <w:start w:val="1"/>
      <w:numFmt w:val="lowerRoman"/>
      <w:lvlText w:val="%6."/>
      <w:lvlJc w:val="right"/>
      <w:pPr>
        <w:tabs>
          <w:tab w:val="num" w:pos="3870"/>
        </w:tabs>
        <w:ind w:left="3870" w:hanging="180"/>
      </w:pPr>
      <w:rPr>
        <w:rFonts w:hint="default"/>
      </w:rPr>
    </w:lvl>
    <w:lvl w:ilvl="6">
      <w:start w:val="1"/>
      <w:numFmt w:val="decimal"/>
      <w:lvlText w:val="%7."/>
      <w:lvlJc w:val="left"/>
      <w:pPr>
        <w:tabs>
          <w:tab w:val="num" w:pos="4590"/>
        </w:tabs>
        <w:ind w:left="4590" w:hanging="360"/>
      </w:pPr>
      <w:rPr>
        <w:rFonts w:hint="default"/>
      </w:rPr>
    </w:lvl>
    <w:lvl w:ilvl="7">
      <w:start w:val="1"/>
      <w:numFmt w:val="lowerLetter"/>
      <w:lvlText w:val="%8."/>
      <w:lvlJc w:val="left"/>
      <w:pPr>
        <w:tabs>
          <w:tab w:val="num" w:pos="5310"/>
        </w:tabs>
        <w:ind w:left="5310" w:hanging="360"/>
      </w:pPr>
      <w:rPr>
        <w:rFonts w:hint="default"/>
      </w:rPr>
    </w:lvl>
    <w:lvl w:ilvl="8">
      <w:start w:val="1"/>
      <w:numFmt w:val="lowerRoman"/>
      <w:lvlText w:val="%9."/>
      <w:lvlJc w:val="right"/>
      <w:pPr>
        <w:tabs>
          <w:tab w:val="num" w:pos="6030"/>
        </w:tabs>
        <w:ind w:left="6030" w:hanging="180"/>
      </w:pPr>
      <w:rPr>
        <w:rFonts w:hint="default"/>
      </w:rPr>
    </w:lvl>
  </w:abstractNum>
  <w:abstractNum w:abstractNumId="13" w15:restartNumberingAfterBreak="0">
    <w:nsid w:val="09790D47"/>
    <w:multiLevelType w:val="hybridMultilevel"/>
    <w:tmpl w:val="F93C1E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D3A128F"/>
    <w:multiLevelType w:val="hybridMultilevel"/>
    <w:tmpl w:val="9CD2AD64"/>
    <w:lvl w:ilvl="0" w:tplc="52A01784">
      <w:start w:val="1"/>
      <w:numFmt w:val="decimal"/>
      <w:pStyle w:val="WebRef"/>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23EB1FAD"/>
    <w:multiLevelType w:val="multilevel"/>
    <w:tmpl w:val="DD34CDBE"/>
    <w:numStyleLink w:val="Tab"/>
  </w:abstractNum>
  <w:abstractNum w:abstractNumId="16" w15:restartNumberingAfterBreak="0">
    <w:nsid w:val="291F536A"/>
    <w:multiLevelType w:val="hybridMultilevel"/>
    <w:tmpl w:val="B5FC34C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2A623996"/>
    <w:multiLevelType w:val="multilevel"/>
    <w:tmpl w:val="9EF0E7A6"/>
    <w:numStyleLink w:val="vid"/>
  </w:abstractNum>
  <w:abstractNum w:abstractNumId="18" w15:restartNumberingAfterBreak="0">
    <w:nsid w:val="2C5A46B2"/>
    <w:multiLevelType w:val="multilevel"/>
    <w:tmpl w:val="BBBCAD00"/>
    <w:numStyleLink w:val="data-supp"/>
  </w:abstractNum>
  <w:abstractNum w:abstractNumId="19" w15:restartNumberingAfterBreak="0">
    <w:nsid w:val="34C353CE"/>
    <w:multiLevelType w:val="multilevel"/>
    <w:tmpl w:val="565683E6"/>
    <w:styleLink w:val="Add"/>
    <w:lvl w:ilvl="0">
      <w:start w:val="1"/>
      <w:numFmt w:val="decimal"/>
      <w:lvlText w:val="A%1"/>
      <w:lvlJc w:val="left"/>
      <w:pPr>
        <w:tabs>
          <w:tab w:val="num" w:pos="432"/>
        </w:tabs>
        <w:ind w:left="432" w:hanging="432"/>
      </w:pPr>
      <w:rPr>
        <w:rFonts w:hint="default"/>
        <w:color w:val="3366FF"/>
        <w:vertAlign w:val="superscrip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5FB2DD4"/>
    <w:multiLevelType w:val="hybridMultilevel"/>
    <w:tmpl w:val="FECEB628"/>
    <w:lvl w:ilvl="0" w:tplc="FFFFFFFF">
      <w:start w:val="1"/>
      <w:numFmt w:val="none"/>
      <w:lvlText w:val=""/>
      <w:lvlJc w:val="left"/>
      <w:pPr>
        <w:tabs>
          <w:tab w:val="num" w:pos="964"/>
        </w:tabs>
        <w:ind w:left="964" w:hanging="964"/>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37D3571E"/>
    <w:multiLevelType w:val="multilevel"/>
    <w:tmpl w:val="DD34CDBE"/>
    <w:styleLink w:val="Tab"/>
    <w:lvl w:ilvl="0">
      <w:start w:val="1"/>
      <w:numFmt w:val="none"/>
      <w:pStyle w:val="Table"/>
      <w:lvlText w:val="Table - %1"/>
      <w:lvlJc w:val="left"/>
      <w:pPr>
        <w:tabs>
          <w:tab w:val="num" w:pos="360"/>
        </w:tabs>
        <w:ind w:left="360" w:hanging="360"/>
      </w:pPr>
      <w:rPr>
        <w:rFonts w:ascii="Times New Roman" w:hAnsi="Times New Roman" w:hint="default"/>
        <w:color w:val="3366FF"/>
        <w:sz w:val="20"/>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2" w15:restartNumberingAfterBreak="0">
    <w:nsid w:val="3AC26C3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3BE331A9"/>
    <w:multiLevelType w:val="multilevel"/>
    <w:tmpl w:val="A76C6578"/>
    <w:lvl w:ilvl="0">
      <w:start w:val="1"/>
      <w:numFmt w:val="decimal"/>
      <w:lvlText w:val="w%1."/>
      <w:lvlJc w:val="left"/>
      <w:pPr>
        <w:tabs>
          <w:tab w:val="num" w:pos="180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4" w15:restartNumberingAfterBreak="0">
    <w:nsid w:val="3D494CB4"/>
    <w:multiLevelType w:val="multilevel"/>
    <w:tmpl w:val="59187088"/>
    <w:numStyleLink w:val="Fig"/>
  </w:abstractNum>
  <w:abstractNum w:abstractNumId="25" w15:restartNumberingAfterBreak="0">
    <w:nsid w:val="49F92437"/>
    <w:multiLevelType w:val="hybridMultilevel"/>
    <w:tmpl w:val="E75EC2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6831C2D"/>
    <w:multiLevelType w:val="multilevel"/>
    <w:tmpl w:val="9EF0E7A6"/>
    <w:styleLink w:val="vid"/>
    <w:lvl w:ilvl="0">
      <w:start w:val="1"/>
      <w:numFmt w:val="none"/>
      <w:pStyle w:val="video"/>
      <w:lvlText w:val="%1Video -"/>
      <w:lvlJc w:val="left"/>
      <w:pPr>
        <w:tabs>
          <w:tab w:val="num" w:pos="360"/>
        </w:tabs>
        <w:ind w:left="360" w:hanging="360"/>
      </w:pPr>
      <w:rPr>
        <w:rFonts w:hint="default"/>
        <w:color w:val="666699"/>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6A360E7"/>
    <w:multiLevelType w:val="multilevel"/>
    <w:tmpl w:val="B8ECC8E2"/>
    <w:lvl w:ilvl="0">
      <w:start w:val="1"/>
      <w:numFmt w:val="decimal"/>
      <w:lvlText w:val="%1."/>
      <w:lvlJc w:val="right"/>
      <w:pPr>
        <w:tabs>
          <w:tab w:val="num" w:pos="454"/>
        </w:tabs>
        <w:ind w:left="454" w:hanging="17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8" w15:restartNumberingAfterBreak="0">
    <w:nsid w:val="60DB744B"/>
    <w:multiLevelType w:val="multilevel"/>
    <w:tmpl w:val="40E61A50"/>
    <w:lvl w:ilvl="0">
      <w:start w:val="1"/>
      <w:numFmt w:val="decimal"/>
      <w:lvlText w:val="%1"/>
      <w:lvlJc w:val="left"/>
      <w:pPr>
        <w:ind w:left="432" w:hanging="432"/>
      </w:pPr>
    </w:lvl>
    <w:lvl w:ilvl="1">
      <w:start w:val="1"/>
      <w:numFmt w:val="decimal"/>
      <w:lvlText w:val="%1.%2"/>
      <w:lvlJc w:val="left"/>
      <w:pPr>
        <w:ind w:left="666" w:hanging="576"/>
      </w:pPr>
      <w:rPr>
        <w:color w:val="000000" w:themeColor="text1"/>
      </w:rPr>
    </w:lvl>
    <w:lvl w:ilvl="2">
      <w:start w:val="1"/>
      <w:numFmt w:val="decimal"/>
      <w:lvlText w:val="%1.%2.%3"/>
      <w:lvlJc w:val="left"/>
      <w:pPr>
        <w:ind w:left="720" w:hanging="720"/>
      </w:pPr>
      <w:rPr>
        <w:b/>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6160701F"/>
    <w:multiLevelType w:val="hybridMultilevel"/>
    <w:tmpl w:val="FCFACAC2"/>
    <w:lvl w:ilvl="0" w:tplc="FFFFFFFF">
      <w:start w:val="1"/>
      <w:numFmt w:val="decimal"/>
      <w:lvlText w:val="Table %1 - "/>
      <w:lvlJc w:val="left"/>
      <w:pPr>
        <w:tabs>
          <w:tab w:val="num" w:pos="1440"/>
        </w:tabs>
        <w:ind w:left="0" w:firstLine="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6D7C01BB"/>
    <w:multiLevelType w:val="hybridMultilevel"/>
    <w:tmpl w:val="9760B0DC"/>
    <w:lvl w:ilvl="0" w:tplc="33107734">
      <w:start w:val="1"/>
      <w:numFmt w:val="decimal"/>
      <w:lvlText w:val="%1."/>
      <w:lvlJc w:val="left"/>
      <w:pPr>
        <w:tabs>
          <w:tab w:val="num" w:pos="270"/>
        </w:tabs>
        <w:ind w:left="270" w:hanging="360"/>
      </w:pPr>
      <w:rPr>
        <w:rFonts w:hint="default"/>
        <w:sz w:val="14"/>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31" w15:restartNumberingAfterBreak="0">
    <w:nsid w:val="6F612173"/>
    <w:multiLevelType w:val="multilevel"/>
    <w:tmpl w:val="488A68AE"/>
    <w:numStyleLink w:val="aud"/>
  </w:abstractNum>
  <w:abstractNum w:abstractNumId="32" w15:restartNumberingAfterBreak="0">
    <w:nsid w:val="72211B93"/>
    <w:multiLevelType w:val="multilevel"/>
    <w:tmpl w:val="B582E550"/>
    <w:lvl w:ilvl="0">
      <w:start w:val="1"/>
      <w:numFmt w:val="decimal"/>
      <w:pStyle w:val="Address"/>
      <w:lvlText w:val="A%1"/>
      <w:lvlJc w:val="left"/>
      <w:pPr>
        <w:tabs>
          <w:tab w:val="num" w:pos="432"/>
        </w:tabs>
        <w:ind w:left="432" w:hanging="432"/>
      </w:pPr>
      <w:rPr>
        <w:rFonts w:hint="default"/>
        <w:color w:val="3366FF"/>
        <w:sz w:val="20"/>
        <w:vertAlign w:val="superscrip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796038DA"/>
    <w:multiLevelType w:val="multilevel"/>
    <w:tmpl w:val="488A68AE"/>
    <w:styleLink w:val="aud"/>
    <w:lvl w:ilvl="0">
      <w:start w:val="1"/>
      <w:numFmt w:val="none"/>
      <w:pStyle w:val="audio"/>
      <w:lvlText w:val="%1Audio - "/>
      <w:lvlJc w:val="left"/>
      <w:pPr>
        <w:tabs>
          <w:tab w:val="num" w:pos="360"/>
        </w:tabs>
        <w:ind w:left="360" w:hanging="360"/>
      </w:pPr>
      <w:rPr>
        <w:rFonts w:hint="default"/>
        <w:color w:val="333399"/>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7A642B21"/>
    <w:multiLevelType w:val="hybridMultilevel"/>
    <w:tmpl w:val="A3D8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E62A4F"/>
    <w:multiLevelType w:val="multilevel"/>
    <w:tmpl w:val="BBBCAD00"/>
    <w:styleLink w:val="data-supp"/>
    <w:lvl w:ilvl="0">
      <w:start w:val="1"/>
      <w:numFmt w:val="none"/>
      <w:pStyle w:val="supp-file"/>
      <w:lvlText w:val="%1supp-file -"/>
      <w:lvlJc w:val="left"/>
      <w:pPr>
        <w:tabs>
          <w:tab w:val="num" w:pos="360"/>
        </w:tabs>
        <w:ind w:left="360" w:hanging="360"/>
      </w:pPr>
      <w:rPr>
        <w:rFonts w:ascii="Times New Roman" w:hAnsi="Times New Roman" w:hint="default"/>
        <w:color w:val="33CCCC"/>
        <w:sz w:val="20"/>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398165244">
    <w:abstractNumId w:val="30"/>
  </w:num>
  <w:num w:numId="2" w16cid:durableId="1102603354">
    <w:abstractNumId w:val="11"/>
  </w:num>
  <w:num w:numId="3" w16cid:durableId="1179856755">
    <w:abstractNumId w:val="27"/>
  </w:num>
  <w:num w:numId="4" w16cid:durableId="1489129904">
    <w:abstractNumId w:val="23"/>
  </w:num>
  <w:num w:numId="5" w16cid:durableId="390813143">
    <w:abstractNumId w:val="22"/>
  </w:num>
  <w:num w:numId="6" w16cid:durableId="1132865327">
    <w:abstractNumId w:val="29"/>
  </w:num>
  <w:num w:numId="7" w16cid:durableId="1595047012">
    <w:abstractNumId w:val="10"/>
  </w:num>
  <w:num w:numId="8" w16cid:durableId="654644016">
    <w:abstractNumId w:val="16"/>
  </w:num>
  <w:num w:numId="9" w16cid:durableId="1677491153">
    <w:abstractNumId w:val="9"/>
  </w:num>
  <w:num w:numId="10" w16cid:durableId="964579398">
    <w:abstractNumId w:val="20"/>
  </w:num>
  <w:num w:numId="11" w16cid:durableId="2025087869">
    <w:abstractNumId w:val="7"/>
  </w:num>
  <w:num w:numId="12" w16cid:durableId="1923102559">
    <w:abstractNumId w:val="6"/>
  </w:num>
  <w:num w:numId="13" w16cid:durableId="172040758">
    <w:abstractNumId w:val="5"/>
  </w:num>
  <w:num w:numId="14" w16cid:durableId="857743334">
    <w:abstractNumId w:val="4"/>
  </w:num>
  <w:num w:numId="15" w16cid:durableId="1313100866">
    <w:abstractNumId w:val="8"/>
  </w:num>
  <w:num w:numId="16" w16cid:durableId="462500175">
    <w:abstractNumId w:val="3"/>
  </w:num>
  <w:num w:numId="17" w16cid:durableId="656804406">
    <w:abstractNumId w:val="2"/>
  </w:num>
  <w:num w:numId="18" w16cid:durableId="914585969">
    <w:abstractNumId w:val="1"/>
  </w:num>
  <w:num w:numId="19" w16cid:durableId="1600942141">
    <w:abstractNumId w:val="0"/>
  </w:num>
  <w:num w:numId="20" w16cid:durableId="723258784">
    <w:abstractNumId w:val="13"/>
  </w:num>
  <w:num w:numId="21" w16cid:durableId="1910966330">
    <w:abstractNumId w:val="25"/>
  </w:num>
  <w:num w:numId="22" w16cid:durableId="496505016">
    <w:abstractNumId w:val="32"/>
  </w:num>
  <w:num w:numId="23" w16cid:durableId="600188047">
    <w:abstractNumId w:val="12"/>
  </w:num>
  <w:num w:numId="24" w16cid:durableId="344483519">
    <w:abstractNumId w:val="21"/>
  </w:num>
  <w:num w:numId="25" w16cid:durableId="1621179875">
    <w:abstractNumId w:val="15"/>
  </w:num>
  <w:num w:numId="26" w16cid:durableId="172306421">
    <w:abstractNumId w:val="19"/>
  </w:num>
  <w:num w:numId="27" w16cid:durableId="877664945">
    <w:abstractNumId w:val="14"/>
  </w:num>
  <w:num w:numId="28" w16cid:durableId="1775901947">
    <w:abstractNumId w:val="35"/>
  </w:num>
  <w:num w:numId="29" w16cid:durableId="304622846">
    <w:abstractNumId w:val="31"/>
  </w:num>
  <w:num w:numId="30" w16cid:durableId="325475374">
    <w:abstractNumId w:val="26"/>
  </w:num>
  <w:num w:numId="31" w16cid:durableId="328413599">
    <w:abstractNumId w:val="24"/>
  </w:num>
  <w:num w:numId="32" w16cid:durableId="1107695598">
    <w:abstractNumId w:val="33"/>
  </w:num>
  <w:num w:numId="33" w16cid:durableId="1807315211">
    <w:abstractNumId w:val="17"/>
  </w:num>
  <w:num w:numId="34" w16cid:durableId="1953592068">
    <w:abstractNumId w:val="18"/>
  </w:num>
  <w:num w:numId="35" w16cid:durableId="701588738">
    <w:abstractNumId w:val="28"/>
  </w:num>
  <w:num w:numId="36" w16cid:durableId="1670864781">
    <w:abstractNumId w:val="34"/>
  </w:num>
  <w:num w:numId="37" w16cid:durableId="347414736">
    <w:abstractNumId w:val="22"/>
  </w:num>
  <w:num w:numId="38" w16cid:durableId="2593384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BE"/>
    <w:rsid w:val="00002974"/>
    <w:rsid w:val="00002D53"/>
    <w:rsid w:val="00011CC6"/>
    <w:rsid w:val="000153E4"/>
    <w:rsid w:val="00020C27"/>
    <w:rsid w:val="00023515"/>
    <w:rsid w:val="000262CA"/>
    <w:rsid w:val="0003081E"/>
    <w:rsid w:val="0003111F"/>
    <w:rsid w:val="00031207"/>
    <w:rsid w:val="000312E6"/>
    <w:rsid w:val="00031D69"/>
    <w:rsid w:val="00032CDD"/>
    <w:rsid w:val="00040107"/>
    <w:rsid w:val="00041132"/>
    <w:rsid w:val="00046D3E"/>
    <w:rsid w:val="0005280C"/>
    <w:rsid w:val="00056623"/>
    <w:rsid w:val="00062C90"/>
    <w:rsid w:val="00065709"/>
    <w:rsid w:val="00065898"/>
    <w:rsid w:val="00071C0B"/>
    <w:rsid w:val="00080D72"/>
    <w:rsid w:val="00091FA7"/>
    <w:rsid w:val="00093561"/>
    <w:rsid w:val="00093E3A"/>
    <w:rsid w:val="000A0F2E"/>
    <w:rsid w:val="000A55B9"/>
    <w:rsid w:val="000B0901"/>
    <w:rsid w:val="000B4742"/>
    <w:rsid w:val="000C309B"/>
    <w:rsid w:val="000C6609"/>
    <w:rsid w:val="000D5E2C"/>
    <w:rsid w:val="000D5E41"/>
    <w:rsid w:val="000D6067"/>
    <w:rsid w:val="000D6DF8"/>
    <w:rsid w:val="000E1A3F"/>
    <w:rsid w:val="000E5743"/>
    <w:rsid w:val="000E691B"/>
    <w:rsid w:val="000F041A"/>
    <w:rsid w:val="000F1685"/>
    <w:rsid w:val="000F26ED"/>
    <w:rsid w:val="000F53BD"/>
    <w:rsid w:val="000F558D"/>
    <w:rsid w:val="000F7260"/>
    <w:rsid w:val="001010AB"/>
    <w:rsid w:val="00102E6F"/>
    <w:rsid w:val="00104F22"/>
    <w:rsid w:val="0010620D"/>
    <w:rsid w:val="001064EF"/>
    <w:rsid w:val="00110BFB"/>
    <w:rsid w:val="00123E3D"/>
    <w:rsid w:val="001268DA"/>
    <w:rsid w:val="00126F60"/>
    <w:rsid w:val="0013576B"/>
    <w:rsid w:val="00141640"/>
    <w:rsid w:val="00142FB0"/>
    <w:rsid w:val="00150933"/>
    <w:rsid w:val="00162216"/>
    <w:rsid w:val="0017080C"/>
    <w:rsid w:val="00172B9D"/>
    <w:rsid w:val="0018430F"/>
    <w:rsid w:val="0018496C"/>
    <w:rsid w:val="00191B92"/>
    <w:rsid w:val="00191BF7"/>
    <w:rsid w:val="00194D56"/>
    <w:rsid w:val="001A0A5B"/>
    <w:rsid w:val="001A2C7D"/>
    <w:rsid w:val="001A321A"/>
    <w:rsid w:val="001A495C"/>
    <w:rsid w:val="001A75E9"/>
    <w:rsid w:val="001B4BC4"/>
    <w:rsid w:val="001C0673"/>
    <w:rsid w:val="001C2F74"/>
    <w:rsid w:val="001C5010"/>
    <w:rsid w:val="001C637C"/>
    <w:rsid w:val="001D4018"/>
    <w:rsid w:val="001D4447"/>
    <w:rsid w:val="001D4E75"/>
    <w:rsid w:val="001E02AD"/>
    <w:rsid w:val="001E5149"/>
    <w:rsid w:val="001E6065"/>
    <w:rsid w:val="001F00C2"/>
    <w:rsid w:val="001F58D5"/>
    <w:rsid w:val="001F60F1"/>
    <w:rsid w:val="00203DB4"/>
    <w:rsid w:val="0020600C"/>
    <w:rsid w:val="0021265E"/>
    <w:rsid w:val="00215953"/>
    <w:rsid w:val="00215E03"/>
    <w:rsid w:val="00217137"/>
    <w:rsid w:val="00221A57"/>
    <w:rsid w:val="002223CA"/>
    <w:rsid w:val="00224268"/>
    <w:rsid w:val="00225AF0"/>
    <w:rsid w:val="00230203"/>
    <w:rsid w:val="002375C0"/>
    <w:rsid w:val="00243957"/>
    <w:rsid w:val="002439C1"/>
    <w:rsid w:val="002473A9"/>
    <w:rsid w:val="00254621"/>
    <w:rsid w:val="0025479A"/>
    <w:rsid w:val="002552FD"/>
    <w:rsid w:val="00261F26"/>
    <w:rsid w:val="002652E2"/>
    <w:rsid w:val="00265302"/>
    <w:rsid w:val="002715A4"/>
    <w:rsid w:val="00274207"/>
    <w:rsid w:val="002773FD"/>
    <w:rsid w:val="002820C7"/>
    <w:rsid w:val="00284B20"/>
    <w:rsid w:val="00294A46"/>
    <w:rsid w:val="00295240"/>
    <w:rsid w:val="002A593C"/>
    <w:rsid w:val="002A63A6"/>
    <w:rsid w:val="002B0401"/>
    <w:rsid w:val="002B2E6F"/>
    <w:rsid w:val="002B385C"/>
    <w:rsid w:val="002B3BE8"/>
    <w:rsid w:val="002C0A2B"/>
    <w:rsid w:val="002C290A"/>
    <w:rsid w:val="002C782A"/>
    <w:rsid w:val="002C7B01"/>
    <w:rsid w:val="002D06D0"/>
    <w:rsid w:val="002D1ABE"/>
    <w:rsid w:val="002D2196"/>
    <w:rsid w:val="002D317B"/>
    <w:rsid w:val="002D3688"/>
    <w:rsid w:val="002D7704"/>
    <w:rsid w:val="002E00A6"/>
    <w:rsid w:val="002E01B0"/>
    <w:rsid w:val="002E7213"/>
    <w:rsid w:val="002F1A87"/>
    <w:rsid w:val="002F4A81"/>
    <w:rsid w:val="002F7352"/>
    <w:rsid w:val="00300876"/>
    <w:rsid w:val="00306B1C"/>
    <w:rsid w:val="003072A1"/>
    <w:rsid w:val="003074AB"/>
    <w:rsid w:val="00312BA3"/>
    <w:rsid w:val="0031449D"/>
    <w:rsid w:val="00323039"/>
    <w:rsid w:val="0033364E"/>
    <w:rsid w:val="003354B7"/>
    <w:rsid w:val="003358C6"/>
    <w:rsid w:val="00336D4F"/>
    <w:rsid w:val="00345472"/>
    <w:rsid w:val="00346E8E"/>
    <w:rsid w:val="003508EF"/>
    <w:rsid w:val="00355E91"/>
    <w:rsid w:val="00357A06"/>
    <w:rsid w:val="00362C0F"/>
    <w:rsid w:val="00362FD8"/>
    <w:rsid w:val="00363AC3"/>
    <w:rsid w:val="00364C0C"/>
    <w:rsid w:val="003740A7"/>
    <w:rsid w:val="0038023F"/>
    <w:rsid w:val="00380E64"/>
    <w:rsid w:val="00382311"/>
    <w:rsid w:val="0038273F"/>
    <w:rsid w:val="003850B6"/>
    <w:rsid w:val="0039280E"/>
    <w:rsid w:val="0039463D"/>
    <w:rsid w:val="003A3FDD"/>
    <w:rsid w:val="003A71EC"/>
    <w:rsid w:val="003C1886"/>
    <w:rsid w:val="003C26B7"/>
    <w:rsid w:val="003C32B7"/>
    <w:rsid w:val="003C4E8E"/>
    <w:rsid w:val="003D2913"/>
    <w:rsid w:val="003D3049"/>
    <w:rsid w:val="003D679D"/>
    <w:rsid w:val="003E262A"/>
    <w:rsid w:val="003E7BED"/>
    <w:rsid w:val="003F7E77"/>
    <w:rsid w:val="00403962"/>
    <w:rsid w:val="0040605E"/>
    <w:rsid w:val="004060E6"/>
    <w:rsid w:val="00416E8E"/>
    <w:rsid w:val="00426503"/>
    <w:rsid w:val="00434E5D"/>
    <w:rsid w:val="00437272"/>
    <w:rsid w:val="00437447"/>
    <w:rsid w:val="004511B2"/>
    <w:rsid w:val="0045151D"/>
    <w:rsid w:val="00452E42"/>
    <w:rsid w:val="00453F57"/>
    <w:rsid w:val="0045419E"/>
    <w:rsid w:val="004545C2"/>
    <w:rsid w:val="00456CE1"/>
    <w:rsid w:val="0045734B"/>
    <w:rsid w:val="00460D3B"/>
    <w:rsid w:val="004630E8"/>
    <w:rsid w:val="0046431E"/>
    <w:rsid w:val="00465542"/>
    <w:rsid w:val="00467992"/>
    <w:rsid w:val="004717DF"/>
    <w:rsid w:val="00472DF5"/>
    <w:rsid w:val="004749C7"/>
    <w:rsid w:val="00483C88"/>
    <w:rsid w:val="00485E78"/>
    <w:rsid w:val="00487E34"/>
    <w:rsid w:val="00494EA6"/>
    <w:rsid w:val="0049769F"/>
    <w:rsid w:val="004A003C"/>
    <w:rsid w:val="004A1F08"/>
    <w:rsid w:val="004A27B8"/>
    <w:rsid w:val="004A2970"/>
    <w:rsid w:val="004A31B3"/>
    <w:rsid w:val="004A3F78"/>
    <w:rsid w:val="004A6FFD"/>
    <w:rsid w:val="004B5A8D"/>
    <w:rsid w:val="004B6832"/>
    <w:rsid w:val="004C2328"/>
    <w:rsid w:val="004C2BA8"/>
    <w:rsid w:val="004D0997"/>
    <w:rsid w:val="004D1F6E"/>
    <w:rsid w:val="004D4CF4"/>
    <w:rsid w:val="004E1263"/>
    <w:rsid w:val="004F325C"/>
    <w:rsid w:val="004F4EBB"/>
    <w:rsid w:val="004F4F94"/>
    <w:rsid w:val="004F5EAD"/>
    <w:rsid w:val="004F7CC2"/>
    <w:rsid w:val="00501A1A"/>
    <w:rsid w:val="00503507"/>
    <w:rsid w:val="00514503"/>
    <w:rsid w:val="005153A5"/>
    <w:rsid w:val="00515FBB"/>
    <w:rsid w:val="00525E57"/>
    <w:rsid w:val="00527A9B"/>
    <w:rsid w:val="00530280"/>
    <w:rsid w:val="00536A68"/>
    <w:rsid w:val="00546F00"/>
    <w:rsid w:val="00550C21"/>
    <w:rsid w:val="00562A7F"/>
    <w:rsid w:val="0056347D"/>
    <w:rsid w:val="00565256"/>
    <w:rsid w:val="00576EB5"/>
    <w:rsid w:val="0058039F"/>
    <w:rsid w:val="00585475"/>
    <w:rsid w:val="00586EFC"/>
    <w:rsid w:val="00587E54"/>
    <w:rsid w:val="00590F64"/>
    <w:rsid w:val="005923E5"/>
    <w:rsid w:val="00597517"/>
    <w:rsid w:val="00597A2C"/>
    <w:rsid w:val="005A42F0"/>
    <w:rsid w:val="005B6045"/>
    <w:rsid w:val="005D0CFC"/>
    <w:rsid w:val="005D1668"/>
    <w:rsid w:val="005D19F4"/>
    <w:rsid w:val="005D397C"/>
    <w:rsid w:val="005E714F"/>
    <w:rsid w:val="005F254A"/>
    <w:rsid w:val="005F38A1"/>
    <w:rsid w:val="005F41DB"/>
    <w:rsid w:val="005F6ECD"/>
    <w:rsid w:val="00602818"/>
    <w:rsid w:val="006031BA"/>
    <w:rsid w:val="00604F67"/>
    <w:rsid w:val="006137EE"/>
    <w:rsid w:val="00616502"/>
    <w:rsid w:val="00623570"/>
    <w:rsid w:val="006259AA"/>
    <w:rsid w:val="00625F4F"/>
    <w:rsid w:val="0062799D"/>
    <w:rsid w:val="006401E4"/>
    <w:rsid w:val="00645F50"/>
    <w:rsid w:val="0065151C"/>
    <w:rsid w:val="006516D4"/>
    <w:rsid w:val="0065338A"/>
    <w:rsid w:val="0065657F"/>
    <w:rsid w:val="006568F9"/>
    <w:rsid w:val="0066438F"/>
    <w:rsid w:val="00664891"/>
    <w:rsid w:val="0067396C"/>
    <w:rsid w:val="00677611"/>
    <w:rsid w:val="00680E92"/>
    <w:rsid w:val="00681423"/>
    <w:rsid w:val="006819D3"/>
    <w:rsid w:val="00683E42"/>
    <w:rsid w:val="00684BA8"/>
    <w:rsid w:val="00692FB8"/>
    <w:rsid w:val="00694AA6"/>
    <w:rsid w:val="00695C65"/>
    <w:rsid w:val="00696E0D"/>
    <w:rsid w:val="0069794E"/>
    <w:rsid w:val="006A12FE"/>
    <w:rsid w:val="006A2F18"/>
    <w:rsid w:val="006A367C"/>
    <w:rsid w:val="006A3EF1"/>
    <w:rsid w:val="006A74EB"/>
    <w:rsid w:val="006B120C"/>
    <w:rsid w:val="006B19FD"/>
    <w:rsid w:val="006B2915"/>
    <w:rsid w:val="006B56D7"/>
    <w:rsid w:val="006B6D93"/>
    <w:rsid w:val="006B77EC"/>
    <w:rsid w:val="006C04EB"/>
    <w:rsid w:val="006C555E"/>
    <w:rsid w:val="006C58AB"/>
    <w:rsid w:val="006C5A40"/>
    <w:rsid w:val="006C6D55"/>
    <w:rsid w:val="006D16AA"/>
    <w:rsid w:val="006D3394"/>
    <w:rsid w:val="006D473A"/>
    <w:rsid w:val="006E134A"/>
    <w:rsid w:val="006E1394"/>
    <w:rsid w:val="006E3AFE"/>
    <w:rsid w:val="006E454B"/>
    <w:rsid w:val="006E4AC6"/>
    <w:rsid w:val="006E669C"/>
    <w:rsid w:val="006F1D35"/>
    <w:rsid w:val="0070042C"/>
    <w:rsid w:val="00701064"/>
    <w:rsid w:val="00701AC5"/>
    <w:rsid w:val="007053B2"/>
    <w:rsid w:val="00713965"/>
    <w:rsid w:val="00714744"/>
    <w:rsid w:val="007157AF"/>
    <w:rsid w:val="00721BA7"/>
    <w:rsid w:val="00724797"/>
    <w:rsid w:val="0073459D"/>
    <w:rsid w:val="00735B86"/>
    <w:rsid w:val="007414F8"/>
    <w:rsid w:val="0074576C"/>
    <w:rsid w:val="00746820"/>
    <w:rsid w:val="00746D5B"/>
    <w:rsid w:val="0075202F"/>
    <w:rsid w:val="007523EB"/>
    <w:rsid w:val="00754BA5"/>
    <w:rsid w:val="007562C3"/>
    <w:rsid w:val="00756799"/>
    <w:rsid w:val="0075743D"/>
    <w:rsid w:val="00760B5A"/>
    <w:rsid w:val="00761DE3"/>
    <w:rsid w:val="00762C8A"/>
    <w:rsid w:val="007678A3"/>
    <w:rsid w:val="007678AB"/>
    <w:rsid w:val="007709C4"/>
    <w:rsid w:val="00770E7A"/>
    <w:rsid w:val="00771D74"/>
    <w:rsid w:val="0077624E"/>
    <w:rsid w:val="00785693"/>
    <w:rsid w:val="00787185"/>
    <w:rsid w:val="007921F4"/>
    <w:rsid w:val="007961ED"/>
    <w:rsid w:val="007963FC"/>
    <w:rsid w:val="00797F5E"/>
    <w:rsid w:val="007A498A"/>
    <w:rsid w:val="007A7241"/>
    <w:rsid w:val="007A7CFA"/>
    <w:rsid w:val="007B1057"/>
    <w:rsid w:val="007B5633"/>
    <w:rsid w:val="007B6497"/>
    <w:rsid w:val="007C0D39"/>
    <w:rsid w:val="007C2D78"/>
    <w:rsid w:val="007C2EAD"/>
    <w:rsid w:val="007C4AD0"/>
    <w:rsid w:val="007C72F6"/>
    <w:rsid w:val="007D57A0"/>
    <w:rsid w:val="007E1426"/>
    <w:rsid w:val="007E2168"/>
    <w:rsid w:val="007E2578"/>
    <w:rsid w:val="007E39A1"/>
    <w:rsid w:val="007E5F91"/>
    <w:rsid w:val="00801DC9"/>
    <w:rsid w:val="008037D1"/>
    <w:rsid w:val="00804032"/>
    <w:rsid w:val="0080553D"/>
    <w:rsid w:val="00816966"/>
    <w:rsid w:val="008211AF"/>
    <w:rsid w:val="00821CD4"/>
    <w:rsid w:val="008244D6"/>
    <w:rsid w:val="00824A91"/>
    <w:rsid w:val="00834487"/>
    <w:rsid w:val="00842387"/>
    <w:rsid w:val="008423A7"/>
    <w:rsid w:val="008439C8"/>
    <w:rsid w:val="008440CC"/>
    <w:rsid w:val="00844DF6"/>
    <w:rsid w:val="00847EBB"/>
    <w:rsid w:val="00851578"/>
    <w:rsid w:val="008520F6"/>
    <w:rsid w:val="00854CD7"/>
    <w:rsid w:val="008557EE"/>
    <w:rsid w:val="0086072A"/>
    <w:rsid w:val="00862C76"/>
    <w:rsid w:val="00871259"/>
    <w:rsid w:val="00873B9A"/>
    <w:rsid w:val="00875E49"/>
    <w:rsid w:val="0087612A"/>
    <w:rsid w:val="00881D81"/>
    <w:rsid w:val="008824D6"/>
    <w:rsid w:val="008855EF"/>
    <w:rsid w:val="008A3B9A"/>
    <w:rsid w:val="008A4A7A"/>
    <w:rsid w:val="008A7B7F"/>
    <w:rsid w:val="008B3787"/>
    <w:rsid w:val="008B52AD"/>
    <w:rsid w:val="008B6E33"/>
    <w:rsid w:val="008B7F3D"/>
    <w:rsid w:val="008C2543"/>
    <w:rsid w:val="008C41E8"/>
    <w:rsid w:val="008D0C11"/>
    <w:rsid w:val="008D225B"/>
    <w:rsid w:val="008D6526"/>
    <w:rsid w:val="008F1077"/>
    <w:rsid w:val="008F5799"/>
    <w:rsid w:val="008F6F6B"/>
    <w:rsid w:val="00906E5E"/>
    <w:rsid w:val="0090763A"/>
    <w:rsid w:val="00911AC0"/>
    <w:rsid w:val="00912097"/>
    <w:rsid w:val="00915234"/>
    <w:rsid w:val="00924857"/>
    <w:rsid w:val="00924948"/>
    <w:rsid w:val="00932461"/>
    <w:rsid w:val="009346D8"/>
    <w:rsid w:val="009367F9"/>
    <w:rsid w:val="00944230"/>
    <w:rsid w:val="0094673F"/>
    <w:rsid w:val="00952176"/>
    <w:rsid w:val="00955358"/>
    <w:rsid w:val="0096267B"/>
    <w:rsid w:val="009642AD"/>
    <w:rsid w:val="00965AB3"/>
    <w:rsid w:val="0097075C"/>
    <w:rsid w:val="009809D5"/>
    <w:rsid w:val="009830DB"/>
    <w:rsid w:val="00984A9E"/>
    <w:rsid w:val="0098572D"/>
    <w:rsid w:val="009903C0"/>
    <w:rsid w:val="009903FC"/>
    <w:rsid w:val="00993481"/>
    <w:rsid w:val="009B05E5"/>
    <w:rsid w:val="009B10F1"/>
    <w:rsid w:val="009B2641"/>
    <w:rsid w:val="009B368D"/>
    <w:rsid w:val="009B7574"/>
    <w:rsid w:val="009C24D4"/>
    <w:rsid w:val="009C418F"/>
    <w:rsid w:val="009C49F6"/>
    <w:rsid w:val="009D36AC"/>
    <w:rsid w:val="009D76AC"/>
    <w:rsid w:val="009D7A83"/>
    <w:rsid w:val="009E1F0A"/>
    <w:rsid w:val="009E2423"/>
    <w:rsid w:val="009E5FC3"/>
    <w:rsid w:val="009F0E7D"/>
    <w:rsid w:val="009F1A00"/>
    <w:rsid w:val="009F7B43"/>
    <w:rsid w:val="00A003CC"/>
    <w:rsid w:val="00A00E81"/>
    <w:rsid w:val="00A056E3"/>
    <w:rsid w:val="00A14C6C"/>
    <w:rsid w:val="00A15096"/>
    <w:rsid w:val="00A15988"/>
    <w:rsid w:val="00A160DF"/>
    <w:rsid w:val="00A17580"/>
    <w:rsid w:val="00A17EB0"/>
    <w:rsid w:val="00A24577"/>
    <w:rsid w:val="00A32006"/>
    <w:rsid w:val="00A34F0D"/>
    <w:rsid w:val="00A42352"/>
    <w:rsid w:val="00A4410B"/>
    <w:rsid w:val="00A458AA"/>
    <w:rsid w:val="00A46C3A"/>
    <w:rsid w:val="00A50EB6"/>
    <w:rsid w:val="00A527E4"/>
    <w:rsid w:val="00A55480"/>
    <w:rsid w:val="00A5640D"/>
    <w:rsid w:val="00A60C6F"/>
    <w:rsid w:val="00A6170F"/>
    <w:rsid w:val="00A6634E"/>
    <w:rsid w:val="00A67C19"/>
    <w:rsid w:val="00A729D6"/>
    <w:rsid w:val="00A83631"/>
    <w:rsid w:val="00A84EAD"/>
    <w:rsid w:val="00A85847"/>
    <w:rsid w:val="00A8610F"/>
    <w:rsid w:val="00A86FDC"/>
    <w:rsid w:val="00A90D54"/>
    <w:rsid w:val="00A938BF"/>
    <w:rsid w:val="00A93BD4"/>
    <w:rsid w:val="00AA25F6"/>
    <w:rsid w:val="00AA6617"/>
    <w:rsid w:val="00AB3479"/>
    <w:rsid w:val="00AB515D"/>
    <w:rsid w:val="00AD0804"/>
    <w:rsid w:val="00AD0C3F"/>
    <w:rsid w:val="00AD20EC"/>
    <w:rsid w:val="00AD40A0"/>
    <w:rsid w:val="00AD6BD7"/>
    <w:rsid w:val="00AE0C2C"/>
    <w:rsid w:val="00AE2AE9"/>
    <w:rsid w:val="00AF180F"/>
    <w:rsid w:val="00AF4CD1"/>
    <w:rsid w:val="00AF7231"/>
    <w:rsid w:val="00B01BF8"/>
    <w:rsid w:val="00B06421"/>
    <w:rsid w:val="00B11C73"/>
    <w:rsid w:val="00B134EE"/>
    <w:rsid w:val="00B149A3"/>
    <w:rsid w:val="00B151AF"/>
    <w:rsid w:val="00B169A9"/>
    <w:rsid w:val="00B2012F"/>
    <w:rsid w:val="00B21157"/>
    <w:rsid w:val="00B23AAC"/>
    <w:rsid w:val="00B26915"/>
    <w:rsid w:val="00B32264"/>
    <w:rsid w:val="00B4582B"/>
    <w:rsid w:val="00B54EA0"/>
    <w:rsid w:val="00B60167"/>
    <w:rsid w:val="00B6421D"/>
    <w:rsid w:val="00B65366"/>
    <w:rsid w:val="00B66056"/>
    <w:rsid w:val="00B759B3"/>
    <w:rsid w:val="00B75FA1"/>
    <w:rsid w:val="00B77807"/>
    <w:rsid w:val="00B80B92"/>
    <w:rsid w:val="00B81026"/>
    <w:rsid w:val="00B863C9"/>
    <w:rsid w:val="00B869DE"/>
    <w:rsid w:val="00B9045B"/>
    <w:rsid w:val="00B93769"/>
    <w:rsid w:val="00B940E9"/>
    <w:rsid w:val="00BA07BB"/>
    <w:rsid w:val="00BA1206"/>
    <w:rsid w:val="00BA15C5"/>
    <w:rsid w:val="00BA6641"/>
    <w:rsid w:val="00BB6665"/>
    <w:rsid w:val="00BC7FE6"/>
    <w:rsid w:val="00BD015B"/>
    <w:rsid w:val="00BD572F"/>
    <w:rsid w:val="00BD6021"/>
    <w:rsid w:val="00BD7F88"/>
    <w:rsid w:val="00BE258C"/>
    <w:rsid w:val="00BE3462"/>
    <w:rsid w:val="00BE3709"/>
    <w:rsid w:val="00BF0850"/>
    <w:rsid w:val="00C07368"/>
    <w:rsid w:val="00C0781D"/>
    <w:rsid w:val="00C10DB6"/>
    <w:rsid w:val="00C1131B"/>
    <w:rsid w:val="00C13AD9"/>
    <w:rsid w:val="00C15665"/>
    <w:rsid w:val="00C40507"/>
    <w:rsid w:val="00C45B61"/>
    <w:rsid w:val="00C56D43"/>
    <w:rsid w:val="00C6056C"/>
    <w:rsid w:val="00C75C72"/>
    <w:rsid w:val="00C835B2"/>
    <w:rsid w:val="00C84895"/>
    <w:rsid w:val="00C87007"/>
    <w:rsid w:val="00C91D7F"/>
    <w:rsid w:val="00C92D6E"/>
    <w:rsid w:val="00C92DD4"/>
    <w:rsid w:val="00C95729"/>
    <w:rsid w:val="00C95E3C"/>
    <w:rsid w:val="00CA3AA4"/>
    <w:rsid w:val="00CC4C93"/>
    <w:rsid w:val="00CD062A"/>
    <w:rsid w:val="00CD13E9"/>
    <w:rsid w:val="00CE1D11"/>
    <w:rsid w:val="00CE4C0C"/>
    <w:rsid w:val="00CE7DC6"/>
    <w:rsid w:val="00CF6907"/>
    <w:rsid w:val="00D02289"/>
    <w:rsid w:val="00D0253E"/>
    <w:rsid w:val="00D06C42"/>
    <w:rsid w:val="00D120D2"/>
    <w:rsid w:val="00D12686"/>
    <w:rsid w:val="00D16F1E"/>
    <w:rsid w:val="00D216CB"/>
    <w:rsid w:val="00D26FCA"/>
    <w:rsid w:val="00D27D2E"/>
    <w:rsid w:val="00D4227E"/>
    <w:rsid w:val="00D427D8"/>
    <w:rsid w:val="00D446DF"/>
    <w:rsid w:val="00D535CB"/>
    <w:rsid w:val="00D551F9"/>
    <w:rsid w:val="00D56FE3"/>
    <w:rsid w:val="00D647B7"/>
    <w:rsid w:val="00D66AA3"/>
    <w:rsid w:val="00D67E24"/>
    <w:rsid w:val="00D75DA2"/>
    <w:rsid w:val="00D75DA6"/>
    <w:rsid w:val="00D86BEA"/>
    <w:rsid w:val="00D87BCC"/>
    <w:rsid w:val="00D96268"/>
    <w:rsid w:val="00D978DE"/>
    <w:rsid w:val="00D97B3D"/>
    <w:rsid w:val="00DA1AB1"/>
    <w:rsid w:val="00DA53D3"/>
    <w:rsid w:val="00DA5985"/>
    <w:rsid w:val="00DA759B"/>
    <w:rsid w:val="00DC4BEF"/>
    <w:rsid w:val="00DC6FBE"/>
    <w:rsid w:val="00DD4C40"/>
    <w:rsid w:val="00DD5612"/>
    <w:rsid w:val="00DD57BC"/>
    <w:rsid w:val="00DE44F5"/>
    <w:rsid w:val="00DE712F"/>
    <w:rsid w:val="00DF00F1"/>
    <w:rsid w:val="00DF6379"/>
    <w:rsid w:val="00E00D93"/>
    <w:rsid w:val="00E03700"/>
    <w:rsid w:val="00E12C4B"/>
    <w:rsid w:val="00E144CD"/>
    <w:rsid w:val="00E153D7"/>
    <w:rsid w:val="00E15891"/>
    <w:rsid w:val="00E1640D"/>
    <w:rsid w:val="00E20231"/>
    <w:rsid w:val="00E21348"/>
    <w:rsid w:val="00E2292B"/>
    <w:rsid w:val="00E26AD7"/>
    <w:rsid w:val="00E3097D"/>
    <w:rsid w:val="00E4629E"/>
    <w:rsid w:val="00E50B5B"/>
    <w:rsid w:val="00E518E2"/>
    <w:rsid w:val="00E51EBA"/>
    <w:rsid w:val="00E53E14"/>
    <w:rsid w:val="00E55FF9"/>
    <w:rsid w:val="00E56177"/>
    <w:rsid w:val="00E56E3A"/>
    <w:rsid w:val="00E60752"/>
    <w:rsid w:val="00E64372"/>
    <w:rsid w:val="00E66315"/>
    <w:rsid w:val="00E665AA"/>
    <w:rsid w:val="00E754E7"/>
    <w:rsid w:val="00E818FE"/>
    <w:rsid w:val="00E826A2"/>
    <w:rsid w:val="00E83748"/>
    <w:rsid w:val="00E85FDC"/>
    <w:rsid w:val="00EA2F85"/>
    <w:rsid w:val="00EA3C14"/>
    <w:rsid w:val="00EA50EC"/>
    <w:rsid w:val="00EA6E28"/>
    <w:rsid w:val="00EB0132"/>
    <w:rsid w:val="00EB1524"/>
    <w:rsid w:val="00EB1711"/>
    <w:rsid w:val="00EB26CD"/>
    <w:rsid w:val="00EB5ABE"/>
    <w:rsid w:val="00EB63AC"/>
    <w:rsid w:val="00EC180F"/>
    <w:rsid w:val="00EC5FD5"/>
    <w:rsid w:val="00ED2A60"/>
    <w:rsid w:val="00ED2AD6"/>
    <w:rsid w:val="00ED743A"/>
    <w:rsid w:val="00EE020C"/>
    <w:rsid w:val="00EE1AE7"/>
    <w:rsid w:val="00EE1DA8"/>
    <w:rsid w:val="00EE65B5"/>
    <w:rsid w:val="00EF1D2B"/>
    <w:rsid w:val="00EF6EC7"/>
    <w:rsid w:val="00F00A5E"/>
    <w:rsid w:val="00F0423A"/>
    <w:rsid w:val="00F05F5C"/>
    <w:rsid w:val="00F12BE2"/>
    <w:rsid w:val="00F13E7A"/>
    <w:rsid w:val="00F15D2A"/>
    <w:rsid w:val="00F21663"/>
    <w:rsid w:val="00F21DAB"/>
    <w:rsid w:val="00F25001"/>
    <w:rsid w:val="00F254BC"/>
    <w:rsid w:val="00F260A3"/>
    <w:rsid w:val="00F30D99"/>
    <w:rsid w:val="00F33427"/>
    <w:rsid w:val="00F4310A"/>
    <w:rsid w:val="00F4466F"/>
    <w:rsid w:val="00F45A66"/>
    <w:rsid w:val="00F46232"/>
    <w:rsid w:val="00F470E4"/>
    <w:rsid w:val="00F51526"/>
    <w:rsid w:val="00F60FAE"/>
    <w:rsid w:val="00F63B50"/>
    <w:rsid w:val="00F64EEE"/>
    <w:rsid w:val="00F66539"/>
    <w:rsid w:val="00F76A7F"/>
    <w:rsid w:val="00F804A1"/>
    <w:rsid w:val="00F82024"/>
    <w:rsid w:val="00F835B3"/>
    <w:rsid w:val="00F85731"/>
    <w:rsid w:val="00F874A4"/>
    <w:rsid w:val="00F912FE"/>
    <w:rsid w:val="00F93B5C"/>
    <w:rsid w:val="00F966F6"/>
    <w:rsid w:val="00FA1EED"/>
    <w:rsid w:val="00FA2721"/>
    <w:rsid w:val="00FB006D"/>
    <w:rsid w:val="00FB73B6"/>
    <w:rsid w:val="00FC0618"/>
    <w:rsid w:val="00FC1954"/>
    <w:rsid w:val="00FC3F54"/>
    <w:rsid w:val="00FC559F"/>
    <w:rsid w:val="00FC6336"/>
    <w:rsid w:val="00FD7761"/>
    <w:rsid w:val="00FE0D40"/>
    <w:rsid w:val="00FE69A8"/>
    <w:rsid w:val="00FF191F"/>
    <w:rsid w:val="00FF1C61"/>
    <w:rsid w:val="00FF2C59"/>
    <w:rsid w:val="00FF3FEF"/>
    <w:rsid w:val="00FF4C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A2402"/>
  <w15:docId w15:val="{A57DBA37-7D2C-4344-BBBC-C5802B39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712F"/>
    <w:pPr>
      <w:spacing w:line="300" w:lineRule="exact"/>
    </w:pPr>
    <w:rPr>
      <w:sz w:val="24"/>
      <w:lang w:val="en-GB"/>
    </w:rPr>
  </w:style>
  <w:style w:type="paragraph" w:styleId="Heading1">
    <w:name w:val="heading 1"/>
    <w:basedOn w:val="Normal"/>
    <w:next w:val="Normal"/>
    <w:qFormat/>
    <w:rsid w:val="00DE712F"/>
    <w:pPr>
      <w:keepNext/>
      <w:numPr>
        <w:numId w:val="5"/>
      </w:numPr>
      <w:spacing w:before="240" w:after="60"/>
      <w:outlineLvl w:val="0"/>
    </w:pPr>
    <w:rPr>
      <w:rFonts w:ascii="Arial" w:hAnsi="Arial"/>
      <w:b/>
      <w:bCs/>
      <w:kern w:val="32"/>
      <w:sz w:val="32"/>
      <w:szCs w:val="32"/>
    </w:rPr>
  </w:style>
  <w:style w:type="paragraph" w:styleId="Heading2">
    <w:name w:val="heading 2"/>
    <w:basedOn w:val="Normal"/>
    <w:next w:val="Normal"/>
    <w:qFormat/>
    <w:rsid w:val="00DE712F"/>
    <w:pPr>
      <w:keepNext/>
      <w:numPr>
        <w:ilvl w:val="1"/>
        <w:numId w:val="5"/>
      </w:numPr>
      <w:spacing w:before="240" w:after="60" w:line="240" w:lineRule="auto"/>
      <w:outlineLvl w:val="1"/>
    </w:pPr>
    <w:rPr>
      <w:rFonts w:ascii="Arial" w:hAnsi="Arial"/>
      <w:b/>
      <w:i/>
    </w:rPr>
  </w:style>
  <w:style w:type="paragraph" w:styleId="Heading3">
    <w:name w:val="heading 3"/>
    <w:basedOn w:val="Normal"/>
    <w:next w:val="Normal"/>
    <w:qFormat/>
    <w:rsid w:val="00DE712F"/>
    <w:pPr>
      <w:keepNext/>
      <w:numPr>
        <w:ilvl w:val="2"/>
        <w:numId w:val="5"/>
      </w:numPr>
      <w:spacing w:before="240" w:after="60" w:line="240" w:lineRule="auto"/>
      <w:outlineLvl w:val="2"/>
    </w:pPr>
    <w:rPr>
      <w:rFonts w:ascii="Arial" w:hAnsi="Arial"/>
    </w:rPr>
  </w:style>
  <w:style w:type="paragraph" w:styleId="Heading4">
    <w:name w:val="heading 4"/>
    <w:basedOn w:val="Normal"/>
    <w:next w:val="Normal"/>
    <w:qFormat/>
    <w:rsid w:val="00DE712F"/>
    <w:pPr>
      <w:keepNext/>
      <w:numPr>
        <w:ilvl w:val="3"/>
        <w:numId w:val="5"/>
      </w:numPr>
      <w:spacing w:before="240" w:after="60" w:line="240" w:lineRule="auto"/>
      <w:outlineLvl w:val="3"/>
    </w:pPr>
    <w:rPr>
      <w:rFonts w:ascii="Arial" w:hAnsi="Arial"/>
      <w:b/>
    </w:rPr>
  </w:style>
  <w:style w:type="paragraph" w:styleId="Heading5">
    <w:name w:val="heading 5"/>
    <w:basedOn w:val="Normal"/>
    <w:next w:val="Normal"/>
    <w:qFormat/>
    <w:rsid w:val="00DE712F"/>
    <w:pPr>
      <w:numPr>
        <w:ilvl w:val="4"/>
        <w:numId w:val="5"/>
      </w:numPr>
      <w:spacing w:before="240" w:after="60" w:line="240" w:lineRule="auto"/>
      <w:outlineLvl w:val="4"/>
    </w:pPr>
    <w:rPr>
      <w:sz w:val="22"/>
    </w:rPr>
  </w:style>
  <w:style w:type="paragraph" w:styleId="Heading6">
    <w:name w:val="heading 6"/>
    <w:basedOn w:val="Normal"/>
    <w:next w:val="Normal"/>
    <w:qFormat/>
    <w:rsid w:val="00DE712F"/>
    <w:pPr>
      <w:numPr>
        <w:ilvl w:val="5"/>
        <w:numId w:val="5"/>
      </w:numPr>
      <w:spacing w:before="240" w:after="60" w:line="240" w:lineRule="auto"/>
      <w:outlineLvl w:val="5"/>
    </w:pPr>
    <w:rPr>
      <w:i/>
      <w:sz w:val="22"/>
    </w:rPr>
  </w:style>
  <w:style w:type="paragraph" w:styleId="Heading7">
    <w:name w:val="heading 7"/>
    <w:basedOn w:val="Normal"/>
    <w:next w:val="Normal"/>
    <w:qFormat/>
    <w:rsid w:val="00DE712F"/>
    <w:pPr>
      <w:numPr>
        <w:ilvl w:val="6"/>
        <w:numId w:val="5"/>
      </w:numPr>
      <w:spacing w:before="240" w:after="60" w:line="240" w:lineRule="auto"/>
      <w:outlineLvl w:val="6"/>
    </w:pPr>
    <w:rPr>
      <w:rFonts w:ascii="Arial" w:hAnsi="Arial"/>
      <w:sz w:val="20"/>
    </w:rPr>
  </w:style>
  <w:style w:type="paragraph" w:styleId="Heading8">
    <w:name w:val="heading 8"/>
    <w:basedOn w:val="Normal"/>
    <w:next w:val="Normal"/>
    <w:qFormat/>
    <w:rsid w:val="00DE712F"/>
    <w:pPr>
      <w:numPr>
        <w:ilvl w:val="7"/>
        <w:numId w:val="5"/>
      </w:numPr>
      <w:spacing w:before="240" w:after="60" w:line="240" w:lineRule="auto"/>
      <w:outlineLvl w:val="7"/>
    </w:pPr>
    <w:rPr>
      <w:rFonts w:ascii="Arial" w:hAnsi="Arial"/>
      <w:i/>
      <w:sz w:val="20"/>
    </w:rPr>
  </w:style>
  <w:style w:type="paragraph" w:styleId="Heading9">
    <w:name w:val="heading 9"/>
    <w:basedOn w:val="Normal"/>
    <w:next w:val="Normal"/>
    <w:qFormat/>
    <w:rsid w:val="00DE712F"/>
    <w:pPr>
      <w:numPr>
        <w:ilvl w:val="8"/>
        <w:numId w:val="5"/>
      </w:numPr>
      <w:spacing w:before="240" w:after="60" w:line="240" w:lineRule="auto"/>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3A3FDD"/>
    <w:pPr>
      <w:spacing w:after="120"/>
      <w:ind w:left="283"/>
    </w:pPr>
  </w:style>
  <w:style w:type="paragraph" w:styleId="BalloonText">
    <w:name w:val="Balloon Text"/>
    <w:basedOn w:val="Normal"/>
    <w:semiHidden/>
    <w:rsid w:val="008D225B"/>
    <w:rPr>
      <w:rFonts w:ascii="Tahoma" w:hAnsi="Tahoma" w:cs="Tahoma"/>
      <w:sz w:val="16"/>
      <w:szCs w:val="16"/>
    </w:rPr>
  </w:style>
  <w:style w:type="paragraph" w:styleId="Footer">
    <w:name w:val="footer"/>
    <w:basedOn w:val="Normal"/>
    <w:link w:val="FooterChar"/>
    <w:uiPriority w:val="99"/>
    <w:rsid w:val="00DE712F"/>
    <w:pPr>
      <w:tabs>
        <w:tab w:val="center" w:pos="4153"/>
        <w:tab w:val="right" w:pos="8306"/>
      </w:tabs>
      <w:spacing w:line="240" w:lineRule="auto"/>
    </w:pPr>
    <w:rPr>
      <w:rFonts w:ascii="Arial" w:hAnsi="Arial"/>
      <w:sz w:val="20"/>
    </w:rPr>
  </w:style>
  <w:style w:type="character" w:styleId="PageNumber">
    <w:name w:val="page number"/>
    <w:basedOn w:val="DefaultParagraphFont"/>
    <w:rsid w:val="00DE712F"/>
  </w:style>
  <w:style w:type="paragraph" w:styleId="Header">
    <w:name w:val="header"/>
    <w:basedOn w:val="Normal"/>
    <w:rsid w:val="00DE712F"/>
    <w:pPr>
      <w:tabs>
        <w:tab w:val="center" w:pos="4153"/>
        <w:tab w:val="right" w:pos="8306"/>
      </w:tabs>
      <w:spacing w:line="240" w:lineRule="auto"/>
    </w:pPr>
    <w:rPr>
      <w:sz w:val="18"/>
    </w:rPr>
  </w:style>
  <w:style w:type="paragraph" w:styleId="FootnoteText">
    <w:name w:val="footnote text"/>
    <w:basedOn w:val="Normal"/>
    <w:semiHidden/>
    <w:rsid w:val="00DE712F"/>
    <w:pPr>
      <w:spacing w:line="240" w:lineRule="auto"/>
    </w:pPr>
    <w:rPr>
      <w:sz w:val="20"/>
    </w:rPr>
  </w:style>
  <w:style w:type="paragraph" w:customStyle="1" w:styleId="ArtGroupTitle">
    <w:name w:val="ArtGroupTitle"/>
    <w:basedOn w:val="Title"/>
    <w:next w:val="Title"/>
    <w:rsid w:val="00DE712F"/>
  </w:style>
  <w:style w:type="paragraph" w:styleId="PlainText">
    <w:name w:val="Plain Text"/>
    <w:basedOn w:val="Normal"/>
    <w:rsid w:val="003A3FDD"/>
    <w:rPr>
      <w:rFonts w:ascii="Courier New" w:hAnsi="Courier New"/>
      <w:sz w:val="20"/>
    </w:rPr>
  </w:style>
  <w:style w:type="paragraph" w:customStyle="1" w:styleId="Abbreviations">
    <w:name w:val="Abbreviations"/>
    <w:basedOn w:val="Normal"/>
    <w:rsid w:val="00DE712F"/>
    <w:pPr>
      <w:spacing w:line="240" w:lineRule="auto"/>
    </w:pPr>
  </w:style>
  <w:style w:type="paragraph" w:customStyle="1" w:styleId="AbstractPara">
    <w:name w:val="AbstractPara"/>
    <w:basedOn w:val="Normal"/>
    <w:rsid w:val="00DE712F"/>
    <w:pPr>
      <w:spacing w:line="240" w:lineRule="auto"/>
    </w:pPr>
  </w:style>
  <w:style w:type="paragraph" w:customStyle="1" w:styleId="AbstractTitle">
    <w:name w:val="AbstractTitle"/>
    <w:basedOn w:val="Normal"/>
    <w:next w:val="AbstractPara"/>
    <w:rsid w:val="00DE712F"/>
    <w:pPr>
      <w:spacing w:before="120" w:line="240" w:lineRule="exact"/>
      <w:outlineLvl w:val="1"/>
    </w:pPr>
    <w:rPr>
      <w:b/>
      <w:sz w:val="26"/>
    </w:rPr>
  </w:style>
  <w:style w:type="paragraph" w:customStyle="1" w:styleId="Accepted">
    <w:name w:val="Accepted"/>
    <w:basedOn w:val="Normal"/>
    <w:rsid w:val="00DE712F"/>
    <w:pPr>
      <w:spacing w:before="120" w:line="240" w:lineRule="exact"/>
    </w:pPr>
  </w:style>
  <w:style w:type="paragraph" w:customStyle="1" w:styleId="Acknowledge">
    <w:name w:val="Acknowledge"/>
    <w:basedOn w:val="Normal"/>
    <w:rsid w:val="00DE712F"/>
    <w:pPr>
      <w:spacing w:line="240" w:lineRule="auto"/>
    </w:pPr>
  </w:style>
  <w:style w:type="paragraph" w:customStyle="1" w:styleId="Address">
    <w:name w:val="Address"/>
    <w:basedOn w:val="Normal"/>
    <w:rsid w:val="00DE712F"/>
    <w:pPr>
      <w:numPr>
        <w:numId w:val="22"/>
      </w:numPr>
      <w:spacing w:before="120" w:after="40" w:line="240" w:lineRule="auto"/>
    </w:pPr>
  </w:style>
  <w:style w:type="paragraph" w:customStyle="1" w:styleId="Author">
    <w:name w:val="Author"/>
    <w:basedOn w:val="Normal"/>
    <w:next w:val="Normal"/>
    <w:rsid w:val="00DE712F"/>
    <w:pPr>
      <w:spacing w:before="80" w:line="240" w:lineRule="auto"/>
    </w:pPr>
  </w:style>
  <w:style w:type="paragraph" w:customStyle="1" w:styleId="AuthoredBy">
    <w:name w:val="AuthoredBy"/>
    <w:basedOn w:val="Normal"/>
    <w:rsid w:val="00DE712F"/>
    <w:pPr>
      <w:spacing w:line="240" w:lineRule="auto"/>
    </w:pPr>
  </w:style>
  <w:style w:type="paragraph" w:customStyle="1" w:styleId="Banner">
    <w:name w:val="Banner"/>
    <w:basedOn w:val="Normal"/>
    <w:rsid w:val="00DE712F"/>
    <w:pPr>
      <w:spacing w:before="120" w:line="280" w:lineRule="exact"/>
    </w:pPr>
    <w:rPr>
      <w:i/>
      <w:sz w:val="28"/>
    </w:rPr>
  </w:style>
  <w:style w:type="paragraph" w:customStyle="1" w:styleId="BoxEnd">
    <w:name w:val="BoxEnd"/>
    <w:basedOn w:val="Normal"/>
    <w:rsid w:val="00DE712F"/>
    <w:pPr>
      <w:pBdr>
        <w:bottom w:val="single" w:sz="12" w:space="1" w:color="auto"/>
        <w:right w:val="single" w:sz="12" w:space="1" w:color="auto"/>
      </w:pBdr>
      <w:spacing w:after="120" w:line="240" w:lineRule="auto"/>
    </w:pPr>
  </w:style>
  <w:style w:type="paragraph" w:customStyle="1" w:styleId="BoxStart1">
    <w:name w:val="BoxStart1"/>
    <w:basedOn w:val="Normal"/>
    <w:rsid w:val="00DE712F"/>
    <w:pPr>
      <w:pBdr>
        <w:top w:val="single" w:sz="12" w:space="1" w:color="auto"/>
        <w:left w:val="single" w:sz="12" w:space="1" w:color="auto"/>
      </w:pBdr>
      <w:spacing w:line="240" w:lineRule="auto"/>
    </w:pPr>
  </w:style>
  <w:style w:type="paragraph" w:customStyle="1" w:styleId="BoxStart2">
    <w:name w:val="BoxStart2"/>
    <w:basedOn w:val="BoxStart1"/>
    <w:rsid w:val="00DE712F"/>
  </w:style>
  <w:style w:type="paragraph" w:customStyle="1" w:styleId="BoxStart3">
    <w:name w:val="BoxStart3"/>
    <w:basedOn w:val="BoxStart1"/>
    <w:rsid w:val="00DE712F"/>
  </w:style>
  <w:style w:type="paragraph" w:styleId="Caption">
    <w:name w:val="caption"/>
    <w:basedOn w:val="Normal"/>
    <w:next w:val="Normal"/>
    <w:qFormat/>
    <w:rsid w:val="00DE712F"/>
    <w:pPr>
      <w:spacing w:before="120" w:after="120" w:line="240" w:lineRule="auto"/>
    </w:pPr>
    <w:rPr>
      <w:b/>
      <w:sz w:val="20"/>
    </w:rPr>
  </w:style>
  <w:style w:type="paragraph" w:styleId="CommentText">
    <w:name w:val="annotation text"/>
    <w:basedOn w:val="Normal"/>
    <w:semiHidden/>
    <w:rsid w:val="003A3FDD"/>
    <w:pPr>
      <w:spacing w:line="240" w:lineRule="auto"/>
    </w:pPr>
    <w:rPr>
      <w:sz w:val="20"/>
    </w:rPr>
  </w:style>
  <w:style w:type="paragraph" w:styleId="BlockText">
    <w:name w:val="Block Text"/>
    <w:basedOn w:val="Normal"/>
    <w:rsid w:val="003A3FDD"/>
    <w:pPr>
      <w:spacing w:after="120"/>
      <w:ind w:left="1440" w:right="1440"/>
    </w:pPr>
  </w:style>
  <w:style w:type="paragraph" w:customStyle="1" w:styleId="Conflict">
    <w:name w:val="Conflict"/>
    <w:basedOn w:val="Normal"/>
    <w:rsid w:val="00DE712F"/>
    <w:pPr>
      <w:spacing w:before="120" w:after="120" w:line="240" w:lineRule="auto"/>
    </w:pPr>
  </w:style>
  <w:style w:type="paragraph" w:customStyle="1" w:styleId="Correspdent">
    <w:name w:val="Correspdent"/>
    <w:basedOn w:val="Normal"/>
    <w:rsid w:val="00DE712F"/>
    <w:pPr>
      <w:spacing w:line="240" w:lineRule="auto"/>
    </w:pPr>
  </w:style>
  <w:style w:type="paragraph" w:customStyle="1" w:styleId="Credit">
    <w:name w:val="Credit"/>
    <w:basedOn w:val="Caption"/>
    <w:rsid w:val="00DE712F"/>
    <w:rPr>
      <w:sz w:val="18"/>
    </w:rPr>
  </w:style>
  <w:style w:type="paragraph" w:styleId="Date">
    <w:name w:val="Date"/>
    <w:basedOn w:val="Normal"/>
    <w:next w:val="Normal"/>
    <w:rsid w:val="003A3FDD"/>
    <w:pPr>
      <w:spacing w:line="240" w:lineRule="auto"/>
    </w:pPr>
  </w:style>
  <w:style w:type="paragraph" w:customStyle="1" w:styleId="Article">
    <w:name w:val="Article"/>
    <w:basedOn w:val="Normal"/>
    <w:rsid w:val="00DE712F"/>
    <w:pPr>
      <w:keepNext/>
      <w:suppressAutoHyphens/>
      <w:spacing w:before="120" w:after="60" w:line="240" w:lineRule="auto"/>
    </w:pPr>
    <w:rPr>
      <w:rFonts w:ascii="Arial" w:hAnsi="Arial"/>
      <w:b/>
      <w:noProof/>
      <w:sz w:val="18"/>
    </w:rPr>
  </w:style>
  <w:style w:type="paragraph" w:customStyle="1" w:styleId="Para">
    <w:name w:val="Para"/>
    <w:basedOn w:val="Normal"/>
    <w:rsid w:val="00DE712F"/>
    <w:pPr>
      <w:spacing w:line="360" w:lineRule="auto"/>
      <w:ind w:firstLine="288"/>
    </w:pPr>
  </w:style>
  <w:style w:type="paragraph" w:customStyle="1" w:styleId="EdFtNote">
    <w:name w:val="EdFtNote"/>
    <w:basedOn w:val="Para"/>
    <w:rsid w:val="003A3FDD"/>
    <w:pPr>
      <w:spacing w:before="60"/>
      <w:ind w:firstLine="0"/>
    </w:pPr>
  </w:style>
  <w:style w:type="paragraph" w:styleId="BodyText">
    <w:name w:val="Body Text"/>
    <w:basedOn w:val="Normal"/>
    <w:rsid w:val="003A3FDD"/>
    <w:pPr>
      <w:spacing w:after="120"/>
    </w:pPr>
  </w:style>
  <w:style w:type="character" w:styleId="EndnoteReference">
    <w:name w:val="endnote reference"/>
    <w:basedOn w:val="DefaultParagraphFont"/>
    <w:semiHidden/>
    <w:rsid w:val="003A3FDD"/>
    <w:rPr>
      <w:vertAlign w:val="superscript"/>
    </w:rPr>
  </w:style>
  <w:style w:type="paragraph" w:styleId="EndnoteText">
    <w:name w:val="endnote text"/>
    <w:basedOn w:val="Normal"/>
    <w:semiHidden/>
    <w:rsid w:val="003A3FDD"/>
    <w:pPr>
      <w:spacing w:line="240" w:lineRule="auto"/>
    </w:pPr>
    <w:rPr>
      <w:sz w:val="20"/>
    </w:rPr>
  </w:style>
  <w:style w:type="paragraph" w:customStyle="1" w:styleId="IndentQuote">
    <w:name w:val="IndentQuote"/>
    <w:basedOn w:val="Normal"/>
    <w:rsid w:val="00DE712F"/>
    <w:pPr>
      <w:spacing w:before="60" w:line="240" w:lineRule="exact"/>
      <w:ind w:left="288" w:right="288"/>
    </w:pPr>
  </w:style>
  <w:style w:type="paragraph" w:customStyle="1" w:styleId="Epigraph">
    <w:name w:val="Epigraph"/>
    <w:basedOn w:val="IndentQuote"/>
    <w:rsid w:val="00DE712F"/>
  </w:style>
  <w:style w:type="paragraph" w:customStyle="1" w:styleId="Equation">
    <w:name w:val="Equation"/>
    <w:basedOn w:val="Normal"/>
    <w:rsid w:val="00DE712F"/>
    <w:pPr>
      <w:spacing w:line="240" w:lineRule="auto"/>
    </w:pPr>
    <w:rPr>
      <w:b/>
      <w:i/>
    </w:rPr>
  </w:style>
  <w:style w:type="paragraph" w:customStyle="1" w:styleId="FigLeg">
    <w:name w:val="FigLeg"/>
    <w:basedOn w:val="Normal"/>
    <w:rsid w:val="00DE712F"/>
    <w:pPr>
      <w:spacing w:line="240" w:lineRule="auto"/>
    </w:pPr>
  </w:style>
  <w:style w:type="paragraph" w:customStyle="1" w:styleId="Figure">
    <w:name w:val="Figure"/>
    <w:basedOn w:val="Normal"/>
    <w:rsid w:val="00DE712F"/>
    <w:pPr>
      <w:numPr>
        <w:numId w:val="31"/>
      </w:numPr>
      <w:tabs>
        <w:tab w:val="left" w:pos="720"/>
      </w:tabs>
    </w:pPr>
    <w:rPr>
      <w:b/>
    </w:rPr>
  </w:style>
  <w:style w:type="character" w:customStyle="1" w:styleId="FigureRef">
    <w:name w:val="FigureRef"/>
    <w:basedOn w:val="DefaultParagraphFont"/>
    <w:rsid w:val="00DE712F"/>
    <w:rPr>
      <w:color w:val="0000FF"/>
      <w:vertAlign w:val="superscript"/>
    </w:rPr>
  </w:style>
  <w:style w:type="character" w:customStyle="1" w:styleId="FnoteRef">
    <w:name w:val="FnoteRef"/>
    <w:basedOn w:val="DefaultParagraphFont"/>
    <w:rsid w:val="00DE712F"/>
    <w:rPr>
      <w:color w:val="FF0000"/>
      <w:vertAlign w:val="superscript"/>
    </w:rPr>
  </w:style>
  <w:style w:type="paragraph" w:customStyle="1" w:styleId="Footnote">
    <w:name w:val="Footnote"/>
    <w:basedOn w:val="Normal"/>
    <w:rsid w:val="00DE712F"/>
    <w:pPr>
      <w:spacing w:line="240" w:lineRule="auto"/>
    </w:pPr>
  </w:style>
  <w:style w:type="character" w:styleId="FootnoteReference">
    <w:name w:val="footnote reference"/>
    <w:basedOn w:val="DefaultParagraphFont"/>
    <w:semiHidden/>
    <w:rsid w:val="00DE712F"/>
    <w:rPr>
      <w:vertAlign w:val="superscript"/>
    </w:rPr>
  </w:style>
  <w:style w:type="paragraph" w:customStyle="1" w:styleId="Funding">
    <w:name w:val="Funding"/>
    <w:basedOn w:val="Normal"/>
    <w:rsid w:val="00DE712F"/>
    <w:pPr>
      <w:spacing w:after="120" w:line="240" w:lineRule="auto"/>
    </w:pPr>
  </w:style>
  <w:style w:type="paragraph" w:customStyle="1" w:styleId="GroupTitle">
    <w:name w:val="GroupTitle"/>
    <w:basedOn w:val="Title"/>
    <w:next w:val="Title"/>
    <w:rsid w:val="003A3FDD"/>
  </w:style>
  <w:style w:type="paragraph" w:customStyle="1" w:styleId="HeadA">
    <w:name w:val="HeadA"/>
    <w:basedOn w:val="Normal"/>
    <w:rsid w:val="00DE712F"/>
    <w:pPr>
      <w:keepNext/>
      <w:suppressAutoHyphens/>
      <w:spacing w:before="120" w:line="280" w:lineRule="exact"/>
      <w:outlineLvl w:val="1"/>
    </w:pPr>
    <w:rPr>
      <w:b/>
    </w:rPr>
  </w:style>
  <w:style w:type="paragraph" w:customStyle="1" w:styleId="HeadB">
    <w:name w:val="HeadB"/>
    <w:basedOn w:val="Normal"/>
    <w:rsid w:val="00DE712F"/>
    <w:pPr>
      <w:keepNext/>
      <w:suppressAutoHyphens/>
      <w:spacing w:before="60" w:line="280" w:lineRule="exact"/>
      <w:outlineLvl w:val="2"/>
    </w:pPr>
    <w:rPr>
      <w:b/>
      <w:sz w:val="20"/>
    </w:rPr>
  </w:style>
  <w:style w:type="paragraph" w:customStyle="1" w:styleId="HeadC">
    <w:name w:val="HeadC"/>
    <w:basedOn w:val="Normal"/>
    <w:rsid w:val="00DE712F"/>
    <w:pPr>
      <w:keepNext/>
      <w:suppressAutoHyphens/>
      <w:spacing w:before="60" w:line="280" w:lineRule="exact"/>
      <w:outlineLvl w:val="3"/>
    </w:pPr>
    <w:rPr>
      <w:i/>
      <w:sz w:val="20"/>
    </w:rPr>
  </w:style>
  <w:style w:type="paragraph" w:styleId="BodyText2">
    <w:name w:val="Body Text 2"/>
    <w:basedOn w:val="Normal"/>
    <w:rsid w:val="003A3FDD"/>
    <w:pPr>
      <w:spacing w:after="120" w:line="480" w:lineRule="auto"/>
    </w:pPr>
  </w:style>
  <w:style w:type="paragraph" w:customStyle="1" w:styleId="Keywords">
    <w:name w:val="Keywords"/>
    <w:basedOn w:val="Normal"/>
    <w:rsid w:val="00DE712F"/>
    <w:pPr>
      <w:spacing w:line="240" w:lineRule="auto"/>
    </w:pPr>
  </w:style>
  <w:style w:type="paragraph" w:styleId="ListBullet">
    <w:name w:val="List Bullet"/>
    <w:basedOn w:val="Normal"/>
    <w:autoRedefine/>
    <w:rsid w:val="00DE712F"/>
    <w:pPr>
      <w:tabs>
        <w:tab w:val="num" w:pos="360"/>
      </w:tabs>
      <w:spacing w:line="240" w:lineRule="auto"/>
      <w:ind w:left="360" w:hanging="360"/>
    </w:pPr>
  </w:style>
  <w:style w:type="paragraph" w:customStyle="1" w:styleId="List1">
    <w:name w:val="List1"/>
    <w:basedOn w:val="Normal"/>
    <w:rsid w:val="00DE712F"/>
    <w:pPr>
      <w:spacing w:before="40" w:after="120" w:line="240" w:lineRule="exact"/>
    </w:pPr>
  </w:style>
  <w:style w:type="paragraph" w:customStyle="1" w:styleId="List2">
    <w:name w:val="List2"/>
    <w:basedOn w:val="Normal"/>
    <w:rsid w:val="00DE712F"/>
    <w:pPr>
      <w:spacing w:before="40" w:line="240" w:lineRule="exact"/>
      <w:ind w:left="720"/>
    </w:pPr>
  </w:style>
  <w:style w:type="paragraph" w:styleId="BodyText3">
    <w:name w:val="Body Text 3"/>
    <w:basedOn w:val="Normal"/>
    <w:rsid w:val="003A3FDD"/>
    <w:pPr>
      <w:spacing w:after="120"/>
    </w:pPr>
    <w:rPr>
      <w:sz w:val="16"/>
      <w:szCs w:val="16"/>
    </w:rPr>
  </w:style>
  <w:style w:type="paragraph" w:customStyle="1" w:styleId="ListPara">
    <w:name w:val="ListPara"/>
    <w:basedOn w:val="Normal"/>
    <w:rsid w:val="00DE712F"/>
    <w:pPr>
      <w:spacing w:line="240" w:lineRule="auto"/>
      <w:ind w:left="720"/>
    </w:pPr>
  </w:style>
  <w:style w:type="paragraph" w:customStyle="1" w:styleId="Miscellaneous">
    <w:name w:val="Miscellaneous"/>
    <w:basedOn w:val="Normal"/>
    <w:rsid w:val="00DE712F"/>
    <w:pPr>
      <w:spacing w:before="120" w:line="240" w:lineRule="exact"/>
    </w:pPr>
  </w:style>
  <w:style w:type="paragraph" w:customStyle="1" w:styleId="MoreInfo">
    <w:name w:val="MoreInfo"/>
    <w:basedOn w:val="Normal"/>
    <w:rsid w:val="00DE712F"/>
    <w:pPr>
      <w:spacing w:before="120" w:line="240" w:lineRule="auto"/>
    </w:pPr>
  </w:style>
  <w:style w:type="paragraph" w:customStyle="1" w:styleId="MoreInfoWeb">
    <w:name w:val="MoreInfoWeb"/>
    <w:basedOn w:val="Normal"/>
    <w:rsid w:val="00DE712F"/>
    <w:pPr>
      <w:spacing w:before="120" w:line="240" w:lineRule="exact"/>
    </w:pPr>
  </w:style>
  <w:style w:type="paragraph" w:styleId="Title">
    <w:name w:val="Title"/>
    <w:basedOn w:val="Normal"/>
    <w:qFormat/>
    <w:rsid w:val="00DE712F"/>
    <w:pPr>
      <w:spacing w:before="60" w:after="60"/>
      <w:outlineLvl w:val="0"/>
    </w:pPr>
    <w:rPr>
      <w:b/>
      <w:sz w:val="28"/>
    </w:rPr>
  </w:style>
  <w:style w:type="character" w:customStyle="1" w:styleId="Noindex">
    <w:name w:val="Noindex"/>
    <w:rsid w:val="003A3FDD"/>
    <w:rPr>
      <w:color w:val="FF6600"/>
    </w:rPr>
  </w:style>
  <w:style w:type="paragraph" w:customStyle="1" w:styleId="ParaCont">
    <w:name w:val="ParaCont"/>
    <w:basedOn w:val="Normal"/>
    <w:rsid w:val="00DE712F"/>
    <w:pPr>
      <w:spacing w:line="360" w:lineRule="auto"/>
    </w:pPr>
  </w:style>
  <w:style w:type="paragraph" w:customStyle="1" w:styleId="HeadE">
    <w:name w:val="HeadE"/>
    <w:basedOn w:val="HeadD"/>
    <w:rsid w:val="00DE712F"/>
    <w:rPr>
      <w:b w:val="0"/>
      <w:i/>
    </w:rPr>
  </w:style>
  <w:style w:type="paragraph" w:customStyle="1" w:styleId="Participators">
    <w:name w:val="Participators"/>
    <w:basedOn w:val="Normal"/>
    <w:rsid w:val="00DE712F"/>
    <w:pPr>
      <w:spacing w:before="120" w:after="120"/>
    </w:pPr>
  </w:style>
  <w:style w:type="paragraph" w:customStyle="1" w:styleId="Collaboration">
    <w:name w:val="Collaboration"/>
    <w:basedOn w:val="Author"/>
    <w:rsid w:val="00DE712F"/>
  </w:style>
  <w:style w:type="paragraph" w:customStyle="1" w:styleId="OnBehalfOf">
    <w:name w:val="OnBehalfOf"/>
    <w:basedOn w:val="ShortTitle"/>
    <w:rsid w:val="00DE712F"/>
    <w:pPr>
      <w:spacing w:before="120" w:after="120"/>
    </w:pPr>
    <w:rPr>
      <w:i w:val="0"/>
    </w:rPr>
  </w:style>
  <w:style w:type="character" w:styleId="CommentReference">
    <w:name w:val="annotation reference"/>
    <w:basedOn w:val="DefaultParagraphFont"/>
    <w:semiHidden/>
    <w:rsid w:val="003A3FDD"/>
    <w:rPr>
      <w:sz w:val="16"/>
    </w:rPr>
  </w:style>
  <w:style w:type="paragraph" w:customStyle="1" w:styleId="Position">
    <w:name w:val="Position"/>
    <w:basedOn w:val="Normal"/>
    <w:next w:val="Normal"/>
    <w:rsid w:val="00DE712F"/>
    <w:pPr>
      <w:spacing w:line="240" w:lineRule="auto"/>
    </w:pPr>
    <w:rPr>
      <w:i/>
    </w:rPr>
  </w:style>
  <w:style w:type="paragraph" w:customStyle="1" w:styleId="ProductAuth">
    <w:name w:val="ProductAuth"/>
    <w:basedOn w:val="Address"/>
    <w:rsid w:val="00DE712F"/>
    <w:pPr>
      <w:numPr>
        <w:numId w:val="0"/>
      </w:numPr>
      <w:spacing w:before="160" w:after="0" w:line="360" w:lineRule="auto"/>
    </w:pPr>
  </w:style>
  <w:style w:type="paragraph" w:customStyle="1" w:styleId="ProductDetails">
    <w:name w:val="ProductDetails"/>
    <w:basedOn w:val="Para"/>
    <w:rsid w:val="00DE712F"/>
  </w:style>
  <w:style w:type="paragraph" w:styleId="BodyTextFirstIndent">
    <w:name w:val="Body Text First Indent"/>
    <w:basedOn w:val="BodyText"/>
    <w:rsid w:val="003A3FDD"/>
    <w:pPr>
      <w:ind w:firstLine="210"/>
    </w:pPr>
  </w:style>
  <w:style w:type="paragraph" w:customStyle="1" w:styleId="QuoteRef">
    <w:name w:val="QuoteRef"/>
    <w:basedOn w:val="Normal"/>
    <w:rsid w:val="00DE712F"/>
    <w:pPr>
      <w:spacing w:after="60"/>
    </w:pPr>
  </w:style>
  <w:style w:type="paragraph" w:customStyle="1" w:styleId="Rating">
    <w:name w:val="Rating"/>
    <w:basedOn w:val="Para"/>
    <w:rsid w:val="00DE712F"/>
    <w:pPr>
      <w:ind w:firstLine="0"/>
    </w:pPr>
  </w:style>
  <w:style w:type="paragraph" w:customStyle="1" w:styleId="Reference">
    <w:name w:val="Reference"/>
    <w:basedOn w:val="Normal"/>
    <w:rsid w:val="00DE712F"/>
    <w:pPr>
      <w:numPr>
        <w:numId w:val="11"/>
      </w:numPr>
      <w:spacing w:before="40" w:line="360" w:lineRule="auto"/>
    </w:pPr>
  </w:style>
  <w:style w:type="paragraph" w:customStyle="1" w:styleId="RelatedTo">
    <w:name w:val="RelatedTo"/>
    <w:basedOn w:val="Normal"/>
    <w:rsid w:val="00DE712F"/>
  </w:style>
  <w:style w:type="paragraph" w:customStyle="1" w:styleId="RelatedToWeb">
    <w:name w:val="RelatedToWeb"/>
    <w:basedOn w:val="Normal"/>
    <w:rsid w:val="00DE712F"/>
  </w:style>
  <w:style w:type="paragraph" w:customStyle="1" w:styleId="Reviewed">
    <w:name w:val="Reviewed"/>
    <w:basedOn w:val="ParaCont"/>
    <w:rsid w:val="003A3FDD"/>
  </w:style>
  <w:style w:type="paragraph" w:styleId="Salutation">
    <w:name w:val="Salutation"/>
    <w:basedOn w:val="Normal"/>
    <w:next w:val="Normal"/>
    <w:rsid w:val="003A3FDD"/>
  </w:style>
  <w:style w:type="paragraph" w:customStyle="1" w:styleId="ShortAuthor">
    <w:name w:val="ShortAuthor"/>
    <w:basedOn w:val="Normal"/>
    <w:rsid w:val="00DE712F"/>
    <w:rPr>
      <w:i/>
    </w:rPr>
  </w:style>
  <w:style w:type="paragraph" w:customStyle="1" w:styleId="ShortTitle">
    <w:name w:val="ShortTitle"/>
    <w:basedOn w:val="Normal"/>
    <w:rsid w:val="00DE712F"/>
    <w:rPr>
      <w:i/>
    </w:rPr>
  </w:style>
  <w:style w:type="paragraph" w:customStyle="1" w:styleId="SourceRef">
    <w:name w:val="SourceRef"/>
    <w:basedOn w:val="Para"/>
    <w:rsid w:val="00DE712F"/>
    <w:pPr>
      <w:ind w:firstLine="0"/>
    </w:pPr>
  </w:style>
  <w:style w:type="paragraph" w:customStyle="1" w:styleId="Standfirst">
    <w:name w:val="Standfirst"/>
    <w:basedOn w:val="Accepted"/>
    <w:rsid w:val="00DE712F"/>
  </w:style>
  <w:style w:type="paragraph" w:styleId="Subtitle">
    <w:name w:val="Subtitle"/>
    <w:basedOn w:val="Normal"/>
    <w:qFormat/>
    <w:rsid w:val="00DE712F"/>
    <w:pPr>
      <w:spacing w:after="60"/>
      <w:outlineLvl w:val="1"/>
    </w:pPr>
    <w:rPr>
      <w:i/>
    </w:rPr>
  </w:style>
  <w:style w:type="paragraph" w:customStyle="1" w:styleId="Subtitle1">
    <w:name w:val="Subtitle1"/>
    <w:basedOn w:val="Subtitle"/>
    <w:rsid w:val="00DE712F"/>
  </w:style>
  <w:style w:type="paragraph" w:customStyle="1" w:styleId="Table">
    <w:name w:val="Table"/>
    <w:basedOn w:val="Normal"/>
    <w:rsid w:val="00DE712F"/>
    <w:pPr>
      <w:numPr>
        <w:numId w:val="25"/>
      </w:numPr>
      <w:tabs>
        <w:tab w:val="left" w:pos="1021"/>
      </w:tabs>
    </w:pPr>
    <w:rPr>
      <w:i/>
    </w:rPr>
  </w:style>
  <w:style w:type="paragraph" w:customStyle="1" w:styleId="TableNote">
    <w:name w:val="TableNote"/>
    <w:basedOn w:val="Normal"/>
    <w:rsid w:val="00DE712F"/>
  </w:style>
  <w:style w:type="character" w:customStyle="1" w:styleId="TableRef">
    <w:name w:val="TableRef"/>
    <w:basedOn w:val="DefaultParagraphFont"/>
    <w:rsid w:val="00DE712F"/>
    <w:rPr>
      <w:color w:val="0000FF"/>
      <w:vertAlign w:val="superscript"/>
    </w:rPr>
  </w:style>
  <w:style w:type="paragraph" w:customStyle="1" w:styleId="TableTitle">
    <w:name w:val="TableTitle"/>
    <w:basedOn w:val="Normal"/>
    <w:rsid w:val="00DE712F"/>
  </w:style>
  <w:style w:type="paragraph" w:customStyle="1" w:styleId="Topic">
    <w:name w:val="Topic"/>
    <w:basedOn w:val="Normal"/>
    <w:rsid w:val="00DE712F"/>
    <w:pPr>
      <w:spacing w:before="40" w:line="260" w:lineRule="exact"/>
    </w:pPr>
    <w:rPr>
      <w:i/>
      <w:color w:val="0000FF"/>
    </w:rPr>
  </w:style>
  <w:style w:type="character" w:customStyle="1" w:styleId="URL">
    <w:name w:val="URL"/>
    <w:basedOn w:val="DefaultParagraphFont"/>
    <w:rsid w:val="00DE712F"/>
    <w:rPr>
      <w:color w:val="666699"/>
    </w:rPr>
  </w:style>
  <w:style w:type="paragraph" w:customStyle="1" w:styleId="WebRef">
    <w:name w:val="WebRef"/>
    <w:basedOn w:val="Normal"/>
    <w:rsid w:val="00DE712F"/>
    <w:pPr>
      <w:numPr>
        <w:numId w:val="27"/>
      </w:numPr>
      <w:tabs>
        <w:tab w:val="left" w:pos="720"/>
      </w:tabs>
    </w:pPr>
  </w:style>
  <w:style w:type="character" w:customStyle="1" w:styleId="XRef">
    <w:name w:val="XRef"/>
    <w:basedOn w:val="DefaultParagraphFont"/>
    <w:rsid w:val="00DE712F"/>
    <w:rPr>
      <w:color w:val="0000FF"/>
      <w:vertAlign w:val="superscript"/>
    </w:rPr>
  </w:style>
  <w:style w:type="paragraph" w:styleId="BodyTextFirstIndent2">
    <w:name w:val="Body Text First Indent 2"/>
    <w:basedOn w:val="BodyTextIndent"/>
    <w:rsid w:val="003A3FDD"/>
    <w:pPr>
      <w:ind w:firstLine="210"/>
    </w:pPr>
  </w:style>
  <w:style w:type="character" w:customStyle="1" w:styleId="wXRef">
    <w:name w:val="wXRef"/>
    <w:basedOn w:val="XRef"/>
    <w:rsid w:val="00DE712F"/>
    <w:rPr>
      <w:color w:val="0000FF"/>
      <w:vertAlign w:val="superscript"/>
    </w:rPr>
  </w:style>
  <w:style w:type="character" w:customStyle="1" w:styleId="email">
    <w:name w:val="email"/>
    <w:basedOn w:val="URL"/>
    <w:rsid w:val="00DE712F"/>
    <w:rPr>
      <w:color w:val="666699"/>
    </w:rPr>
  </w:style>
  <w:style w:type="paragraph" w:customStyle="1" w:styleId="BoxStartx">
    <w:name w:val="BoxStartx"/>
    <w:basedOn w:val="BoxStart1"/>
    <w:rsid w:val="00DE712F"/>
  </w:style>
  <w:style w:type="paragraph" w:customStyle="1" w:styleId="HeadD">
    <w:name w:val="HeadD"/>
    <w:basedOn w:val="HeadB"/>
    <w:next w:val="Normal"/>
    <w:rsid w:val="00DE712F"/>
    <w:pPr>
      <w:outlineLvl w:val="4"/>
    </w:pPr>
    <w:rPr>
      <w:sz w:val="16"/>
    </w:rPr>
  </w:style>
  <w:style w:type="paragraph" w:styleId="BodyTextIndent2">
    <w:name w:val="Body Text Indent 2"/>
    <w:basedOn w:val="Normal"/>
    <w:rsid w:val="003A3FDD"/>
    <w:pPr>
      <w:spacing w:after="120" w:line="480" w:lineRule="auto"/>
      <w:ind w:left="283"/>
    </w:pPr>
  </w:style>
  <w:style w:type="paragraph" w:styleId="BodyTextIndent3">
    <w:name w:val="Body Text Indent 3"/>
    <w:basedOn w:val="Normal"/>
    <w:rsid w:val="003A3FDD"/>
    <w:pPr>
      <w:spacing w:after="120"/>
      <w:ind w:left="283"/>
    </w:pPr>
    <w:rPr>
      <w:sz w:val="16"/>
      <w:szCs w:val="16"/>
    </w:rPr>
  </w:style>
  <w:style w:type="paragraph" w:styleId="Closing">
    <w:name w:val="Closing"/>
    <w:basedOn w:val="Normal"/>
    <w:rsid w:val="003A3FDD"/>
    <w:pPr>
      <w:ind w:left="4252"/>
    </w:pPr>
  </w:style>
  <w:style w:type="paragraph" w:styleId="DocumentMap">
    <w:name w:val="Document Map"/>
    <w:basedOn w:val="Normal"/>
    <w:semiHidden/>
    <w:rsid w:val="00DE712F"/>
    <w:pPr>
      <w:shd w:val="clear" w:color="auto" w:fill="000080"/>
    </w:pPr>
    <w:rPr>
      <w:rFonts w:ascii="Tahoma" w:hAnsi="Tahoma" w:cs="Tahoma"/>
      <w:sz w:val="20"/>
    </w:rPr>
  </w:style>
  <w:style w:type="paragraph" w:styleId="E-mailSignature">
    <w:name w:val="E-mail Signature"/>
    <w:basedOn w:val="Normal"/>
    <w:rsid w:val="003A3FDD"/>
  </w:style>
  <w:style w:type="paragraph" w:styleId="EnvelopeAddress">
    <w:name w:val="envelope address"/>
    <w:basedOn w:val="Normal"/>
    <w:rsid w:val="003A3FDD"/>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3A3FDD"/>
    <w:rPr>
      <w:rFonts w:ascii="Arial" w:hAnsi="Arial"/>
      <w:sz w:val="20"/>
    </w:rPr>
  </w:style>
  <w:style w:type="character" w:styleId="FollowedHyperlink">
    <w:name w:val="FollowedHyperlink"/>
    <w:basedOn w:val="DefaultParagraphFont"/>
    <w:rsid w:val="00DE712F"/>
    <w:rPr>
      <w:color w:val="800080"/>
      <w:u w:val="single"/>
    </w:rPr>
  </w:style>
  <w:style w:type="character" w:styleId="HTMLAcronym">
    <w:name w:val="HTML Acronym"/>
    <w:basedOn w:val="DefaultParagraphFont"/>
    <w:rsid w:val="003A3FDD"/>
  </w:style>
  <w:style w:type="paragraph" w:styleId="HTMLAddress">
    <w:name w:val="HTML Address"/>
    <w:basedOn w:val="Normal"/>
    <w:rsid w:val="003A3FDD"/>
    <w:rPr>
      <w:i/>
      <w:iCs/>
    </w:rPr>
  </w:style>
  <w:style w:type="character" w:styleId="HTMLCite">
    <w:name w:val="HTML Cite"/>
    <w:basedOn w:val="DefaultParagraphFont"/>
    <w:rsid w:val="003A3FDD"/>
    <w:rPr>
      <w:i/>
      <w:iCs/>
    </w:rPr>
  </w:style>
  <w:style w:type="character" w:styleId="HTMLCode">
    <w:name w:val="HTML Code"/>
    <w:basedOn w:val="DefaultParagraphFont"/>
    <w:rsid w:val="003A3FDD"/>
    <w:rPr>
      <w:rFonts w:ascii="Courier New" w:hAnsi="Courier New"/>
      <w:sz w:val="20"/>
      <w:szCs w:val="20"/>
    </w:rPr>
  </w:style>
  <w:style w:type="character" w:styleId="HTMLDefinition">
    <w:name w:val="HTML Definition"/>
    <w:basedOn w:val="DefaultParagraphFont"/>
    <w:rsid w:val="003A3FDD"/>
    <w:rPr>
      <w:i/>
      <w:iCs/>
    </w:rPr>
  </w:style>
  <w:style w:type="character" w:styleId="HTMLKeyboard">
    <w:name w:val="HTML Keyboard"/>
    <w:basedOn w:val="DefaultParagraphFont"/>
    <w:rsid w:val="003A3FDD"/>
    <w:rPr>
      <w:rFonts w:ascii="Courier New" w:hAnsi="Courier New"/>
      <w:sz w:val="20"/>
      <w:szCs w:val="20"/>
    </w:rPr>
  </w:style>
  <w:style w:type="paragraph" w:styleId="HTMLPreformatted">
    <w:name w:val="HTML Preformatted"/>
    <w:basedOn w:val="Normal"/>
    <w:rsid w:val="003A3FDD"/>
    <w:rPr>
      <w:rFonts w:ascii="Courier New" w:hAnsi="Courier New"/>
      <w:sz w:val="20"/>
    </w:rPr>
  </w:style>
  <w:style w:type="character" w:styleId="HTMLSample">
    <w:name w:val="HTML Sample"/>
    <w:basedOn w:val="DefaultParagraphFont"/>
    <w:rsid w:val="003A3FDD"/>
    <w:rPr>
      <w:rFonts w:ascii="Courier New" w:hAnsi="Courier New"/>
    </w:rPr>
  </w:style>
  <w:style w:type="character" w:styleId="HTMLTypewriter">
    <w:name w:val="HTML Typewriter"/>
    <w:basedOn w:val="DefaultParagraphFont"/>
    <w:rsid w:val="003A3FDD"/>
    <w:rPr>
      <w:rFonts w:ascii="Courier New" w:hAnsi="Courier New"/>
      <w:sz w:val="20"/>
      <w:szCs w:val="20"/>
    </w:rPr>
  </w:style>
  <w:style w:type="character" w:styleId="HTMLVariable">
    <w:name w:val="HTML Variable"/>
    <w:basedOn w:val="DefaultParagraphFont"/>
    <w:rsid w:val="003A3FDD"/>
    <w:rPr>
      <w:i/>
      <w:iCs/>
    </w:rPr>
  </w:style>
  <w:style w:type="character" w:styleId="Hyperlink">
    <w:name w:val="Hyperlink"/>
    <w:basedOn w:val="DefaultParagraphFont"/>
    <w:rsid w:val="00DE712F"/>
    <w:rPr>
      <w:color w:val="0000FF"/>
      <w:u w:val="single"/>
    </w:rPr>
  </w:style>
  <w:style w:type="paragraph" w:styleId="Index1">
    <w:name w:val="index 1"/>
    <w:basedOn w:val="Normal"/>
    <w:next w:val="Normal"/>
    <w:autoRedefine/>
    <w:semiHidden/>
    <w:rsid w:val="003A3FDD"/>
    <w:pPr>
      <w:ind w:left="240" w:hanging="240"/>
    </w:pPr>
  </w:style>
  <w:style w:type="paragraph" w:styleId="Index2">
    <w:name w:val="index 2"/>
    <w:basedOn w:val="Normal"/>
    <w:next w:val="Normal"/>
    <w:autoRedefine/>
    <w:semiHidden/>
    <w:rsid w:val="003A3FDD"/>
    <w:pPr>
      <w:ind w:left="480" w:hanging="240"/>
    </w:pPr>
  </w:style>
  <w:style w:type="paragraph" w:styleId="Index3">
    <w:name w:val="index 3"/>
    <w:basedOn w:val="Normal"/>
    <w:next w:val="Normal"/>
    <w:autoRedefine/>
    <w:semiHidden/>
    <w:rsid w:val="003A3FDD"/>
    <w:pPr>
      <w:ind w:left="720" w:hanging="240"/>
    </w:pPr>
  </w:style>
  <w:style w:type="paragraph" w:styleId="Index4">
    <w:name w:val="index 4"/>
    <w:basedOn w:val="Normal"/>
    <w:next w:val="Normal"/>
    <w:autoRedefine/>
    <w:semiHidden/>
    <w:rsid w:val="003A3FDD"/>
    <w:pPr>
      <w:ind w:left="960" w:hanging="240"/>
    </w:pPr>
  </w:style>
  <w:style w:type="paragraph" w:styleId="Index5">
    <w:name w:val="index 5"/>
    <w:basedOn w:val="Normal"/>
    <w:next w:val="Normal"/>
    <w:autoRedefine/>
    <w:semiHidden/>
    <w:rsid w:val="003A3FDD"/>
    <w:pPr>
      <w:ind w:left="1200" w:hanging="240"/>
    </w:pPr>
  </w:style>
  <w:style w:type="paragraph" w:styleId="Index6">
    <w:name w:val="index 6"/>
    <w:basedOn w:val="Normal"/>
    <w:next w:val="Normal"/>
    <w:autoRedefine/>
    <w:semiHidden/>
    <w:rsid w:val="003A3FDD"/>
    <w:pPr>
      <w:ind w:left="1440" w:hanging="240"/>
    </w:pPr>
  </w:style>
  <w:style w:type="paragraph" w:styleId="Index7">
    <w:name w:val="index 7"/>
    <w:basedOn w:val="Normal"/>
    <w:next w:val="Normal"/>
    <w:autoRedefine/>
    <w:semiHidden/>
    <w:rsid w:val="003A3FDD"/>
    <w:pPr>
      <w:ind w:left="1680" w:hanging="240"/>
    </w:pPr>
  </w:style>
  <w:style w:type="paragraph" w:styleId="Index8">
    <w:name w:val="index 8"/>
    <w:basedOn w:val="Normal"/>
    <w:next w:val="Normal"/>
    <w:autoRedefine/>
    <w:semiHidden/>
    <w:rsid w:val="003A3FDD"/>
    <w:pPr>
      <w:ind w:left="1920" w:hanging="240"/>
    </w:pPr>
  </w:style>
  <w:style w:type="paragraph" w:styleId="Index9">
    <w:name w:val="index 9"/>
    <w:basedOn w:val="Normal"/>
    <w:next w:val="Normal"/>
    <w:autoRedefine/>
    <w:semiHidden/>
    <w:rsid w:val="003A3FDD"/>
    <w:pPr>
      <w:ind w:left="2160" w:hanging="240"/>
    </w:pPr>
  </w:style>
  <w:style w:type="paragraph" w:styleId="IndexHeading">
    <w:name w:val="index heading"/>
    <w:basedOn w:val="Normal"/>
    <w:next w:val="Index1"/>
    <w:semiHidden/>
    <w:rsid w:val="003A3FDD"/>
    <w:rPr>
      <w:rFonts w:ascii="Arial" w:hAnsi="Arial"/>
      <w:b/>
      <w:bCs/>
    </w:rPr>
  </w:style>
  <w:style w:type="character" w:styleId="LineNumber">
    <w:name w:val="line number"/>
    <w:basedOn w:val="DefaultParagraphFont"/>
    <w:rsid w:val="00DE712F"/>
  </w:style>
  <w:style w:type="paragraph" w:styleId="List">
    <w:name w:val="List"/>
    <w:basedOn w:val="Normal"/>
    <w:rsid w:val="00DE712F"/>
    <w:pPr>
      <w:ind w:left="283" w:hanging="283"/>
    </w:pPr>
  </w:style>
  <w:style w:type="paragraph" w:styleId="List20">
    <w:name w:val="List 2"/>
    <w:basedOn w:val="Normal"/>
    <w:rsid w:val="00DE712F"/>
    <w:pPr>
      <w:ind w:left="566" w:hanging="283"/>
    </w:pPr>
  </w:style>
  <w:style w:type="paragraph" w:styleId="List3">
    <w:name w:val="List 3"/>
    <w:basedOn w:val="Normal"/>
    <w:rsid w:val="00DE712F"/>
    <w:pPr>
      <w:ind w:left="849" w:hanging="283"/>
    </w:pPr>
  </w:style>
  <w:style w:type="paragraph" w:styleId="List4">
    <w:name w:val="List 4"/>
    <w:basedOn w:val="Normal"/>
    <w:rsid w:val="00DE712F"/>
    <w:pPr>
      <w:ind w:left="1132" w:hanging="283"/>
    </w:pPr>
  </w:style>
  <w:style w:type="paragraph" w:styleId="List5">
    <w:name w:val="List 5"/>
    <w:basedOn w:val="Normal"/>
    <w:rsid w:val="00DE712F"/>
    <w:pPr>
      <w:ind w:left="1415" w:hanging="283"/>
    </w:pPr>
  </w:style>
  <w:style w:type="paragraph" w:styleId="ListBullet2">
    <w:name w:val="List Bullet 2"/>
    <w:basedOn w:val="Normal"/>
    <w:autoRedefine/>
    <w:rsid w:val="00DE712F"/>
    <w:pPr>
      <w:tabs>
        <w:tab w:val="num" w:pos="515"/>
      </w:tabs>
      <w:ind w:left="628" w:hanging="340"/>
    </w:pPr>
  </w:style>
  <w:style w:type="paragraph" w:styleId="ListBullet3">
    <w:name w:val="List Bullet 3"/>
    <w:basedOn w:val="Normal"/>
    <w:autoRedefine/>
    <w:rsid w:val="00DE712F"/>
    <w:pPr>
      <w:tabs>
        <w:tab w:val="num" w:pos="926"/>
      </w:tabs>
      <w:ind w:left="926" w:hanging="360"/>
    </w:pPr>
  </w:style>
  <w:style w:type="paragraph" w:styleId="ListBullet4">
    <w:name w:val="List Bullet 4"/>
    <w:basedOn w:val="Normal"/>
    <w:autoRedefine/>
    <w:rsid w:val="00DE712F"/>
    <w:pPr>
      <w:tabs>
        <w:tab w:val="num" w:pos="1209"/>
      </w:tabs>
      <w:ind w:left="1209" w:hanging="360"/>
    </w:pPr>
  </w:style>
  <w:style w:type="paragraph" w:styleId="ListBullet5">
    <w:name w:val="List Bullet 5"/>
    <w:basedOn w:val="Normal"/>
    <w:autoRedefine/>
    <w:rsid w:val="00DE712F"/>
    <w:pPr>
      <w:tabs>
        <w:tab w:val="num" w:pos="1492"/>
      </w:tabs>
      <w:ind w:left="1492" w:hanging="360"/>
    </w:pPr>
  </w:style>
  <w:style w:type="paragraph" w:styleId="ListContinue">
    <w:name w:val="List Continue"/>
    <w:basedOn w:val="Normal"/>
    <w:rsid w:val="00DE712F"/>
    <w:pPr>
      <w:spacing w:after="120"/>
      <w:ind w:left="283"/>
    </w:pPr>
  </w:style>
  <w:style w:type="paragraph" w:styleId="ListContinue2">
    <w:name w:val="List Continue 2"/>
    <w:basedOn w:val="Normal"/>
    <w:rsid w:val="00DE712F"/>
    <w:pPr>
      <w:spacing w:after="120"/>
      <w:ind w:left="566"/>
    </w:pPr>
  </w:style>
  <w:style w:type="paragraph" w:styleId="ListContinue3">
    <w:name w:val="List Continue 3"/>
    <w:basedOn w:val="Normal"/>
    <w:rsid w:val="00DE712F"/>
    <w:pPr>
      <w:spacing w:after="120"/>
      <w:ind w:left="849"/>
    </w:pPr>
  </w:style>
  <w:style w:type="paragraph" w:styleId="ListContinue4">
    <w:name w:val="List Continue 4"/>
    <w:basedOn w:val="Normal"/>
    <w:rsid w:val="00DE712F"/>
    <w:pPr>
      <w:spacing w:after="120"/>
      <w:ind w:left="1132"/>
    </w:pPr>
  </w:style>
  <w:style w:type="paragraph" w:styleId="ListContinue5">
    <w:name w:val="List Continue 5"/>
    <w:basedOn w:val="Normal"/>
    <w:rsid w:val="00DE712F"/>
    <w:pPr>
      <w:spacing w:after="120"/>
      <w:ind w:left="1415"/>
    </w:pPr>
  </w:style>
  <w:style w:type="paragraph" w:styleId="ListNumber">
    <w:name w:val="List Number"/>
    <w:basedOn w:val="Normal"/>
    <w:rsid w:val="00DE712F"/>
    <w:pPr>
      <w:tabs>
        <w:tab w:val="num" w:pos="360"/>
      </w:tabs>
      <w:ind w:left="360" w:hanging="360"/>
    </w:pPr>
  </w:style>
  <w:style w:type="paragraph" w:styleId="ListNumber2">
    <w:name w:val="List Number 2"/>
    <w:basedOn w:val="Normal"/>
    <w:rsid w:val="00DE712F"/>
    <w:pPr>
      <w:tabs>
        <w:tab w:val="num" w:pos="643"/>
      </w:tabs>
      <w:ind w:left="643" w:hanging="360"/>
    </w:pPr>
  </w:style>
  <w:style w:type="paragraph" w:styleId="ListNumber3">
    <w:name w:val="List Number 3"/>
    <w:basedOn w:val="Normal"/>
    <w:rsid w:val="00DE712F"/>
    <w:pPr>
      <w:tabs>
        <w:tab w:val="num" w:pos="926"/>
      </w:tabs>
      <w:ind w:left="926" w:hanging="360"/>
    </w:pPr>
  </w:style>
  <w:style w:type="paragraph" w:styleId="ListNumber4">
    <w:name w:val="List Number 4"/>
    <w:basedOn w:val="Normal"/>
    <w:rsid w:val="00DE712F"/>
    <w:pPr>
      <w:tabs>
        <w:tab w:val="num" w:pos="1209"/>
      </w:tabs>
      <w:ind w:left="1209" w:hanging="360"/>
    </w:pPr>
  </w:style>
  <w:style w:type="paragraph" w:styleId="ListNumber5">
    <w:name w:val="List Number 5"/>
    <w:basedOn w:val="Normal"/>
    <w:rsid w:val="00DE712F"/>
    <w:pPr>
      <w:tabs>
        <w:tab w:val="num" w:pos="1492"/>
      </w:tabs>
      <w:ind w:left="1492" w:hanging="360"/>
    </w:pPr>
  </w:style>
  <w:style w:type="paragraph" w:styleId="MacroText">
    <w:name w:val="macro"/>
    <w:semiHidden/>
    <w:rsid w:val="00DE712F"/>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lang w:val="en-GB"/>
    </w:rPr>
  </w:style>
  <w:style w:type="paragraph" w:styleId="MessageHeader">
    <w:name w:val="Message Header"/>
    <w:basedOn w:val="Normal"/>
    <w:rsid w:val="00DE712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Cs w:val="24"/>
    </w:rPr>
  </w:style>
  <w:style w:type="paragraph" w:styleId="NormalWeb">
    <w:name w:val="Normal (Web)"/>
    <w:basedOn w:val="Normal"/>
    <w:rsid w:val="003A3FDD"/>
    <w:rPr>
      <w:szCs w:val="24"/>
    </w:rPr>
  </w:style>
  <w:style w:type="paragraph" w:styleId="NormalIndent">
    <w:name w:val="Normal Indent"/>
    <w:basedOn w:val="Normal"/>
    <w:rsid w:val="003A3FDD"/>
    <w:pPr>
      <w:ind w:left="720"/>
    </w:pPr>
  </w:style>
  <w:style w:type="paragraph" w:styleId="NoteHeading">
    <w:name w:val="Note Heading"/>
    <w:basedOn w:val="Normal"/>
    <w:next w:val="Normal"/>
    <w:rsid w:val="00DE712F"/>
  </w:style>
  <w:style w:type="character" w:customStyle="1" w:styleId="ParaHead">
    <w:name w:val="ParaHead"/>
    <w:basedOn w:val="DefaultParagraphFont"/>
    <w:rsid w:val="00DE712F"/>
    <w:rPr>
      <w:color w:val="999999"/>
      <w:bdr w:val="none" w:sz="0" w:space="0" w:color="auto"/>
      <w:shd w:val="clear" w:color="auto" w:fill="auto"/>
    </w:rPr>
  </w:style>
  <w:style w:type="paragraph" w:customStyle="1" w:styleId="ObitBiog">
    <w:name w:val="ObitBiog"/>
    <w:basedOn w:val="Para"/>
    <w:rsid w:val="003A3FDD"/>
    <w:pPr>
      <w:spacing w:before="120" w:line="260" w:lineRule="exact"/>
      <w:ind w:firstLine="0"/>
    </w:pPr>
    <w:rPr>
      <w:b/>
      <w:i/>
      <w:sz w:val="22"/>
    </w:rPr>
  </w:style>
  <w:style w:type="paragraph" w:customStyle="1" w:styleId="TableHeader">
    <w:name w:val="TableHeader"/>
    <w:basedOn w:val="Para"/>
    <w:rsid w:val="00DE712F"/>
    <w:pPr>
      <w:spacing w:before="120" w:line="240" w:lineRule="auto"/>
      <w:ind w:firstLine="0"/>
    </w:pPr>
    <w:rPr>
      <w:b/>
    </w:rPr>
  </w:style>
  <w:style w:type="character" w:customStyle="1" w:styleId="Image">
    <w:name w:val="Image"/>
    <w:basedOn w:val="DefaultParagraphFont"/>
    <w:rsid w:val="00DE712F"/>
    <w:rPr>
      <w:b/>
      <w:color w:val="00FF00"/>
    </w:rPr>
  </w:style>
  <w:style w:type="paragraph" w:customStyle="1" w:styleId="TableSubHead">
    <w:name w:val="TableSubHead"/>
    <w:basedOn w:val="TableHeader"/>
    <w:rsid w:val="00DE712F"/>
  </w:style>
  <w:style w:type="paragraph" w:customStyle="1" w:styleId="ArtGroup">
    <w:name w:val="ArtGroup"/>
    <w:basedOn w:val="Article"/>
    <w:rsid w:val="00DE712F"/>
    <w:rPr>
      <w:sz w:val="22"/>
    </w:rPr>
  </w:style>
  <w:style w:type="paragraph" w:customStyle="1" w:styleId="Biog">
    <w:name w:val="Biog"/>
    <w:basedOn w:val="MoreInfo"/>
    <w:rsid w:val="00DE712F"/>
  </w:style>
  <w:style w:type="paragraph" w:customStyle="1" w:styleId="SearchInfo">
    <w:name w:val="SearchInfo"/>
    <w:basedOn w:val="Normal"/>
    <w:rsid w:val="00DE712F"/>
    <w:pPr>
      <w:spacing w:before="120" w:line="240" w:lineRule="exact"/>
    </w:pPr>
  </w:style>
  <w:style w:type="paragraph" w:customStyle="1" w:styleId="SeriesInfo">
    <w:name w:val="SeriesInfo"/>
    <w:basedOn w:val="Normal"/>
    <w:rsid w:val="00DE712F"/>
    <w:pPr>
      <w:spacing w:before="120" w:line="240" w:lineRule="exact"/>
    </w:pPr>
  </w:style>
  <w:style w:type="paragraph" w:customStyle="1" w:styleId="Remark">
    <w:name w:val="Remark"/>
    <w:basedOn w:val="Normal"/>
    <w:rsid w:val="00DE712F"/>
    <w:rPr>
      <w:color w:val="FF0000"/>
    </w:rPr>
  </w:style>
  <w:style w:type="paragraph" w:customStyle="1" w:styleId="BoxStart4">
    <w:name w:val="BoxStart4"/>
    <w:basedOn w:val="BoxStart3"/>
    <w:rsid w:val="00DE712F"/>
  </w:style>
  <w:style w:type="paragraph" w:styleId="Bibliography">
    <w:name w:val="Bibliography"/>
    <w:basedOn w:val="Reference"/>
    <w:rsid w:val="00DE712F"/>
    <w:pPr>
      <w:numPr>
        <w:numId w:val="0"/>
      </w:numPr>
    </w:pPr>
  </w:style>
  <w:style w:type="paragraph" w:customStyle="1" w:styleId="PullQuote">
    <w:name w:val="PullQuote"/>
    <w:basedOn w:val="IndentQuote"/>
    <w:rsid w:val="00DE712F"/>
  </w:style>
  <w:style w:type="paragraph" w:customStyle="1" w:styleId="AncillHead">
    <w:name w:val="AncillHead"/>
    <w:basedOn w:val="HeadB"/>
    <w:rsid w:val="00DE712F"/>
  </w:style>
  <w:style w:type="paragraph" w:customStyle="1" w:styleId="RefHead">
    <w:name w:val="RefHead"/>
    <w:basedOn w:val="HeadB"/>
    <w:rsid w:val="00DE712F"/>
  </w:style>
  <w:style w:type="paragraph" w:customStyle="1" w:styleId="FlushQuote">
    <w:name w:val="FlushQuote"/>
    <w:basedOn w:val="IndentQuote"/>
    <w:rsid w:val="00DE712F"/>
    <w:pPr>
      <w:ind w:left="0" w:right="0"/>
    </w:pPr>
    <w:rPr>
      <w:sz w:val="22"/>
    </w:rPr>
  </w:style>
  <w:style w:type="paragraph" w:customStyle="1" w:styleId="ProductTitle">
    <w:name w:val="ProductTitle"/>
    <w:basedOn w:val="Normal"/>
    <w:next w:val="ProductAuth"/>
    <w:rsid w:val="00DE712F"/>
    <w:rPr>
      <w:b/>
      <w:sz w:val="28"/>
    </w:rPr>
  </w:style>
  <w:style w:type="paragraph" w:customStyle="1" w:styleId="EthicalApproval">
    <w:name w:val="EthicalApproval"/>
    <w:basedOn w:val="Participators"/>
    <w:rsid w:val="00DE712F"/>
  </w:style>
  <w:style w:type="character" w:customStyle="1" w:styleId="addRef">
    <w:name w:val="addRef"/>
    <w:basedOn w:val="XRef"/>
    <w:rsid w:val="00DE712F"/>
    <w:rPr>
      <w:color w:val="0000FF"/>
      <w:vertAlign w:val="superscript"/>
    </w:rPr>
  </w:style>
  <w:style w:type="paragraph" w:customStyle="1" w:styleId="AmendmentNote">
    <w:name w:val="AmendmentNote"/>
    <w:basedOn w:val="MoreInfo"/>
    <w:rsid w:val="00DE712F"/>
  </w:style>
  <w:style w:type="numbering" w:customStyle="1" w:styleId="Tab">
    <w:name w:val="Tab"/>
    <w:rsid w:val="00DE712F"/>
    <w:pPr>
      <w:numPr>
        <w:numId w:val="24"/>
      </w:numPr>
    </w:pPr>
  </w:style>
  <w:style w:type="numbering" w:customStyle="1" w:styleId="Fig">
    <w:name w:val="Fig"/>
    <w:rsid w:val="00DE712F"/>
    <w:pPr>
      <w:numPr>
        <w:numId w:val="23"/>
      </w:numPr>
    </w:pPr>
  </w:style>
  <w:style w:type="numbering" w:customStyle="1" w:styleId="Add">
    <w:name w:val="Add"/>
    <w:rsid w:val="00DE712F"/>
    <w:pPr>
      <w:numPr>
        <w:numId w:val="26"/>
      </w:numPr>
    </w:pPr>
  </w:style>
  <w:style w:type="paragraph" w:customStyle="1" w:styleId="List30">
    <w:name w:val="List3"/>
    <w:basedOn w:val="List2"/>
    <w:rsid w:val="00DE712F"/>
    <w:pPr>
      <w:ind w:left="1200"/>
    </w:pPr>
  </w:style>
  <w:style w:type="paragraph" w:customStyle="1" w:styleId="EdNoteTitle">
    <w:name w:val="EdNoteTitle"/>
    <w:basedOn w:val="HeadA"/>
    <w:rsid w:val="00DE712F"/>
    <w:rPr>
      <w:sz w:val="28"/>
    </w:rPr>
  </w:style>
  <w:style w:type="character" w:customStyle="1" w:styleId="surname">
    <w:name w:val="surname"/>
    <w:basedOn w:val="ParaHead"/>
    <w:rsid w:val="00DE712F"/>
    <w:rPr>
      <w:color w:val="993366"/>
      <w:bdr w:val="none" w:sz="0" w:space="0" w:color="auto"/>
      <w:shd w:val="clear" w:color="auto" w:fill="auto"/>
    </w:rPr>
  </w:style>
  <w:style w:type="character" w:customStyle="1" w:styleId="suffix">
    <w:name w:val="suffix"/>
    <w:basedOn w:val="surname"/>
    <w:rsid w:val="00DE712F"/>
    <w:rPr>
      <w:color w:val="339966"/>
      <w:bdr w:val="none" w:sz="0" w:space="0" w:color="auto"/>
      <w:shd w:val="clear" w:color="auto" w:fill="auto"/>
    </w:rPr>
  </w:style>
  <w:style w:type="paragraph" w:customStyle="1" w:styleId="BoxFootnote">
    <w:name w:val="BoxFootnote"/>
    <w:basedOn w:val="Footnote"/>
    <w:rsid w:val="00DE712F"/>
    <w:pPr>
      <w:spacing w:before="60"/>
    </w:pPr>
    <w:rPr>
      <w:sz w:val="20"/>
    </w:rPr>
  </w:style>
  <w:style w:type="paragraph" w:customStyle="1" w:styleId="Citeline">
    <w:name w:val="Citeline"/>
    <w:basedOn w:val="MoreInfo"/>
    <w:rsid w:val="00DE712F"/>
  </w:style>
  <w:style w:type="numbering" w:customStyle="1" w:styleId="data-supp">
    <w:name w:val="data-supp"/>
    <w:basedOn w:val="NoList"/>
    <w:rsid w:val="00DE712F"/>
    <w:pPr>
      <w:numPr>
        <w:numId w:val="28"/>
      </w:numPr>
    </w:pPr>
  </w:style>
  <w:style w:type="paragraph" w:customStyle="1" w:styleId="supp-file">
    <w:name w:val="supp-file"/>
    <w:basedOn w:val="Table"/>
    <w:rsid w:val="00DE712F"/>
    <w:pPr>
      <w:numPr>
        <w:numId w:val="34"/>
      </w:numPr>
    </w:pPr>
    <w:rPr>
      <w:b/>
      <w:i w:val="0"/>
    </w:rPr>
  </w:style>
  <w:style w:type="paragraph" w:customStyle="1" w:styleId="supp-title">
    <w:name w:val="supp-title"/>
    <w:basedOn w:val="HeadA"/>
    <w:rsid w:val="00DE712F"/>
  </w:style>
  <w:style w:type="paragraph" w:customStyle="1" w:styleId="supp-desc">
    <w:name w:val="supp-desc"/>
    <w:basedOn w:val="Footnote"/>
    <w:rsid w:val="00DE712F"/>
  </w:style>
  <w:style w:type="paragraph" w:customStyle="1" w:styleId="supp-caption">
    <w:name w:val="supp-caption"/>
    <w:basedOn w:val="FigLeg"/>
    <w:rsid w:val="00DE712F"/>
  </w:style>
  <w:style w:type="paragraph" w:customStyle="1" w:styleId="video">
    <w:name w:val="video"/>
    <w:basedOn w:val="supp-file"/>
    <w:next w:val="Caption"/>
    <w:rsid w:val="00DE712F"/>
    <w:pPr>
      <w:numPr>
        <w:numId w:val="33"/>
      </w:numPr>
    </w:pPr>
  </w:style>
  <w:style w:type="numbering" w:customStyle="1" w:styleId="vid">
    <w:name w:val="vid"/>
    <w:basedOn w:val="NoList"/>
    <w:rsid w:val="00DE712F"/>
    <w:pPr>
      <w:numPr>
        <w:numId w:val="30"/>
      </w:numPr>
    </w:pPr>
  </w:style>
  <w:style w:type="paragraph" w:customStyle="1" w:styleId="audio">
    <w:name w:val="audio"/>
    <w:basedOn w:val="video"/>
    <w:rsid w:val="00DE712F"/>
    <w:pPr>
      <w:numPr>
        <w:numId w:val="32"/>
      </w:numPr>
    </w:pPr>
  </w:style>
  <w:style w:type="numbering" w:customStyle="1" w:styleId="aud">
    <w:name w:val="aud"/>
    <w:basedOn w:val="vid"/>
    <w:rsid w:val="00DE712F"/>
    <w:pPr>
      <w:numPr>
        <w:numId w:val="32"/>
      </w:numPr>
    </w:pPr>
  </w:style>
  <w:style w:type="paragraph" w:styleId="CommentSubject">
    <w:name w:val="annotation subject"/>
    <w:basedOn w:val="CommentText"/>
    <w:next w:val="CommentText"/>
    <w:semiHidden/>
    <w:rsid w:val="00416E8E"/>
    <w:pPr>
      <w:spacing w:line="300" w:lineRule="exact"/>
    </w:pPr>
    <w:rPr>
      <w:b/>
      <w:bCs/>
    </w:rPr>
  </w:style>
  <w:style w:type="character" w:customStyle="1" w:styleId="FooterChar">
    <w:name w:val="Footer Char"/>
    <w:basedOn w:val="DefaultParagraphFont"/>
    <w:link w:val="Footer"/>
    <w:uiPriority w:val="99"/>
    <w:rsid w:val="00F33427"/>
    <w:rPr>
      <w:rFonts w:ascii="Arial" w:hAnsi="Arial"/>
      <w:lang w:val="en-GB"/>
    </w:rPr>
  </w:style>
  <w:style w:type="table" w:styleId="TableGrid">
    <w:name w:val="Table Grid"/>
    <w:basedOn w:val="TableNormal"/>
    <w:uiPriority w:val="39"/>
    <w:rsid w:val="001A2C7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A2C7D"/>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1A2C7D"/>
    <w:rPr>
      <w:color w:val="808080"/>
    </w:rPr>
  </w:style>
  <w:style w:type="paragraph" w:styleId="ListParagraph">
    <w:name w:val="List Paragraph"/>
    <w:basedOn w:val="Normal"/>
    <w:uiPriority w:val="34"/>
    <w:qFormat/>
    <w:rsid w:val="001A2C7D"/>
    <w:pPr>
      <w:spacing w:after="160" w:line="259" w:lineRule="auto"/>
      <w:ind w:left="720"/>
      <w:contextualSpacing/>
    </w:pPr>
    <w:rPr>
      <w:rFonts w:asciiTheme="minorHAnsi" w:eastAsiaTheme="minorHAnsi" w:hAnsiTheme="minorHAnsi" w:cstheme="minorBidi"/>
      <w:sz w:val="22"/>
      <w:szCs w:val="22"/>
      <w:lang w:val="en-US"/>
    </w:rPr>
  </w:style>
  <w:style w:type="character" w:styleId="UnresolvedMention">
    <w:name w:val="Unresolved Mention"/>
    <w:basedOn w:val="DefaultParagraphFont"/>
    <w:uiPriority w:val="99"/>
    <w:semiHidden/>
    <w:unhideWhenUsed/>
    <w:rsid w:val="00842387"/>
    <w:rPr>
      <w:color w:val="605E5C"/>
      <w:shd w:val="clear" w:color="auto" w:fill="E1DFDD"/>
    </w:rPr>
  </w:style>
  <w:style w:type="paragraph" w:styleId="Revision">
    <w:name w:val="Revision"/>
    <w:hidden/>
    <w:uiPriority w:val="99"/>
    <w:semiHidden/>
    <w:rsid w:val="006C5A40"/>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pewresearch.org/science/2018/07/26/public-views-of-gene-editing-for-babies-depend-on-how-it-would-be-used-2/"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cotton\application%20data\microsoft\templates\BMJ%20Templates\articleNL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settings\gcotton\application data\microsoft\templates\BMJ Templates\articleNLM.dot</Template>
  <TotalTime>1</TotalTime>
  <Pages>6</Pages>
  <Words>2377</Words>
  <Characters>13549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The Impact of a Community-Oriented Problem-Based Learning Curriculum Reform on the Quality of Primary Care Delivered by Gradua</vt:lpstr>
    </vt:vector>
  </TitlesOfParts>
  <Company>irisq</Company>
  <LinksUpToDate>false</LinksUpToDate>
  <CharactersWithSpaces>15895</CharactersWithSpaces>
  <SharedDoc>false</SharedDoc>
  <HLinks>
    <vt:vector size="6" baseType="variant">
      <vt:variant>
        <vt:i4>5439564</vt:i4>
      </vt:variant>
      <vt:variant>
        <vt:i4>0</vt:i4>
      </vt:variant>
      <vt:variant>
        <vt:i4>0</vt:i4>
      </vt:variant>
      <vt:variant>
        <vt:i4>5</vt:i4>
      </vt:variant>
      <vt:variant>
        <vt:lpwstr>http://www.consort-statement.org/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a Community-Oriented Problem-Based Learning Curriculum Reform on the Quality of Primary Care Delivered by Gradua</dc:title>
  <dc:creator>pplouffe</dc:creator>
  <cp:lastModifiedBy>JT Rapp</cp:lastModifiedBy>
  <cp:revision>2</cp:revision>
  <cp:lastPrinted>2010-02-23T17:00:00Z</cp:lastPrinted>
  <dcterms:created xsi:type="dcterms:W3CDTF">2025-12-18T16:56:00Z</dcterms:created>
  <dcterms:modified xsi:type="dcterms:W3CDTF">2025-12-18T16:56:00Z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y fmtid="{D5CDD505-2E9C-101B-9397-08002B2CF9AE}" pid="3" name="FileId">
    <vt:lpwstr>1842217</vt:lpwstr>
  </property>
  <property fmtid="{D5CDD505-2E9C-101B-9397-08002B2CF9AE}" pid="4" name="ProjectId">
    <vt:lpwstr>0</vt:lpwstr>
  </property>
  <property fmtid="{D5CDD505-2E9C-101B-9397-08002B2CF9AE}" pid="5" name="InsertAsFootnote">
    <vt:lpwstr>False</vt:lpwstr>
  </property>
  <property fmtid="{D5CDD505-2E9C-101B-9397-08002B2CF9AE}" pid="6" name="StyleId">
    <vt:lpwstr>http://www.zotero.org/styles/vancouver</vt:lpwstr>
  </property>
</Properties>
</file>