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19 — Tabulations et bordures</w:t>
      </w:r>
    </w:p>
    <w:p>
      <w:r>
        <w:t xml:space="preserve">Taquets de tabulation :</w:t>
      </w:r>
    </w:p>
    <w:p>
      <w:pPr>
        <w:tabs>
          <w:tab w:val="left" w:pos="1134"/>
        </w:tabs>
      </w:pPr>
      <w:r>
        <w:t xml:space="preserve">Taquet left à 2 cm</w:t>
      </w:r>
      <w:r>
        <w:tab/>
        <w:t xml:space="preserve">gauche</w:t>
        <w:tab/>
        <w:t xml:space="preserve">suite gauche</w:t>
      </w:r>
    </w:p>
    <w:p>
      <w:pPr>
        <w:tabs>
          <w:tab w:val="center" w:pos="4536"/>
        </w:tabs>
      </w:pPr>
      <w:r>
        <w:t xml:space="preserve">Taquet center à 8 cm</w:t>
      </w:r>
      <w:r>
        <w:tab/>
        <w:t xml:space="preserve">centré</w:t>
        <w:tab/>
        <w:t xml:space="preserve">suite centrée</w:t>
      </w:r>
    </w:p>
    <w:p>
      <w:pPr>
        <w:tabs>
          <w:tab w:val="right" w:pos="7938"/>
        </w:tabs>
      </w:pPr>
      <w:r>
        <w:t xml:space="preserve">Taquet right à 14 cm</w:t>
      </w:r>
      <w:r>
        <w:tab/>
        <w:t xml:space="preserve">droite</w:t>
        <w:tab/>
        <w:t xml:space="preserve">suite droite</w:t>
      </w:r>
    </w:p>
    <w:p>
      <w:pPr>
        <w:tabs>
          <w:tab w:val="decimal" w:pos="5670"/>
        </w:tabs>
      </w:pPr>
      <w:r>
        <w:t xml:space="preserve">Taquet decimal à 10 cm</w:t>
      </w:r>
      <w:r>
        <w:tab/>
        <w:t xml:space="preserve">12,50</w:t>
        <w:tab/>
        <w:t xml:space="preserve">3,75</w:t>
      </w:r>
    </w:p>
    <w:p>
      <w:r>
        <w:t xml:space="preserve">Tabulation sans taquet défini</w:t>
      </w:r>
      <w:r>
        <w:tab/>
        <w:t xml:space="preserve">texte après la tabulation par défaut</w:t>
      </w:r>
    </w:p>
    <w:p>
      <w:r>
        <w:t xml:space="preserve">Bordures de paragraphe avec écart w:space :</w:t>
      </w:r>
    </w:p>
    <w:p>
      <w:p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t xml:space="preserve">Bordure w:space 1 pt</w:t>
      </w:r>
    </w:p>
    <w:p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</w:pPr>
      <w:r>
        <w:t xml:space="preserve">Bordure w:space 4 pt</w:t>
      </w:r>
    </w:p>
    <w:p>
      <w:pPr>
        <w:pBdr>
          <w:top w:val="single" w:color="000000" w:sz="4" w:space="8"/>
          <w:left w:val="single" w:color="000000" w:sz="4" w:space="8"/>
          <w:bottom w:val="single" w:color="000000" w:sz="4" w:space="8"/>
          <w:right w:val="single" w:color="000000" w:sz="4" w:space="8"/>
        </w:pBdr>
      </w:pPr>
      <w:r>
        <w:t xml:space="preserve">Bordure w:space 8 pt</w:t>
      </w:r>
    </w:p>
    <w:p>
      <w:r>
        <w:t xml:space="preserve">Tableau centré (w:jc center), bordures grises, cellules nil et bleue :</w:t>
      </w:r>
    </w:p>
    <w:tbl>
      <w:tblPr>
        <w:tblW w:type="dxa" w:w="600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3000"/>
      </w:tblGrid>
      <w:tr>
        <w:tc>
          <w:tcPr>
            <w:tcW w:type="dxa" w:w="3000"/>
          </w:tcPr>
          <w:p>
            <w:r>
              <w:t xml:space="preserve">Tableau centré, bordures grises #BFBFBF</w:t>
            </w:r>
          </w:p>
        </w:tc>
        <w:tc>
          <w:tcPr>
            <w:tcW w:type="dxa" w:w="30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</w:tcPr>
          <w:p>
            <w:r>
              <w:t xml:space="preserve">Cellule bleue #2F5496</w:t>
            </w:r>
          </w:p>
        </w:tc>
      </w:tr>
      <w:tr>
        <w:tc>
          <w:tcPr>
            <w:tcW w:type="dxa" w:w="3000"/>
            <w:tcBorders>
              <w:left w:val="nil" w:color="auto" w:sz="0"/>
            </w:tcBorders>
          </w:tcPr>
          <w:p>
            <w:r>
              <w:t xml:space="preserve">nil gauche</w:t>
            </w:r>
          </w:p>
        </w:tc>
        <w:tc>
          <w:tcPr>
            <w:tcW w:type="dxa" w:w="3000"/>
            <w:tcBorders>
              <w:bottom w:val="nil" w:color="auto" w:sz="0"/>
            </w:tcBorders>
          </w:tcPr>
          <w:p>
            <w:r>
              <w:t xml:space="preserve">nil bas</w:t>
            </w:r>
          </w:p>
        </w:tc>
      </w:tr>
    </w:tbl>
    <w:p>
      <w:r>
        <w:t xml:space="preserve">Tableau aligné à droite (w:jc right), bordures bleues :</w:t>
      </w:r>
    </w:p>
    <w:tbl>
      <w:tblPr>
        <w:tblW w:type="dxa" w:w="4800"/>
        <w:jc w:val="right"/>
        <w:tblBorders>
          <w:top w:val="single" w:color="2F5496" w:sz="8"/>
          <w:left w:val="single" w:color="2F5496" w:sz="8"/>
          <w:bottom w:val="single" w:color="2F5496" w:sz="8"/>
          <w:right w:val="single" w:color="2F5496" w:sz="8"/>
          <w:insideH w:val="single" w:color="2F5496" w:sz="8"/>
          <w:insideV w:val="single" w:color="2F5496" w:sz="8"/>
        </w:tblBorders>
      </w:tblPr>
      <w:tblGrid>
        <w:gridCol w:w="2400"/>
        <w:gridCol w:w="2400"/>
      </w:tblGrid>
      <w:tr>
        <w:tc>
          <w:tcPr>
            <w:tcW w:type="dxa" w:w="2400"/>
          </w:tcPr>
          <w:p>
            <w:r>
              <w:t xml:space="preserve">Tableau aligné à droite</w:t>
            </w:r>
          </w:p>
        </w:tc>
        <w:tc>
          <w:tcPr>
            <w:tcW w:type="dxa" w:w="2400"/>
          </w:tcPr>
          <w:p>
            <w:r>
              <w:t xml:space="preserve">Bordures bleues #2F5496</w:t>
            </w:r>
          </w:p>
        </w:tc>
      </w:tr>
    </w:tbl>
    <w:p>
      <w:r>
        <w:t xml:space="preserve">Tableau à style conditionnel AsterConditional (w:tblLook firstRow, bandes horizontales) :</w:t>
      </w:r>
    </w:p>
    <w:tbl>
      <w:tblPr>
        <w:tblStyle w:val="AsterConditional"/>
        <w:tblW w:type="pct" w:w="5000"/>
        <w:tblLook w:firstRow="true" w:lastRow="false" w:firstColumn="false" w:lastColumn="false" w:noHBand="false" w:noVBand="true"/>
      </w:tblPr>
      <w:tblGrid>
        <w:gridCol w:w="4513"/>
        <w:gridCol w:w="4513"/>
      </w:tblGrid>
      <w:tr>
        <w:trPr>
          <w:tblHeader/>
        </w:trPr>
        <w:tc>
          <w:p>
            <w:r>
              <w:t xml:space="preserve">Style conditionnel : firstRow A</w:t>
            </w:r>
          </w:p>
        </w:tc>
        <w:tc>
          <w:p>
            <w:r>
              <w:t xml:space="preserve">firstRow B</w:t>
            </w:r>
          </w:p>
        </w:tc>
      </w:tr>
      <w:tr>
        <w:tc>
          <w:p>
            <w:r>
              <w:t xml:space="preserve">band1Horz ligne 1, A</w:t>
            </w:r>
          </w:p>
        </w:tc>
        <w:tc>
          <w:p>
            <w:r>
              <w:t xml:space="preserve">band1Horz ligne 1, B</w:t>
            </w:r>
          </w:p>
        </w:tc>
      </w:tr>
      <w:tr>
        <w:tc>
          <w:p>
            <w:r>
              <w:t xml:space="preserve">band2Horz ligne 2, A</w:t>
            </w:r>
          </w:p>
        </w:tc>
        <w:tc>
          <w:p>
            <w:r>
              <w:t xml:space="preserve">band2Horz ligne 2, B</w:t>
            </w:r>
          </w:p>
        </w:tc>
      </w:tr>
      <w:tr>
        <w:tc>
          <w:p>
            <w:r>
              <w:t xml:space="preserve">band1Horz ligne 3, A</w:t>
            </w:r>
          </w:p>
        </w:tc>
        <w:tc>
          <w:p>
            <w:r>
              <w:t xml:space="preserve">band1Horz ligne 3, B</w:t>
            </w:r>
          </w:p>
        </w:tc>
      </w:tr>
      <w:tr>
        <w:tc>
          <w:p>
            <w:r>
              <w:t xml:space="preserve">band2Horz ligne 4, A</w:t>
            </w:r>
          </w:p>
        </w:tc>
        <w:tc>
          <w:p>
            <w:r>
              <w:t xml:space="preserve">band2Horz ligne 4, B</w:t>
            </w:r>
          </w:p>
        </w:tc>
      </w:tr>
    </w:tbl>
    <w:p>
      <w:r>
        <w:t xml:space="preserve">Fin des tabulations et bordures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table" w:styleId="AsterConditional">
    <w:name w:val="Aster Conditional"/>
    <w:basedOn w:val="TableNormal"/>
    <w:uiPriority w:val="59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  <w:tcPr>
        <w:shd w:val="clear" w:color="auto" w:fill="D9E2F3"/>
      </w:tcPr>
    </w:tblStylePr>
    <w:tblStylePr w:type="band1Horz">
      <w:tcPr>
        <w:shd w:val="clear" w:color="auto" w:fill="F2F2F2"/>
      </w:tcPr>
    </w:tblStyle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2026-10-20T21:14:01.965Z</dcterms:created>
  <dcterms:modified xsi:type="dcterms:W3CDTF">2026-10-20T21:14:01.965Z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