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OCHeading"/>
      </w:pPr>
      <w: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Contrat 2026-042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Prestations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Annexe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">
            <w:r>
              <w:t xml:space="preserve">Détail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Contrat </w:t>
      </w:r>
      <w:fldSimple w:instr=" MERGEFIELD ref ">
        <w:r>
          <w:t xml:space="preserve">2026-042</w:t>
        </w:r>
      </w:fldSimple>
      <w:bookmarkEnd w:id="1"/>
    </w:p>
    <w:p>
      <w:r>
        <w:t xml:space="preserve">Client : </w:t>
      </w:r>
      <w:fldSimple w:instr=" MERGEFIELD client ">
        <w:r>
          <w:t xml:space="preserve">ACME</w:t>
        </w:r>
      </w:fldSimple>
      <w:r>
        <w:t xml:space="preserve">, ville : </w:t>
      </w:r>
      <w:fldSimple w:instr=" MERGEFIELD ville ">
        <w:r>
          <w:t xml:space="preserve">«ville»</w:t>
        </w:r>
      </w:fldSimple>
      <w:r>
        <w:t xml:space="preserve">.</w:t>
      </w:r>
    </w:p>
    <w:p>
      <w:r>
        <w:t xml:space="preserve">Une note</w:t>
      </w:r>
      <w:r>
        <w:rPr>
          <w:rStyle w:val="FootnoteReference"/>
        </w:rPr>
        <w:footnoteReference w:id="1"/>
      </w:r>
      <w:r>
        <w:t xml:space="preserve"> et une seconde</w:t>
      </w:r>
      <w:r>
        <w:rPr>
          <w:rStyle w:val="FootnoteReference"/>
        </w:rPr>
        <w:footnoteReference w:id="2"/>
      </w:r>
      <w:r>
        <w:t xml:space="preserve">.</w:t>
      </w:r>
    </w:p>
    <w:p>
      <w:pPr>
        <w:pStyle w:val="Heading2"/>
      </w:pPr>
      <w:bookmarkStart w:name="_Toc2" w:id="2"/>
      <w:r>
        <w:t xml:space="preserve">Prestations</w:t>
      </w:r>
      <w:bookmarkEnd w:id="2"/>
    </w:p>
    <w:p>
      <w:pPr>
        <w:pStyle w:val="ListParagraph"/>
        <w:numPr>
          <w:ilvl w:val="0"/>
          <w:numId w:val="2"/>
        </w:numPr>
      </w:pPr>
      <w:r>
        <w:t xml:space="preserve">Audit</w:t>
      </w:r>
    </w:p>
    <w:p>
      <w:pPr>
        <w:pStyle w:val="ListParagraph"/>
        <w:numPr>
          <w:ilvl w:val="0"/>
          <w:numId w:val="2"/>
        </w:numPr>
      </w:pPr>
      <w:r>
        <w:t xml:space="preserve">Développement</w:t>
      </w:r>
    </w:p>
    <w:tbl>
      <w:tblPr>
        <w:tblW w:type="dxa" w:w="6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1500"/>
        <w:gridCol w:w="3000"/>
      </w:tblGrid>
      <w:tr>
        <w:trPr>
          <w:tblHeader/>
        </w:trPr>
        <w:tc>
          <w:tcPr>
            <w:tcW w:type="dxa" w:w="2250"/>
          </w:tcPr>
          <w:p>
            <w:r>
              <w:rPr>
                <w:b/>
                <w:bCs/>
              </w:rPr>
              <w:t xml:space="preserve">Poste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Montant</w:t>
            </w:r>
          </w:p>
        </w:tc>
      </w:tr>
      <w:tr>
        <w:tc>
          <w:tcPr>
            <w:tcW w:type="dxa" w:w="2250"/>
          </w:tcPr>
          <w:p>
            <w:r>
              <w:t xml:space="preserve">Audit</w:t>
            </w:r>
          </w:p>
        </w:tc>
        <w:tc>
          <w:tcPr>
            <w:tcW w:type="dxa" w:w="1500"/>
          </w:tcPr>
          <w:p>
            <w:r>
              <w:t xml:space="preserve">1</w:t>
            </w:r>
          </w:p>
        </w:tc>
        <w:tc>
          <w:tcPr>
            <w:tcW w:type="dxa" w:w="3000"/>
          </w:tcPr>
          <w:p>
            <w:r>
              <w:t xml:space="preserve">1 000 €</w:t>
            </w:r>
          </w:p>
        </w:tc>
      </w:tr>
      <w:tr>
        <w:tc>
          <w:tcPr>
            <w:tcW w:type="dxa" w:w="2250"/>
          </w:tcPr>
          <w:p>
            <w:r>
              <w:t xml:space="preserve">Dev</w:t>
            </w:r>
          </w:p>
        </w:tc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3000"/>
          </w:tcPr>
          <w:p>
            <w:r>
              <w:t xml:space="preserve">8 000 €</w:t>
            </w:r>
          </w:p>
        </w:tc>
      </w:tr>
    </w:tbl>
    <w:p>
      <w:r>
        <w:br w:type="page"/>
      </w:r>
    </w:p>
    <w:p>
      <w:pPr>
        <w:pStyle w:val="Heading2"/>
      </w:pPr>
      <w:bookmarkStart w:name="_Toc3" w:id="3"/>
      <w:r>
        <w:t xml:space="preserve">Annexe</w:t>
      </w:r>
      <w:bookmarkEnd w:id="3"/>
    </w:p>
    <w:p>
      <w:pPr>
        <w:pStyle w:val="Heading3"/>
      </w:pPr>
      <w:bookmarkStart w:name="_Toc4" w:id="4"/>
      <w:r>
        <w:t xml:space="preserve">Détail</w:t>
      </w:r>
      <w:bookmarkEnd w:id="4"/>
    </w:p>
    <w:p>
      <w:pPr>
        <w:pageBreakBefore/>
      </w:pPr>
      <w:r>
        <w:t xml:space="preserve">Page suivante avec image </w:t>
      </w:r>
      <w:r>
        <w:drawing>
          <wp:inline distT="0" distB="0" distL="0" distR="0">
            <wp:extent cx="381000" cy="381000"/>
            <wp:effectExtent t="0" r="0" b="0" l="0"/>
            <wp:docPr id="1" name="rouge" descr="rouge" title="ro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Document généré par Aster</w:t>
    </w:r>
  </w:p>
  <w:p>
    <w:pPr>
      <w:jc w:val="center"/>
    </w:pP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Première 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Seconde note, </w:t>
      </w:r>
      <w:r>
        <w:rPr>
          <w:i/>
          <w:iCs/>
        </w:rPr>
        <w:t xml:space="preserve">en italique</w:t>
      </w:r>
      <w:r>
        <w:t xml:space="preserve"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</w:rPr>
      <w:t xml:space="preserve">Nebula</w:t>
    </w:r>
    <w:r>
      <w:t xml:space="preserve"> — </w:t>
    </w:r>
    <w:fldSimple w:instr=" MERGEFIELD client ">
      <w:r>
        <w:t xml:space="preserve">ACME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o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  <w:lvl w:ilvl="4" w:tentative="1">
      <w:start w:val="1"/>
      <w:numFmt w:val="bullet"/>
      <w:lvlText w:val="o"/>
      <w:lvlJc w:val="left"/>
      <w:pPr>
        <w:ind w:left="3600" w:hanging="360"/>
      </w:pPr>
    </w:lvl>
    <w:lvl w:ilvl="5" w:tentative="1">
      <w:start w:val="1"/>
      <w:numFmt w:val="bullet"/>
      <w:lvlText w:val="▪"/>
      <w:lvlJc w:val="left"/>
      <w:pPr>
        <w:ind w:left="4320" w:hanging="360"/>
      </w:pPr>
    </w:lvl>
    <w:lvl w:ilvl="6" w:tentative="1">
      <w:start w:val="1"/>
      <w:numFmt w:val="bullet"/>
      <w:lvlText w:val="•"/>
      <w:lvlJc w:val="left"/>
      <w:pPr>
        <w:ind w:left="5040" w:hanging="360"/>
      </w:pPr>
    </w:lvl>
    <w:lvl w:ilvl="7" w:tentative="1">
      <w:start w:val="1"/>
      <w:numFmt w:val="bullet"/>
      <w:lvlText w:val="o"/>
      <w:lvlJc w:val="left"/>
      <w:pPr>
        <w:ind w:left="5760" w:hanging="360"/>
      </w:pPr>
    </w:lvl>
    <w:lvl w:ilvl="8" w:tentative="1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pStyle w:val="Heading1"/>
      <w:lvlText w:val="%1."/>
      <w:lvlJc w:val="left"/>
    </w:lvl>
    <w:lvl w:ilvl="1" w:tentative="1">
      <w:start w:val="1"/>
      <w:numFmt w:val="decimal"/>
      <w:pStyle w:val="Heading2"/>
      <w:lvlText w:val="%1.%2."/>
      <w:lvlJc w:val="left"/>
    </w:lvl>
    <w:lvl w:ilvl="2" w:tentative="1">
      <w:start w:val="1"/>
      <w:numFmt w:val="decimal"/>
      <w:pStyle w:val="Heading3"/>
      <w:lvlText w:val="%1.%2.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numPr>
        <w:ilvl w:val="0"/>
        <w:numId w:val="3"/>
      </w:numPr>
    </w:pPr>
    <w:rPr>
      <w:color w:val="1F4D78"/>
      <w:sz w:val="40"/>
      <w:szCs w:val="40"/>
    </w:rPr>
  </w:style>
  <w:style w:type="paragraph" w:styleId="Heading2">
    <w:name w:val="Heading 2"/>
    <w:basedOn w:val="Normal"/>
    <w:next w:val="Normal"/>
    <w:qFormat/>
    <w:pPr>
      <w:numPr>
        <w:ilvl w:val="1"/>
        <w:numId w:val="3"/>
      </w:numP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3"/>
      </w:numP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ind w:left="720" w:right="720"/>
    </w:pPr>
    <w:rPr>
      <w:i/>
      <w:iCs/>
      <w:color w:val="404040"/>
    </w:rPr>
  </w:style>
  <w:style w:type="paragraph" w:styleId="HTMLPreformatted">
    <w:name w:val="HTML Preformatted"/>
    <w:basedOn w:val="Normal"/>
    <w:next w:val="HTMLPreformatted"/>
    <w:pPr>
      <w:spacing w:after="0"/>
    </w:pPr>
    <w:rPr>
      <w:rFonts w:ascii="Consolas" w:cs="Consolas" w:eastAsia="Consolas" w:hAnsi="Consolas"/>
      <w:sz w:val="20"/>
      <w:szCs w:val="20"/>
    </w:rPr>
  </w:style>
  <w:style w:type="paragraph" w:styleId="TOCHeading">
    <w:name w:val="TOC Heading"/>
    <w:basedOn w:val="Normal"/>
    <w:next w:val="Normal"/>
    <w:pPr>
      <w:keepNext/>
      <w:spacing w:after="120" w:before="240"/>
    </w:pPr>
    <w:rPr>
      <w:b/>
      <w:bCs/>
      <w:color w:val="2E74B5"/>
      <w:sz w:val="32"/>
      <w:szCs w:val="32"/>
    </w:rPr>
  </w:style>
  <w:style w:type="character" w:styleId="Code">
    <w:name w:val="Code"/>
    <w:uiPriority w:val="99"/>
    <w:unhideWhenUsed/>
    <w:rPr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6c9620d4799d17fcd0f1db2f0ba4de46778b74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Échantillon L16</dc:title>
  <dc:creator>Aster</dc:creator>
  <cp:lastModifiedBy>Un-named</cp:lastModifiedBy>
  <cp:revision>1</cp:revision>
  <dcterms:created xsi:type="dcterms:W3CDTF">2026-10-16T08:44:37.767Z</dcterms:created>
  <dcterms:modified xsi:type="dcterms:W3CDTF">2026-10-16T08:44:37.767Z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