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71" w:rsidRDefault="00FE345F" w:rsidP="00FE345F">
      <w:pPr>
        <w:pStyle w:val="Nadpis1"/>
      </w:pPr>
      <w:r>
        <w:t>Popis sumačního bloku</w:t>
      </w:r>
    </w:p>
    <w:p w:rsidR="00FE345F" w:rsidRPr="00FE345F" w:rsidRDefault="00FE345F" w:rsidP="00FE345F"/>
    <w:p w:rsidR="00AB4494" w:rsidRPr="00AB4494" w:rsidRDefault="00AB4494" w:rsidP="00AB4494">
      <w:pPr>
        <w:pStyle w:val="Bezmezer"/>
        <w:numPr>
          <w:ilvl w:val="0"/>
          <w:numId w:val="3"/>
        </w:numPr>
        <w:rPr>
          <w:rStyle w:val="Siln"/>
        </w:rPr>
      </w:pPr>
      <w:r w:rsidRPr="00AB4494">
        <w:rPr>
          <w:rStyle w:val="Siln"/>
        </w:rPr>
        <w:t>Účel</w:t>
      </w:r>
    </w:p>
    <w:p w:rsidR="00226BB3" w:rsidRDefault="00FE345F" w:rsidP="00226BB3">
      <w:pPr>
        <w:pStyle w:val="Bezmezer"/>
        <w:ind w:left="708"/>
      </w:pPr>
      <w:r>
        <w:t xml:space="preserve">Možnost definovat sumační </w:t>
      </w:r>
      <w:r w:rsidR="000E0A6B">
        <w:t>konstanty</w:t>
      </w:r>
      <w:r>
        <w:t xml:space="preserve"> nad typem pohybu případně nad řídící tabulkou pro dané pohyby</w:t>
      </w:r>
      <w:r w:rsidR="00DC4CCD">
        <w:t>.</w:t>
      </w:r>
      <w:r w:rsidR="000E0A6B">
        <w:t xml:space="preserve"> Tuto sumační hodnotu je možné následně vygenerovat.</w:t>
      </w:r>
    </w:p>
    <w:p w:rsidR="00CC1071" w:rsidRDefault="00CC1071" w:rsidP="00226BB3">
      <w:pPr>
        <w:pStyle w:val="Bezmezer"/>
        <w:ind w:left="708"/>
      </w:pPr>
    </w:p>
    <w:p w:rsidR="00226BB3" w:rsidRDefault="00226BB3" w:rsidP="00226BB3">
      <w:pPr>
        <w:pStyle w:val="Bezmezer"/>
        <w:numPr>
          <w:ilvl w:val="0"/>
          <w:numId w:val="3"/>
        </w:numPr>
        <w:rPr>
          <w:b/>
        </w:rPr>
      </w:pPr>
      <w:r w:rsidRPr="002D6353">
        <w:rPr>
          <w:b/>
        </w:rPr>
        <w:t>Popis činnosti</w:t>
      </w:r>
    </w:p>
    <w:p w:rsidR="003A5FA5" w:rsidRDefault="00FE345F" w:rsidP="001A076D">
      <w:pPr>
        <w:pStyle w:val="Bezmezer"/>
        <w:ind w:left="708"/>
      </w:pPr>
      <w:r>
        <w:t xml:space="preserve">K tabulce C_TYPPOH  je </w:t>
      </w:r>
      <w:r w:rsidR="000E0A6B">
        <w:t xml:space="preserve">ve </w:t>
      </w:r>
      <w:proofErr w:type="spellStart"/>
      <w:r w:rsidR="000E0A6B">
        <w:t>výkoném</w:t>
      </w:r>
      <w:proofErr w:type="spellEnd"/>
      <w:r w:rsidR="000E0A6B">
        <w:t xml:space="preserve"> bloku </w:t>
      </w:r>
      <w:r>
        <w:t>definován</w:t>
      </w:r>
      <w:r w:rsidR="000E0A6B">
        <w:t xml:space="preserve">a </w:t>
      </w:r>
      <w:proofErr w:type="spellStart"/>
      <w:r w:rsidR="000E0A6B">
        <w:t>konstatnta</w:t>
      </w:r>
      <w:proofErr w:type="spellEnd"/>
      <w:r w:rsidR="000E0A6B">
        <w:t xml:space="preserve"> </w:t>
      </w:r>
      <w:r>
        <w:t xml:space="preserve">  „SUM</w:t>
      </w:r>
      <w:r w:rsidR="000E0A6B">
        <w:t>IT</w:t>
      </w:r>
      <w:r>
        <w:t>“</w:t>
      </w:r>
      <w:r w:rsidR="000E0A6B">
        <w:t xml:space="preserve"> a „</w:t>
      </w:r>
      <w:proofErr w:type="gramStart"/>
      <w:r w:rsidR="000E0A6B">
        <w:t>GENIT“</w:t>
      </w:r>
      <w:r>
        <w:t xml:space="preserve"> .  Dále</w:t>
      </w:r>
      <w:proofErr w:type="gramEnd"/>
      <w:r>
        <w:t xml:space="preserve"> je obdobn</w:t>
      </w:r>
      <w:r w:rsidR="000E0A6B">
        <w:t xml:space="preserve">á konstanta </w:t>
      </w:r>
      <w:r>
        <w:t>definován</w:t>
      </w:r>
      <w:r w:rsidR="000E0A6B">
        <w:t>a</w:t>
      </w:r>
      <w:r>
        <w:t xml:space="preserve"> i u příslušné tabulky, která ovlivňuje řídící tabulku. Například při </w:t>
      </w:r>
      <w:proofErr w:type="gramStart"/>
      <w:r>
        <w:t>pořízení  mzdových</w:t>
      </w:r>
      <w:proofErr w:type="gramEnd"/>
      <w:r>
        <w:t xml:space="preserve"> dokladů je to tabulka DRUHYMZD , která přes klíč NDRUHMZDY řídí tabulku </w:t>
      </w:r>
      <w:proofErr w:type="spellStart"/>
      <w:r>
        <w:t>MZDDAVITw</w:t>
      </w:r>
      <w:proofErr w:type="spellEnd"/>
      <w:r>
        <w:t>“.</w:t>
      </w:r>
    </w:p>
    <w:p w:rsidR="00B755E7" w:rsidRDefault="00B755E7" w:rsidP="001A076D">
      <w:pPr>
        <w:pStyle w:val="Bezmezer"/>
        <w:ind w:left="708"/>
      </w:pPr>
    </w:p>
    <w:p w:rsidR="00FE345F" w:rsidRDefault="00FE345F" w:rsidP="001A076D">
      <w:pPr>
        <w:pStyle w:val="Bezmezer"/>
        <w:ind w:left="708"/>
      </w:pPr>
      <w:r>
        <w:t>Popis bloku:</w:t>
      </w:r>
    </w:p>
    <w:p w:rsidR="00FE345F" w:rsidRDefault="00FE345F" w:rsidP="001A076D">
      <w:pPr>
        <w:pStyle w:val="Bezmezer"/>
        <w:ind w:left="708"/>
      </w:pPr>
      <w:r>
        <w:t>[SUM</w:t>
      </w:r>
      <w:r w:rsidR="000E0A6B">
        <w:t>IT</w:t>
      </w:r>
      <w:r>
        <w:t>1 ]</w:t>
      </w:r>
    </w:p>
    <w:p w:rsidR="00FE345F" w:rsidRDefault="00FE345F" w:rsidP="001A076D">
      <w:pPr>
        <w:pStyle w:val="Bezmezer"/>
        <w:ind w:left="708"/>
      </w:pPr>
      <w:r>
        <w:t>Sum</w:t>
      </w:r>
      <w:r w:rsidR="0024126E">
        <w:t>Atr</w:t>
      </w:r>
      <w:r w:rsidR="000E0A6B">
        <w:t>1</w:t>
      </w:r>
      <w:r>
        <w:t>=</w:t>
      </w:r>
      <w:r w:rsidR="0024126E">
        <w:t>“SUMVAL“</w:t>
      </w:r>
    </w:p>
    <w:p w:rsidR="000E0A6B" w:rsidRDefault="000E0A6B" w:rsidP="001A076D">
      <w:pPr>
        <w:pStyle w:val="Bezmezer"/>
        <w:ind w:left="708"/>
      </w:pPr>
      <w:proofErr w:type="spellStart"/>
      <w:r>
        <w:t>Key</w:t>
      </w:r>
      <w:proofErr w:type="spellEnd"/>
      <w:r>
        <w:t>=“SUMKEY“</w:t>
      </w:r>
    </w:p>
    <w:p w:rsidR="000E0A6B" w:rsidRDefault="000E0A6B" w:rsidP="001A076D">
      <w:pPr>
        <w:pStyle w:val="Bezmezer"/>
        <w:ind w:left="708"/>
      </w:pPr>
    </w:p>
    <w:p w:rsidR="000E0A6B" w:rsidRDefault="000E0A6B" w:rsidP="001A076D">
      <w:pPr>
        <w:pStyle w:val="Bezmezer"/>
        <w:ind w:left="708"/>
      </w:pPr>
      <w:r>
        <w:t>[GENIT1]</w:t>
      </w:r>
    </w:p>
    <w:p w:rsidR="00FE345F" w:rsidRDefault="0024126E" w:rsidP="001A076D">
      <w:pPr>
        <w:pStyle w:val="Bezmezer"/>
        <w:ind w:left="708"/>
      </w:pPr>
      <w:proofErr w:type="spellStart"/>
      <w:r>
        <w:t>dbFrom</w:t>
      </w:r>
      <w:proofErr w:type="spellEnd"/>
      <w:r>
        <w:t>=“ALIAS“</w:t>
      </w:r>
    </w:p>
    <w:p w:rsidR="0024126E" w:rsidRDefault="0024126E" w:rsidP="001A076D">
      <w:pPr>
        <w:pStyle w:val="Bezmezer"/>
        <w:ind w:left="708"/>
      </w:pPr>
      <w:r>
        <w:t>„NazAtr1“=“VALUE“</w:t>
      </w:r>
    </w:p>
    <w:p w:rsidR="0024126E" w:rsidRDefault="0024126E" w:rsidP="0024126E">
      <w:pPr>
        <w:pStyle w:val="Bezmezer"/>
        <w:ind w:left="708"/>
      </w:pPr>
      <w:r>
        <w:t>„NazAtr</w:t>
      </w:r>
      <w:r>
        <w:t>2</w:t>
      </w:r>
      <w:r>
        <w:t>“=“VALUE“</w:t>
      </w:r>
    </w:p>
    <w:p w:rsidR="0024126E" w:rsidRDefault="0024126E" w:rsidP="0024126E">
      <w:pPr>
        <w:pStyle w:val="Bezmezer"/>
        <w:ind w:left="708"/>
      </w:pPr>
      <w:r>
        <w:t>„NazAtr</w:t>
      </w:r>
      <w:r>
        <w:t>3</w:t>
      </w:r>
      <w:r>
        <w:t>“=“VALUE“</w:t>
      </w:r>
    </w:p>
    <w:p w:rsidR="0024126E" w:rsidRDefault="0024126E" w:rsidP="0024126E">
      <w:pPr>
        <w:pStyle w:val="Bezmezer"/>
        <w:ind w:left="708"/>
      </w:pPr>
      <w:r>
        <w:t>„NazAtr</w:t>
      </w:r>
      <w:r>
        <w:t>4</w:t>
      </w:r>
      <w:r>
        <w:t>“=“VALUE“</w:t>
      </w:r>
    </w:p>
    <w:p w:rsidR="0024126E" w:rsidRDefault="0024126E" w:rsidP="001A076D">
      <w:pPr>
        <w:pStyle w:val="Bezmezer"/>
        <w:ind w:left="708"/>
      </w:pPr>
      <w:r>
        <w:t>.</w:t>
      </w:r>
    </w:p>
    <w:p w:rsidR="0024126E" w:rsidRDefault="0024126E" w:rsidP="001A076D">
      <w:pPr>
        <w:pStyle w:val="Bezmezer"/>
        <w:ind w:left="708"/>
      </w:pPr>
      <w:r>
        <w:t>.</w:t>
      </w:r>
    </w:p>
    <w:p w:rsidR="0024126E" w:rsidRDefault="0024126E" w:rsidP="0024126E">
      <w:pPr>
        <w:pStyle w:val="Bezmezer"/>
        <w:ind w:left="708"/>
      </w:pPr>
      <w:r>
        <w:t xml:space="preserve"> </w:t>
      </w:r>
      <w:r>
        <w:t>[</w:t>
      </w:r>
      <w:r w:rsidR="000E0A6B">
        <w:t>SUMIT</w:t>
      </w:r>
      <w:r w:rsidR="000E0A6B">
        <w:t xml:space="preserve"> </w:t>
      </w:r>
      <w:r>
        <w:t>2</w:t>
      </w:r>
      <w:r>
        <w:t xml:space="preserve"> ]</w:t>
      </w:r>
    </w:p>
    <w:p w:rsidR="0024126E" w:rsidRDefault="0024126E" w:rsidP="0024126E">
      <w:pPr>
        <w:pStyle w:val="Bezmezer"/>
        <w:ind w:left="708"/>
      </w:pPr>
      <w:r>
        <w:t>Sum</w:t>
      </w:r>
      <w:r>
        <w:t>Atr</w:t>
      </w:r>
      <w:r w:rsidR="000E0A6B">
        <w:t>2</w:t>
      </w:r>
      <w:r>
        <w:t>=“SUMVAL“</w:t>
      </w:r>
    </w:p>
    <w:p w:rsidR="000E0A6B" w:rsidRDefault="000E0A6B" w:rsidP="000E0A6B">
      <w:pPr>
        <w:pStyle w:val="Bezmezer"/>
        <w:ind w:left="708"/>
      </w:pPr>
      <w:proofErr w:type="spellStart"/>
      <w:r>
        <w:t>Key</w:t>
      </w:r>
      <w:proofErr w:type="spellEnd"/>
      <w:r>
        <w:t>=“SUMKEY“</w:t>
      </w:r>
    </w:p>
    <w:p w:rsidR="000E0A6B" w:rsidRDefault="000E0A6B" w:rsidP="0024126E">
      <w:pPr>
        <w:pStyle w:val="Bezmezer"/>
        <w:ind w:left="708"/>
      </w:pPr>
    </w:p>
    <w:p w:rsidR="000E0A6B" w:rsidRDefault="000E0A6B" w:rsidP="000E0A6B">
      <w:pPr>
        <w:pStyle w:val="Bezmezer"/>
        <w:ind w:left="708"/>
      </w:pPr>
      <w:r>
        <w:t>[GENIT</w:t>
      </w:r>
      <w:r>
        <w:t>2</w:t>
      </w:r>
      <w:r>
        <w:t>]</w:t>
      </w:r>
    </w:p>
    <w:p w:rsidR="0024126E" w:rsidRDefault="0024126E" w:rsidP="0024126E">
      <w:pPr>
        <w:pStyle w:val="Bezmezer"/>
        <w:ind w:left="708"/>
      </w:pPr>
      <w:proofErr w:type="spellStart"/>
      <w:r>
        <w:t>dbFrom</w:t>
      </w:r>
      <w:proofErr w:type="spellEnd"/>
      <w:r>
        <w:t>=“ALIAS“</w:t>
      </w:r>
    </w:p>
    <w:p w:rsidR="0024126E" w:rsidRDefault="0024126E" w:rsidP="0024126E">
      <w:pPr>
        <w:pStyle w:val="Bezmezer"/>
        <w:ind w:left="708"/>
      </w:pPr>
      <w:r>
        <w:t>„NazAtr1“=“VALUE“</w:t>
      </w:r>
    </w:p>
    <w:p w:rsidR="0024126E" w:rsidRDefault="0024126E" w:rsidP="0024126E">
      <w:pPr>
        <w:pStyle w:val="Bezmezer"/>
        <w:ind w:left="708"/>
      </w:pPr>
      <w:r>
        <w:t>„NazAtr2“=“VALUE“</w:t>
      </w:r>
    </w:p>
    <w:p w:rsidR="0024126E" w:rsidRDefault="0024126E" w:rsidP="0024126E">
      <w:pPr>
        <w:pStyle w:val="Bezmezer"/>
        <w:ind w:left="708"/>
      </w:pPr>
      <w:r>
        <w:t>„NazAtr3“=“VALUE“</w:t>
      </w:r>
    </w:p>
    <w:p w:rsidR="0024126E" w:rsidRDefault="0024126E" w:rsidP="0024126E">
      <w:pPr>
        <w:pStyle w:val="Bezmezer"/>
        <w:ind w:left="708"/>
      </w:pPr>
      <w:r>
        <w:t>„NazAtr4“=“VALUE“</w:t>
      </w:r>
    </w:p>
    <w:p w:rsidR="0024126E" w:rsidRDefault="0024126E" w:rsidP="0024126E">
      <w:pPr>
        <w:pStyle w:val="Bezmezer"/>
        <w:ind w:left="708"/>
      </w:pPr>
      <w:r>
        <w:t>.</w:t>
      </w:r>
    </w:p>
    <w:p w:rsidR="0024126E" w:rsidRDefault="0024126E" w:rsidP="0024126E">
      <w:pPr>
        <w:pStyle w:val="Bezmezer"/>
        <w:ind w:left="708"/>
      </w:pPr>
      <w:r>
        <w:t>.</w:t>
      </w:r>
    </w:p>
    <w:p w:rsidR="0024126E" w:rsidRDefault="0024126E" w:rsidP="00B755E7">
      <w:pPr>
        <w:pStyle w:val="Bezmezer"/>
      </w:pPr>
    </w:p>
    <w:p w:rsidR="003A5FA5" w:rsidRPr="00276062" w:rsidRDefault="00276062" w:rsidP="003A5FA5">
      <w:pPr>
        <w:pStyle w:val="Bezmezer"/>
        <w:numPr>
          <w:ilvl w:val="0"/>
          <w:numId w:val="3"/>
        </w:numPr>
      </w:pPr>
      <w:r>
        <w:rPr>
          <w:b/>
        </w:rPr>
        <w:t>Vizuální část</w:t>
      </w:r>
    </w:p>
    <w:p w:rsidR="00276062" w:rsidRDefault="00276062" w:rsidP="00276062">
      <w:pPr>
        <w:pStyle w:val="Bezmezer"/>
        <w:ind w:left="720"/>
        <w:rPr>
          <w:b/>
        </w:rPr>
      </w:pPr>
    </w:p>
    <w:p w:rsidR="00276062" w:rsidRPr="00276062" w:rsidRDefault="00276062" w:rsidP="00276062">
      <w:pPr>
        <w:pStyle w:val="Bezmezer"/>
        <w:ind w:left="720"/>
      </w:pPr>
    </w:p>
    <w:p w:rsidR="00276062" w:rsidRPr="003A5FA5" w:rsidRDefault="00276062" w:rsidP="003A5FA5">
      <w:pPr>
        <w:pStyle w:val="Bezmezer"/>
        <w:numPr>
          <w:ilvl w:val="0"/>
          <w:numId w:val="3"/>
        </w:numPr>
      </w:pPr>
      <w:r>
        <w:rPr>
          <w:b/>
        </w:rPr>
        <w:t>Potřebné úpravy</w:t>
      </w:r>
    </w:p>
    <w:p w:rsidR="003A5FA5" w:rsidRDefault="003A5FA5" w:rsidP="003A5FA5">
      <w:pPr>
        <w:pStyle w:val="Bezmezer"/>
        <w:ind w:left="720"/>
      </w:pPr>
    </w:p>
    <w:p w:rsidR="003A5FA5" w:rsidRPr="0068066F" w:rsidRDefault="0068066F" w:rsidP="003A5FA5">
      <w:pPr>
        <w:pStyle w:val="Bezmezer"/>
        <w:numPr>
          <w:ilvl w:val="0"/>
          <w:numId w:val="3"/>
        </w:numPr>
      </w:pPr>
      <w:r>
        <w:rPr>
          <w:b/>
        </w:rPr>
        <w:t>Reinstalace</w:t>
      </w:r>
    </w:p>
    <w:p w:rsidR="0068066F" w:rsidRPr="0068066F" w:rsidRDefault="0068066F" w:rsidP="0068066F">
      <w:pPr>
        <w:pStyle w:val="Bezmezer"/>
        <w:ind w:left="1080"/>
      </w:pPr>
    </w:p>
    <w:p w:rsidR="001A076D" w:rsidRDefault="001A076D" w:rsidP="003A5FA5">
      <w:pPr>
        <w:pStyle w:val="Bezmezer"/>
      </w:pPr>
    </w:p>
    <w:p w:rsidR="00CC1071" w:rsidRDefault="00CC1071" w:rsidP="002C4A91">
      <w:pPr>
        <w:pStyle w:val="Bezmezer"/>
        <w:ind w:left="1080"/>
      </w:pPr>
    </w:p>
    <w:p w:rsidR="00226BB3" w:rsidRDefault="003A5FA5" w:rsidP="00226BB3">
      <w:pPr>
        <w:pStyle w:val="Bezmezer"/>
        <w:numPr>
          <w:ilvl w:val="0"/>
          <w:numId w:val="3"/>
        </w:numPr>
        <w:rPr>
          <w:b/>
        </w:rPr>
      </w:pPr>
      <w:r>
        <w:rPr>
          <w:b/>
        </w:rPr>
        <w:t>Možné rozdíly oproti stávajícímu stavu</w:t>
      </w:r>
    </w:p>
    <w:p w:rsidR="002D6353" w:rsidRPr="002D6353" w:rsidRDefault="002D6353" w:rsidP="00557407">
      <w:pPr>
        <w:pStyle w:val="Bezmezer"/>
        <w:ind w:left="720"/>
        <w:rPr>
          <w:b/>
        </w:rPr>
      </w:pPr>
    </w:p>
    <w:p w:rsidR="002D6353" w:rsidRDefault="002D6353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D6353">
      <w:pPr>
        <w:pStyle w:val="Bezmezer"/>
        <w:ind w:left="720"/>
      </w:pPr>
    </w:p>
    <w:p w:rsidR="0024126E" w:rsidRDefault="0024126E" w:rsidP="0024126E">
      <w:pPr>
        <w:pStyle w:val="Bezmezer"/>
        <w:numPr>
          <w:ilvl w:val="0"/>
          <w:numId w:val="3"/>
        </w:numPr>
      </w:pPr>
      <w:r>
        <w:t>Konkrétní příklad</w:t>
      </w:r>
    </w:p>
    <w:p w:rsidR="0024126E" w:rsidRDefault="0024126E" w:rsidP="0024126E">
      <w:pPr>
        <w:pStyle w:val="Bezmezer"/>
        <w:ind w:left="720"/>
      </w:pPr>
    </w:p>
    <w:p w:rsidR="0024126E" w:rsidRDefault="0024126E" w:rsidP="0024126E">
      <w:pPr>
        <w:pStyle w:val="Bezmezer"/>
        <w:ind w:left="720"/>
      </w:pPr>
      <w:r>
        <w:t xml:space="preserve">Příklad generování a sumace při </w:t>
      </w:r>
      <w:proofErr w:type="gramStart"/>
      <w:r>
        <w:t>pořízení  mzdový</w:t>
      </w:r>
      <w:proofErr w:type="gramEnd"/>
      <w:r>
        <w:t xml:space="preserve"> dokladů </w:t>
      </w:r>
    </w:p>
    <w:p w:rsidR="0024126E" w:rsidRDefault="003510BA" w:rsidP="0024126E">
      <w:pPr>
        <w:pStyle w:val="Bezmezer"/>
        <w:ind w:left="720"/>
      </w:pPr>
      <w:r>
        <w:t xml:space="preserve"> </w:t>
      </w:r>
      <w:proofErr w:type="gramStart"/>
      <w:r>
        <w:t>a)</w:t>
      </w:r>
      <w:r w:rsidR="0024126E">
        <w:t xml:space="preserve">  u druhu</w:t>
      </w:r>
      <w:proofErr w:type="gramEnd"/>
      <w:r w:rsidR="0024126E">
        <w:t xml:space="preserve"> pohybu    „NEMOC“   (tabulka C_TYPPOH“)</w:t>
      </w:r>
    </w:p>
    <w:p w:rsidR="0024126E" w:rsidRDefault="0024126E" w:rsidP="0024126E">
      <w:pPr>
        <w:pStyle w:val="Bezmezer"/>
        <w:ind w:left="720"/>
      </w:pPr>
    </w:p>
    <w:p w:rsidR="0024126E" w:rsidRDefault="0024126E" w:rsidP="0024126E">
      <w:pPr>
        <w:pStyle w:val="Bezmezer"/>
        <w:ind w:left="720"/>
      </w:pPr>
      <w:r>
        <w:t>[SUM</w:t>
      </w:r>
      <w:r w:rsidR="000E0A6B">
        <w:t>IT</w:t>
      </w:r>
      <w:r>
        <w:t>1]</w:t>
      </w:r>
    </w:p>
    <w:p w:rsidR="0024126E" w:rsidRDefault="0024126E" w:rsidP="0024126E">
      <w:pPr>
        <w:pStyle w:val="Bezmezer"/>
        <w:ind w:left="708"/>
      </w:pPr>
      <w:r>
        <w:t>SumAtr</w:t>
      </w:r>
      <w:r w:rsidR="000E0A6B">
        <w:t>1</w:t>
      </w:r>
      <w:r>
        <w:t>=</w:t>
      </w:r>
      <w:proofErr w:type="spellStart"/>
      <w:r w:rsidR="009E3014">
        <w:t>n</w:t>
      </w:r>
      <w:r w:rsidR="002D1B60">
        <w:t>Hod</w:t>
      </w:r>
      <w:r w:rsidR="009E3014">
        <w:t>Fond</w:t>
      </w:r>
      <w:r w:rsidR="002D1B60">
        <w:t>PD</w:t>
      </w:r>
      <w:proofErr w:type="spellEnd"/>
    </w:p>
    <w:p w:rsidR="002D1B60" w:rsidRDefault="002D1B60" w:rsidP="002D1B60">
      <w:pPr>
        <w:pStyle w:val="Bezmezer"/>
        <w:ind w:left="708"/>
      </w:pPr>
      <w:r>
        <w:t>SumAtr2=</w:t>
      </w:r>
      <w:r w:rsidRPr="002D1B60">
        <w:t xml:space="preserve"> </w:t>
      </w:r>
      <w:proofErr w:type="spellStart"/>
      <w:r>
        <w:t>n</w:t>
      </w:r>
      <w:r>
        <w:t>Dny</w:t>
      </w:r>
      <w:r>
        <w:t>FondPD</w:t>
      </w:r>
      <w:proofErr w:type="spellEnd"/>
    </w:p>
    <w:p w:rsidR="000E0A6B" w:rsidRDefault="000E0A6B" w:rsidP="0024126E">
      <w:pPr>
        <w:pStyle w:val="Bezmezer"/>
        <w:ind w:left="708"/>
      </w:pPr>
    </w:p>
    <w:p w:rsidR="000E0A6B" w:rsidRDefault="000E0A6B" w:rsidP="000E0A6B">
      <w:pPr>
        <w:pStyle w:val="Bezmezer"/>
        <w:ind w:left="708"/>
      </w:pPr>
      <w:r>
        <w:t>[GENIT1]</w:t>
      </w:r>
    </w:p>
    <w:p w:rsidR="002D1B60" w:rsidRDefault="002D1B60" w:rsidP="002D1B60">
      <w:pPr>
        <w:pStyle w:val="Bezmezer"/>
        <w:ind w:left="708"/>
      </w:pPr>
      <w:proofErr w:type="spellStart"/>
      <w:r>
        <w:t>nOrdItem</w:t>
      </w:r>
      <w:proofErr w:type="spellEnd"/>
      <w:r>
        <w:t>=1</w:t>
      </w:r>
    </w:p>
    <w:p w:rsidR="000E0A6B" w:rsidRDefault="0024126E" w:rsidP="000E0A6B">
      <w:pPr>
        <w:pStyle w:val="Bezmezer"/>
        <w:ind w:left="708"/>
      </w:pPr>
      <w:proofErr w:type="spellStart"/>
      <w:r>
        <w:t>dbFrom</w:t>
      </w:r>
      <w:proofErr w:type="spellEnd"/>
      <w:r>
        <w:t>=</w:t>
      </w:r>
      <w:proofErr w:type="spellStart"/>
      <w:r w:rsidR="009E3014">
        <w:t>MZDDAVHDw</w:t>
      </w:r>
      <w:proofErr w:type="spellEnd"/>
    </w:p>
    <w:p w:rsidR="009E3014" w:rsidRDefault="009E3014" w:rsidP="009E3014">
      <w:pPr>
        <w:pStyle w:val="Bezmezer"/>
        <w:ind w:left="708"/>
      </w:pPr>
      <w:proofErr w:type="spellStart"/>
      <w:r>
        <w:t>nDruhMzdy</w:t>
      </w:r>
      <w:proofErr w:type="spellEnd"/>
      <w:r w:rsidR="0024126E">
        <w:t>=</w:t>
      </w:r>
      <w:r>
        <w:t>191</w:t>
      </w:r>
    </w:p>
    <w:p w:rsidR="002D1B60" w:rsidRDefault="009E3014" w:rsidP="009E3014">
      <w:pPr>
        <w:pStyle w:val="Bezmezer"/>
        <w:ind w:left="708"/>
      </w:pPr>
      <w:proofErr w:type="spellStart"/>
      <w:r>
        <w:t>nHodDoklad</w:t>
      </w:r>
      <w:proofErr w:type="spellEnd"/>
      <w:r>
        <w:t>=</w:t>
      </w:r>
      <w:r w:rsidR="002D1B60" w:rsidRPr="002D1B60">
        <w:t xml:space="preserve"> </w:t>
      </w:r>
      <w:r w:rsidR="002D1B60">
        <w:t>SumAtr1</w:t>
      </w:r>
    </w:p>
    <w:p w:rsidR="009E3014" w:rsidRDefault="009E3014" w:rsidP="009E3014">
      <w:pPr>
        <w:pStyle w:val="Bezmezer"/>
        <w:ind w:left="708"/>
      </w:pPr>
      <w:proofErr w:type="spellStart"/>
      <w:r>
        <w:t>n</w:t>
      </w:r>
      <w:r>
        <w:t>Dny</w:t>
      </w:r>
      <w:r>
        <w:t>Doklad</w:t>
      </w:r>
      <w:proofErr w:type="spellEnd"/>
      <w:r>
        <w:t>=</w:t>
      </w:r>
      <w:r w:rsidR="002D1B60" w:rsidRPr="002D1B60">
        <w:t xml:space="preserve"> </w:t>
      </w:r>
      <w:r w:rsidR="002D1B60">
        <w:t>SumAtr</w:t>
      </w:r>
      <w:r w:rsidR="002D1B60">
        <w:t>2</w:t>
      </w:r>
    </w:p>
    <w:p w:rsidR="002D1B60" w:rsidRDefault="002D1B60" w:rsidP="002D1B60">
      <w:pPr>
        <w:pStyle w:val="Bezmezer"/>
        <w:ind w:left="708"/>
      </w:pPr>
      <w:proofErr w:type="spellStart"/>
      <w:r>
        <w:t>n</w:t>
      </w:r>
      <w:r>
        <w:t>Hod</w:t>
      </w:r>
      <w:r>
        <w:t>FondPD</w:t>
      </w:r>
      <w:proofErr w:type="spellEnd"/>
      <w:r>
        <w:t xml:space="preserve"> =SumAtr1</w:t>
      </w:r>
    </w:p>
    <w:p w:rsidR="002D1B60" w:rsidRDefault="002D1B60" w:rsidP="002D1B60">
      <w:pPr>
        <w:pStyle w:val="Bezmezer"/>
        <w:ind w:left="708"/>
      </w:pPr>
      <w:proofErr w:type="spellStart"/>
      <w:r>
        <w:t>nDnyFondPD</w:t>
      </w:r>
      <w:proofErr w:type="spellEnd"/>
      <w:r>
        <w:t xml:space="preserve"> =SumAtr</w:t>
      </w:r>
      <w:r>
        <w:t>2</w:t>
      </w:r>
    </w:p>
    <w:p w:rsidR="009E3014" w:rsidRDefault="003510BA" w:rsidP="0024126E">
      <w:pPr>
        <w:pStyle w:val="Bezmezer"/>
        <w:ind w:left="708"/>
      </w:pPr>
      <w:r>
        <w:t>…</w:t>
      </w:r>
    </w:p>
    <w:p w:rsidR="0024126E" w:rsidRDefault="0024126E" w:rsidP="0024126E">
      <w:pPr>
        <w:pStyle w:val="Bezmezer"/>
        <w:ind w:left="720"/>
      </w:pPr>
    </w:p>
    <w:p w:rsidR="003510BA" w:rsidRDefault="003510BA" w:rsidP="003510BA">
      <w:pPr>
        <w:pStyle w:val="Bezmezer"/>
        <w:ind w:left="720"/>
      </w:pPr>
      <w:r>
        <w:t>[SUMIT</w:t>
      </w:r>
      <w:r>
        <w:t>2</w:t>
      </w:r>
      <w:r>
        <w:t>]</w:t>
      </w:r>
    </w:p>
    <w:p w:rsidR="003510BA" w:rsidRDefault="003510BA" w:rsidP="003510BA">
      <w:pPr>
        <w:pStyle w:val="Bezmezer"/>
        <w:ind w:left="708"/>
      </w:pPr>
      <w:r>
        <w:t>SumAtr1=</w:t>
      </w:r>
      <w:proofErr w:type="spellStart"/>
      <w:r>
        <w:t>nHodFond</w:t>
      </w:r>
      <w:r>
        <w:t>K</w:t>
      </w:r>
      <w:r>
        <w:t>D</w:t>
      </w:r>
      <w:proofErr w:type="spellEnd"/>
    </w:p>
    <w:p w:rsidR="003510BA" w:rsidRDefault="003510BA" w:rsidP="003510BA">
      <w:pPr>
        <w:pStyle w:val="Bezmezer"/>
        <w:ind w:left="708"/>
      </w:pPr>
      <w:r>
        <w:t>SumAtr2=</w:t>
      </w:r>
      <w:r w:rsidRPr="002D1B60">
        <w:t xml:space="preserve"> </w:t>
      </w:r>
      <w:proofErr w:type="spellStart"/>
      <w:r>
        <w:t>nDnyFond</w:t>
      </w:r>
      <w:r>
        <w:t>K</w:t>
      </w:r>
      <w:r>
        <w:t>D</w:t>
      </w:r>
      <w:proofErr w:type="spellEnd"/>
    </w:p>
    <w:p w:rsidR="003510BA" w:rsidRDefault="003510BA" w:rsidP="003510BA">
      <w:pPr>
        <w:pStyle w:val="Bezmezer"/>
        <w:ind w:left="708"/>
      </w:pPr>
    </w:p>
    <w:p w:rsidR="003510BA" w:rsidRDefault="003510BA" w:rsidP="003510BA">
      <w:pPr>
        <w:pStyle w:val="Bezmezer"/>
        <w:ind w:left="708"/>
      </w:pPr>
      <w:r>
        <w:t>[GENIT</w:t>
      </w:r>
      <w:r>
        <w:t>2</w:t>
      </w:r>
      <w:r>
        <w:t>]</w:t>
      </w:r>
    </w:p>
    <w:p w:rsidR="003510BA" w:rsidRDefault="003510BA" w:rsidP="003510BA">
      <w:pPr>
        <w:pStyle w:val="Bezmezer"/>
        <w:ind w:left="708"/>
      </w:pPr>
      <w:proofErr w:type="spellStart"/>
      <w:r>
        <w:t>nOrdItem</w:t>
      </w:r>
      <w:proofErr w:type="spellEnd"/>
      <w:r>
        <w:t>=</w:t>
      </w:r>
      <w:r>
        <w:t>2</w:t>
      </w:r>
    </w:p>
    <w:p w:rsidR="003510BA" w:rsidRDefault="003510BA" w:rsidP="003510BA">
      <w:pPr>
        <w:pStyle w:val="Bezmezer"/>
        <w:ind w:left="708"/>
      </w:pPr>
      <w:proofErr w:type="spellStart"/>
      <w:r>
        <w:t>dbFrom</w:t>
      </w:r>
      <w:proofErr w:type="spellEnd"/>
      <w:r>
        <w:t>=</w:t>
      </w:r>
      <w:proofErr w:type="spellStart"/>
      <w:r>
        <w:t>MZDDAVHDw</w:t>
      </w:r>
      <w:proofErr w:type="spellEnd"/>
    </w:p>
    <w:p w:rsidR="003510BA" w:rsidRDefault="003510BA" w:rsidP="003510BA">
      <w:pPr>
        <w:pStyle w:val="Bezmezer"/>
        <w:ind w:left="708"/>
      </w:pPr>
      <w:proofErr w:type="spellStart"/>
      <w:r>
        <w:t>nDruhMzdy</w:t>
      </w:r>
      <w:proofErr w:type="spellEnd"/>
      <w:r>
        <w:t>=19</w:t>
      </w:r>
      <w:r>
        <w:t>7</w:t>
      </w:r>
    </w:p>
    <w:p w:rsidR="003510BA" w:rsidRDefault="003510BA" w:rsidP="003510BA">
      <w:pPr>
        <w:pStyle w:val="Bezmezer"/>
        <w:ind w:left="708"/>
      </w:pPr>
      <w:proofErr w:type="spellStart"/>
      <w:r>
        <w:t>nHodDoklad</w:t>
      </w:r>
      <w:proofErr w:type="spellEnd"/>
      <w:r>
        <w:t>=</w:t>
      </w:r>
      <w:r w:rsidRPr="002D1B60">
        <w:t xml:space="preserve"> </w:t>
      </w:r>
      <w:r>
        <w:t>SumAtr1</w:t>
      </w:r>
    </w:p>
    <w:p w:rsidR="003510BA" w:rsidRDefault="003510BA" w:rsidP="003510BA">
      <w:pPr>
        <w:pStyle w:val="Bezmezer"/>
        <w:ind w:left="708"/>
      </w:pPr>
      <w:proofErr w:type="spellStart"/>
      <w:r>
        <w:t>nDnyDoklad</w:t>
      </w:r>
      <w:proofErr w:type="spellEnd"/>
      <w:r>
        <w:t>=</w:t>
      </w:r>
      <w:r w:rsidRPr="002D1B60">
        <w:t xml:space="preserve"> </w:t>
      </w:r>
      <w:r>
        <w:t>SumAtr2</w:t>
      </w:r>
    </w:p>
    <w:p w:rsidR="003510BA" w:rsidRDefault="003510BA" w:rsidP="003510BA">
      <w:pPr>
        <w:pStyle w:val="Bezmezer"/>
        <w:ind w:left="708"/>
      </w:pPr>
      <w:proofErr w:type="spellStart"/>
      <w:r>
        <w:t>nHodFond</w:t>
      </w:r>
      <w:r>
        <w:t>K</w:t>
      </w:r>
      <w:r>
        <w:t>D</w:t>
      </w:r>
      <w:proofErr w:type="spellEnd"/>
      <w:r>
        <w:t xml:space="preserve"> =SumAtr1</w:t>
      </w:r>
    </w:p>
    <w:p w:rsidR="003510BA" w:rsidRDefault="003510BA" w:rsidP="003510BA">
      <w:pPr>
        <w:pStyle w:val="Bezmezer"/>
        <w:ind w:left="708"/>
      </w:pPr>
      <w:proofErr w:type="spellStart"/>
      <w:r>
        <w:t>nDnyFond</w:t>
      </w:r>
      <w:r>
        <w:t>K</w:t>
      </w:r>
      <w:r>
        <w:t>D</w:t>
      </w:r>
      <w:proofErr w:type="spellEnd"/>
      <w:r>
        <w:t xml:space="preserve"> =SumAtr2</w:t>
      </w:r>
    </w:p>
    <w:p w:rsidR="003510BA" w:rsidRDefault="003510BA" w:rsidP="003510BA">
      <w:pPr>
        <w:pStyle w:val="Bezmezer"/>
        <w:ind w:left="708"/>
      </w:pPr>
      <w:r>
        <w:t>…</w:t>
      </w:r>
    </w:p>
    <w:p w:rsidR="003510BA" w:rsidRDefault="003510BA" w:rsidP="003510BA">
      <w:pPr>
        <w:pStyle w:val="Bezmezer"/>
        <w:ind w:left="720"/>
      </w:pPr>
    </w:p>
    <w:p w:rsidR="0024126E" w:rsidRDefault="0024126E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24126E">
      <w:pPr>
        <w:pStyle w:val="Bezmezer"/>
        <w:ind w:left="720"/>
      </w:pPr>
    </w:p>
    <w:p w:rsidR="003510BA" w:rsidRDefault="003510BA" w:rsidP="003510BA">
      <w:pPr>
        <w:pStyle w:val="Bezmezer"/>
        <w:ind w:left="720"/>
      </w:pPr>
      <w:r>
        <w:t>[SUMIT</w:t>
      </w:r>
      <w:r>
        <w:t>3</w:t>
      </w:r>
      <w:r>
        <w:t>]</w:t>
      </w:r>
    </w:p>
    <w:p w:rsidR="003510BA" w:rsidRDefault="003510BA" w:rsidP="003510BA">
      <w:pPr>
        <w:pStyle w:val="Bezmezer"/>
        <w:ind w:left="708"/>
      </w:pPr>
      <w:r>
        <w:t>SumAtr1=</w:t>
      </w:r>
      <w:proofErr w:type="spellStart"/>
      <w:r>
        <w:t>nHodFond</w:t>
      </w:r>
      <w:r>
        <w:t>K</w:t>
      </w:r>
      <w:r>
        <w:t>D</w:t>
      </w:r>
      <w:proofErr w:type="spellEnd"/>
    </w:p>
    <w:p w:rsidR="003510BA" w:rsidRDefault="003510BA" w:rsidP="003510BA">
      <w:pPr>
        <w:pStyle w:val="Bezmezer"/>
        <w:ind w:left="708"/>
      </w:pPr>
      <w:r>
        <w:t>SumAtr2=</w:t>
      </w:r>
      <w:r w:rsidRPr="002D1B60">
        <w:t xml:space="preserve"> </w:t>
      </w:r>
      <w:proofErr w:type="spellStart"/>
      <w:r>
        <w:t>nDnyFond</w:t>
      </w:r>
      <w:r>
        <w:t>K</w:t>
      </w:r>
      <w:r>
        <w:t>D</w:t>
      </w:r>
      <w:proofErr w:type="spellEnd"/>
    </w:p>
    <w:p w:rsidR="003510BA" w:rsidRDefault="003510BA" w:rsidP="003510BA">
      <w:pPr>
        <w:pStyle w:val="Bezmezer"/>
        <w:ind w:left="708"/>
      </w:pPr>
      <w:r>
        <w:t>SumAtr</w:t>
      </w:r>
      <w:r>
        <w:t>3</w:t>
      </w:r>
      <w:r>
        <w:t>=</w:t>
      </w:r>
      <w:proofErr w:type="spellStart"/>
      <w:r>
        <w:t>nHodFondPD</w:t>
      </w:r>
      <w:proofErr w:type="spellEnd"/>
    </w:p>
    <w:p w:rsidR="003510BA" w:rsidRDefault="003510BA" w:rsidP="003510BA">
      <w:pPr>
        <w:pStyle w:val="Bezmezer"/>
        <w:ind w:left="708"/>
      </w:pPr>
      <w:r>
        <w:t>SumAtr</w:t>
      </w:r>
      <w:r>
        <w:t>4</w:t>
      </w:r>
      <w:r>
        <w:t>=</w:t>
      </w:r>
      <w:r w:rsidRPr="002D1B60">
        <w:t xml:space="preserve"> </w:t>
      </w:r>
      <w:proofErr w:type="spellStart"/>
      <w:r>
        <w:t>nDnyFondPD</w:t>
      </w:r>
      <w:proofErr w:type="spellEnd"/>
    </w:p>
    <w:p w:rsidR="003510BA" w:rsidRDefault="003510BA" w:rsidP="003510BA">
      <w:pPr>
        <w:pStyle w:val="Bezmezer"/>
        <w:ind w:left="708"/>
      </w:pPr>
    </w:p>
    <w:p w:rsidR="003510BA" w:rsidRDefault="003510BA" w:rsidP="003510BA">
      <w:pPr>
        <w:pStyle w:val="Bezmezer"/>
        <w:ind w:left="708"/>
      </w:pPr>
      <w:r>
        <w:t>[GENIT</w:t>
      </w:r>
      <w:r>
        <w:t>3</w:t>
      </w:r>
      <w:r>
        <w:t>]</w:t>
      </w:r>
    </w:p>
    <w:p w:rsidR="003510BA" w:rsidRDefault="003510BA" w:rsidP="003510BA">
      <w:pPr>
        <w:pStyle w:val="Bezmezer"/>
        <w:ind w:left="708"/>
      </w:pPr>
      <w:proofErr w:type="spellStart"/>
      <w:r>
        <w:t>nOrdItem</w:t>
      </w:r>
      <w:proofErr w:type="spellEnd"/>
      <w:r>
        <w:t>=</w:t>
      </w:r>
      <w:r>
        <w:t>3</w:t>
      </w:r>
    </w:p>
    <w:p w:rsidR="003510BA" w:rsidRDefault="003510BA" w:rsidP="003510BA">
      <w:pPr>
        <w:pStyle w:val="Bezmezer"/>
        <w:ind w:left="708"/>
      </w:pPr>
      <w:proofErr w:type="spellStart"/>
      <w:r>
        <w:t>dbFrom</w:t>
      </w:r>
      <w:proofErr w:type="spellEnd"/>
      <w:r>
        <w:t>=</w:t>
      </w:r>
      <w:proofErr w:type="spellStart"/>
      <w:r>
        <w:t>MZDDAVHDw</w:t>
      </w:r>
      <w:proofErr w:type="spellEnd"/>
    </w:p>
    <w:p w:rsidR="003510BA" w:rsidRDefault="003510BA" w:rsidP="003510BA">
      <w:pPr>
        <w:pStyle w:val="Bezmezer"/>
        <w:ind w:left="708"/>
      </w:pPr>
      <w:proofErr w:type="spellStart"/>
      <w:r>
        <w:t>nDruhMzdy</w:t>
      </w:r>
      <w:proofErr w:type="spellEnd"/>
      <w:r>
        <w:t>=</w:t>
      </w:r>
      <w:r>
        <w:t>200</w:t>
      </w:r>
    </w:p>
    <w:p w:rsidR="003510BA" w:rsidRDefault="003510BA" w:rsidP="003510BA">
      <w:pPr>
        <w:pStyle w:val="Bezmezer"/>
        <w:ind w:left="708"/>
      </w:pPr>
      <w:proofErr w:type="spellStart"/>
      <w:r>
        <w:t>nHodDoklad</w:t>
      </w:r>
      <w:proofErr w:type="spellEnd"/>
      <w:r>
        <w:t>=</w:t>
      </w:r>
      <w:r w:rsidRPr="002D1B60">
        <w:t xml:space="preserve"> </w:t>
      </w:r>
      <w:r>
        <w:t>SumAtr1</w:t>
      </w:r>
      <w:r>
        <w:t>-</w:t>
      </w:r>
      <w:r w:rsidRPr="003510BA">
        <w:t xml:space="preserve"> </w:t>
      </w:r>
      <w:r>
        <w:t>SumAtr</w:t>
      </w:r>
      <w:r>
        <w:t>3</w:t>
      </w:r>
    </w:p>
    <w:p w:rsidR="003510BA" w:rsidRDefault="003510BA" w:rsidP="003510BA">
      <w:pPr>
        <w:pStyle w:val="Bezmezer"/>
        <w:ind w:left="708"/>
      </w:pPr>
      <w:proofErr w:type="spellStart"/>
      <w:r>
        <w:t>nDnyDoklad</w:t>
      </w:r>
      <w:proofErr w:type="spellEnd"/>
      <w:r>
        <w:t>=</w:t>
      </w:r>
      <w:r w:rsidRPr="002D1B60">
        <w:t xml:space="preserve"> </w:t>
      </w:r>
      <w:r>
        <w:t>SumAtr2-</w:t>
      </w:r>
      <w:r w:rsidRPr="003510BA">
        <w:t xml:space="preserve"> </w:t>
      </w:r>
      <w:r>
        <w:t>SumAtr</w:t>
      </w:r>
      <w:r>
        <w:t>4</w:t>
      </w:r>
    </w:p>
    <w:p w:rsidR="003510BA" w:rsidRDefault="003510BA" w:rsidP="003510BA">
      <w:pPr>
        <w:pStyle w:val="Bezmezer"/>
        <w:ind w:left="708"/>
      </w:pPr>
      <w:r>
        <w:t>…</w:t>
      </w:r>
    </w:p>
    <w:p w:rsidR="003510BA" w:rsidRDefault="003510BA" w:rsidP="003510BA">
      <w:pPr>
        <w:pStyle w:val="Bezmezer"/>
        <w:ind w:left="720"/>
      </w:pPr>
    </w:p>
    <w:p w:rsidR="003510BA" w:rsidRDefault="003510BA" w:rsidP="003510BA">
      <w:pPr>
        <w:pStyle w:val="Bezmezer"/>
        <w:ind w:left="720"/>
      </w:pPr>
      <w:proofErr w:type="gramStart"/>
      <w:r>
        <w:t>b</w:t>
      </w:r>
      <w:r>
        <w:t>)  u druhu</w:t>
      </w:r>
      <w:proofErr w:type="gramEnd"/>
      <w:r>
        <w:t xml:space="preserve"> </w:t>
      </w:r>
      <w:r>
        <w:t>mezd,</w:t>
      </w:r>
      <w:r>
        <w:t xml:space="preserve"> </w:t>
      </w:r>
      <w:r>
        <w:t xml:space="preserve">které patří k příslušné </w:t>
      </w:r>
      <w:r>
        <w:t xml:space="preserve">„NEMOC“   (tabulka </w:t>
      </w:r>
      <w:r>
        <w:t>DRUHYMZD</w:t>
      </w:r>
      <w:r>
        <w:t>“)</w:t>
      </w:r>
    </w:p>
    <w:p w:rsidR="00226BB3" w:rsidRDefault="00226BB3" w:rsidP="00F428A3">
      <w:pPr>
        <w:pStyle w:val="Bezmezer"/>
        <w:ind w:left="708"/>
      </w:pPr>
      <w:bookmarkStart w:id="0" w:name="_GoBack"/>
      <w:bookmarkEnd w:id="0"/>
    </w:p>
    <w:p w:rsidR="00AB4494" w:rsidRDefault="00AB4494" w:rsidP="00AB4494">
      <w:pPr>
        <w:pStyle w:val="Bezmezer"/>
      </w:pPr>
    </w:p>
    <w:p w:rsidR="00AB4494" w:rsidRDefault="00AB4494" w:rsidP="00E52F1F"/>
    <w:p w:rsidR="00E52F1F" w:rsidRPr="00E52F1F" w:rsidRDefault="00E52F1F" w:rsidP="00E52F1F"/>
    <w:p w:rsidR="002F7896" w:rsidRDefault="002F7896" w:rsidP="002F7896">
      <w:pPr>
        <w:pStyle w:val="Odstavecseseznamem"/>
        <w:ind w:left="1080"/>
      </w:pPr>
      <w:r>
        <w:t xml:space="preserve">  </w:t>
      </w:r>
    </w:p>
    <w:sectPr w:rsidR="002F7896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C0730"/>
    <w:rsid w:val="000D28D4"/>
    <w:rsid w:val="000E0A6B"/>
    <w:rsid w:val="001456DC"/>
    <w:rsid w:val="00165390"/>
    <w:rsid w:val="0018101C"/>
    <w:rsid w:val="001A076D"/>
    <w:rsid w:val="001C144A"/>
    <w:rsid w:val="001C24A7"/>
    <w:rsid w:val="00226BB3"/>
    <w:rsid w:val="0024126E"/>
    <w:rsid w:val="00276062"/>
    <w:rsid w:val="002C4A91"/>
    <w:rsid w:val="002D1B60"/>
    <w:rsid w:val="002D6353"/>
    <w:rsid w:val="002F7896"/>
    <w:rsid w:val="003510BA"/>
    <w:rsid w:val="003A5FA5"/>
    <w:rsid w:val="003E50AD"/>
    <w:rsid w:val="003F77FD"/>
    <w:rsid w:val="0049728E"/>
    <w:rsid w:val="005161B4"/>
    <w:rsid w:val="00557407"/>
    <w:rsid w:val="005F4A87"/>
    <w:rsid w:val="0068066F"/>
    <w:rsid w:val="006A0020"/>
    <w:rsid w:val="006B4AE3"/>
    <w:rsid w:val="006D5D14"/>
    <w:rsid w:val="0076298A"/>
    <w:rsid w:val="007D65CA"/>
    <w:rsid w:val="007D71A7"/>
    <w:rsid w:val="008F7AE9"/>
    <w:rsid w:val="0090433B"/>
    <w:rsid w:val="00997BD4"/>
    <w:rsid w:val="009E3014"/>
    <w:rsid w:val="00A14E5A"/>
    <w:rsid w:val="00A20192"/>
    <w:rsid w:val="00AB4494"/>
    <w:rsid w:val="00B02036"/>
    <w:rsid w:val="00B755E7"/>
    <w:rsid w:val="00C35465"/>
    <w:rsid w:val="00C374BE"/>
    <w:rsid w:val="00CA1B88"/>
    <w:rsid w:val="00CC1071"/>
    <w:rsid w:val="00D27AA2"/>
    <w:rsid w:val="00DC4CCD"/>
    <w:rsid w:val="00DE7559"/>
    <w:rsid w:val="00E10DD9"/>
    <w:rsid w:val="00E52F1F"/>
    <w:rsid w:val="00E54EF4"/>
    <w:rsid w:val="00E95440"/>
    <w:rsid w:val="00F428A3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242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17</cp:revision>
  <cp:lastPrinted>2011-02-28T10:08:00Z</cp:lastPrinted>
  <dcterms:created xsi:type="dcterms:W3CDTF">2009-11-30T12:16:00Z</dcterms:created>
  <dcterms:modified xsi:type="dcterms:W3CDTF">2011-06-17T12:39:00Z</dcterms:modified>
</cp:coreProperties>
</file>