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158" w:rsidRDefault="007F6DF3" w:rsidP="00C452F7">
      <w:pPr>
        <w:pStyle w:val="Nadpis1"/>
      </w:pPr>
      <w:r>
        <w:t>Práce s </w:t>
      </w:r>
      <w:r w:rsidR="00043729">
        <w:t>úkoly</w:t>
      </w:r>
    </w:p>
    <w:p w:rsidR="00C452F7" w:rsidRDefault="00C452F7" w:rsidP="00C452F7"/>
    <w:p w:rsidR="00F86403" w:rsidRDefault="00F86403" w:rsidP="0053004B">
      <w:pPr>
        <w:pStyle w:val="Odstavecseseznamem"/>
        <w:numPr>
          <w:ilvl w:val="0"/>
          <w:numId w:val="2"/>
        </w:numPr>
      </w:pPr>
      <w:r>
        <w:t xml:space="preserve">Požadavek </w:t>
      </w:r>
    </w:p>
    <w:p w:rsidR="00043729" w:rsidRDefault="00043729" w:rsidP="00F03EB1">
      <w:pPr>
        <w:pStyle w:val="Odstavecseseznamem"/>
        <w:numPr>
          <w:ilvl w:val="0"/>
          <w:numId w:val="13"/>
        </w:numPr>
      </w:pPr>
      <w:r>
        <w:t>Vytvořit systém sledování jednotlivých úkolů v rámci systému. V rámci úkolu musí být uvedeno pro koho je úkol určen kdo ho vystavil, kategorizace – typovost, plánování úkolu, informace o stavu úkolu, možnost vytváření vazeb mezi úkoly a jejich vzájemná vazba na plnění. Dále zabezpečit informování o úkolech v rámci systému</w:t>
      </w:r>
      <w:r w:rsidR="00F03EB1">
        <w:t xml:space="preserve"> i externě (email), napojení na třetí strany MS Outlook. Dát možnost založení úkolu automaticky na základě definované podmínky v určitých činnostech systému.</w:t>
      </w:r>
    </w:p>
    <w:p w:rsidR="00043729" w:rsidRDefault="00043729" w:rsidP="00043729">
      <w:pPr>
        <w:pStyle w:val="Odstavecseseznamem"/>
        <w:ind w:left="1776"/>
      </w:pPr>
    </w:p>
    <w:p w:rsidR="00BB4494" w:rsidRDefault="00BB4494" w:rsidP="00BB4494">
      <w:pPr>
        <w:pStyle w:val="Odstavecseseznamem"/>
        <w:numPr>
          <w:ilvl w:val="0"/>
          <w:numId w:val="2"/>
        </w:numPr>
      </w:pPr>
      <w:r>
        <w:t>Podmínky k řešení</w:t>
      </w:r>
    </w:p>
    <w:p w:rsidR="007F6DF3" w:rsidRDefault="007F6DF3" w:rsidP="00F03EB1">
      <w:pPr>
        <w:pStyle w:val="Odstavecseseznamem"/>
        <w:numPr>
          <w:ilvl w:val="0"/>
          <w:numId w:val="13"/>
        </w:numPr>
      </w:pPr>
      <w:r>
        <w:t>Vytvořen</w:t>
      </w:r>
      <w:r w:rsidR="00043729">
        <w:t>í typů stavů úkolů</w:t>
      </w:r>
    </w:p>
    <w:p w:rsidR="00F03EB1" w:rsidRDefault="00F03EB1" w:rsidP="00F03EB1">
      <w:pPr>
        <w:pStyle w:val="Odstavecseseznamem"/>
        <w:numPr>
          <w:ilvl w:val="0"/>
          <w:numId w:val="13"/>
        </w:numPr>
      </w:pPr>
      <w:r>
        <w:t>Vytvoření typů generování úkolů</w:t>
      </w:r>
    </w:p>
    <w:p w:rsidR="00F03EB1" w:rsidRDefault="00F03EB1" w:rsidP="00F03EB1">
      <w:pPr>
        <w:pStyle w:val="Odstavecseseznamem"/>
        <w:numPr>
          <w:ilvl w:val="0"/>
          <w:numId w:val="13"/>
        </w:numPr>
      </w:pPr>
    </w:p>
    <w:p w:rsidR="00043729" w:rsidRDefault="00043729" w:rsidP="007F6DF3">
      <w:pPr>
        <w:pStyle w:val="Odstavecseseznamem"/>
        <w:ind w:left="1776"/>
      </w:pPr>
    </w:p>
    <w:p w:rsidR="00BB4494" w:rsidRDefault="00BB4494" w:rsidP="00BB4494">
      <w:pPr>
        <w:pStyle w:val="Odstavecseseznamem"/>
        <w:numPr>
          <w:ilvl w:val="0"/>
          <w:numId w:val="2"/>
        </w:numPr>
      </w:pPr>
      <w:r>
        <w:t>Popis řešení</w:t>
      </w:r>
    </w:p>
    <w:p w:rsidR="00F03EB1" w:rsidRDefault="00F03EB1" w:rsidP="00F03EB1">
      <w:pPr>
        <w:pStyle w:val="Odstavecseseznamem"/>
        <w:numPr>
          <w:ilvl w:val="0"/>
          <w:numId w:val="13"/>
        </w:numPr>
      </w:pPr>
      <w:r>
        <w:t>Navázání na stávající stav rozpracování úkolů</w:t>
      </w:r>
    </w:p>
    <w:p w:rsidR="00A32346" w:rsidRDefault="00F03EB1" w:rsidP="00A32346">
      <w:pPr>
        <w:pStyle w:val="Odstavecseseznamem"/>
        <w:numPr>
          <w:ilvl w:val="0"/>
          <w:numId w:val="13"/>
        </w:numPr>
      </w:pPr>
      <w:r>
        <w:t>Do</w:t>
      </w:r>
      <w:r w:rsidR="00A32346">
        <w:t>pracovat mechanismus pro koho je úkol určen to znamená</w:t>
      </w:r>
    </w:p>
    <w:p w:rsidR="00A32346" w:rsidRDefault="00A32346" w:rsidP="00A32346">
      <w:pPr>
        <w:pStyle w:val="Odstavecseseznamem"/>
        <w:ind w:left="1776"/>
      </w:pPr>
      <w:r>
        <w:t>Při zadávání a op</w:t>
      </w:r>
      <w:r w:rsidR="009D7D5E">
        <w:t>ravě zabezpečit přidělení daného úkolu příslušné osobě</w:t>
      </w:r>
    </w:p>
    <w:p w:rsidR="009D7D5E" w:rsidRDefault="009D7D5E" w:rsidP="00A32346">
      <w:pPr>
        <w:pStyle w:val="Odstavecseseznamem"/>
        <w:ind w:left="1776"/>
      </w:pPr>
      <w:r>
        <w:t xml:space="preserve">Vytvořit příslušnou vazbu ve VAZUKOLY. </w:t>
      </w:r>
    </w:p>
    <w:p w:rsidR="009D7D5E" w:rsidRDefault="009D7D5E" w:rsidP="009D7D5E">
      <w:pPr>
        <w:pStyle w:val="Odstavecseseznamem"/>
        <w:numPr>
          <w:ilvl w:val="0"/>
          <w:numId w:val="13"/>
        </w:numPr>
      </w:pPr>
      <w:r>
        <w:t xml:space="preserve">Dát možnost vytvořit pod úkol, to znamená, že se vytvoří  nový úkol, ale bude </w:t>
      </w:r>
    </w:p>
    <w:p w:rsidR="009D7D5E" w:rsidRDefault="009D7D5E" w:rsidP="009D7D5E">
      <w:pPr>
        <w:pStyle w:val="Odstavecseseznamem"/>
        <w:ind w:left="1776"/>
      </w:pPr>
      <w:r>
        <w:t>zřetězený s úkolem na kterém stojím. Pod úkolů by mělo být možnost založit „neomezeně“.</w:t>
      </w:r>
    </w:p>
    <w:p w:rsidR="00270F28" w:rsidRDefault="00270F28" w:rsidP="009D7D5E">
      <w:pPr>
        <w:pStyle w:val="Odstavecseseznamem"/>
        <w:numPr>
          <w:ilvl w:val="0"/>
          <w:numId w:val="13"/>
        </w:numPr>
      </w:pPr>
      <w:r>
        <w:t xml:space="preserve">přidat poznámku která bude ve tvaru formátovaného textu  </w:t>
      </w:r>
    </w:p>
    <w:p w:rsidR="00270F28" w:rsidRDefault="00270F28" w:rsidP="00270F28">
      <w:pPr>
        <w:pStyle w:val="Odstavecseseznamem"/>
        <w:numPr>
          <w:ilvl w:val="1"/>
          <w:numId w:val="13"/>
        </w:numPr>
      </w:pPr>
      <w:r>
        <w:t>mrtftext      - formátovaná poznámka     (new)</w:t>
      </w:r>
    </w:p>
    <w:p w:rsidR="00270F28" w:rsidRDefault="00DF3C76" w:rsidP="00270F28">
      <w:pPr>
        <w:pStyle w:val="Odstavecseseznamem"/>
        <w:numPr>
          <w:ilvl w:val="0"/>
          <w:numId w:val="13"/>
        </w:numPr>
      </w:pPr>
      <w:r>
        <w:t>přidat quick filtr na stav úkolu</w:t>
      </w:r>
    </w:p>
    <w:p w:rsidR="00DF3C76" w:rsidRDefault="00DF3C76" w:rsidP="00270F28">
      <w:pPr>
        <w:pStyle w:val="Odstavecseseznamem"/>
        <w:numPr>
          <w:ilvl w:val="0"/>
          <w:numId w:val="13"/>
        </w:numPr>
      </w:pPr>
      <w:r>
        <w:t>dát možnost zobrazit provázanost jednotlivých úkolů a jejich stav</w:t>
      </w:r>
    </w:p>
    <w:p w:rsidR="00DF3C76" w:rsidRDefault="00A32346" w:rsidP="00270F28">
      <w:pPr>
        <w:pStyle w:val="Odstavecseseznamem"/>
        <w:numPr>
          <w:ilvl w:val="0"/>
          <w:numId w:val="13"/>
        </w:numPr>
      </w:pPr>
      <w:r>
        <w:t>vytvořit metodu pro odesílání o změně stavu úkolu</w:t>
      </w:r>
    </w:p>
    <w:p w:rsidR="00A32346" w:rsidRDefault="00A32346" w:rsidP="00A32346">
      <w:pPr>
        <w:pStyle w:val="Odstavecseseznamem"/>
        <w:numPr>
          <w:ilvl w:val="1"/>
          <w:numId w:val="13"/>
        </w:numPr>
      </w:pPr>
      <w:r>
        <w:t>způsob odesílání</w:t>
      </w:r>
    </w:p>
    <w:p w:rsidR="00A32346" w:rsidRDefault="00A32346" w:rsidP="00A32346">
      <w:pPr>
        <w:pStyle w:val="Odstavecseseznamem"/>
        <w:numPr>
          <w:ilvl w:val="2"/>
          <w:numId w:val="13"/>
        </w:numPr>
      </w:pPr>
      <w:r>
        <w:t xml:space="preserve">interní komunikační kanál </w:t>
      </w:r>
    </w:p>
    <w:p w:rsidR="00A32346" w:rsidRDefault="00A32346" w:rsidP="00A32346">
      <w:pPr>
        <w:pStyle w:val="Odstavecseseznamem"/>
        <w:numPr>
          <w:ilvl w:val="2"/>
          <w:numId w:val="13"/>
        </w:numPr>
      </w:pPr>
      <w:r>
        <w:t xml:space="preserve">externí komunikace </w:t>
      </w:r>
      <w:r w:rsidR="009D7D5E">
        <w:t>–</w:t>
      </w:r>
      <w:r>
        <w:t xml:space="preserve"> email</w:t>
      </w:r>
    </w:p>
    <w:p w:rsidR="009D7D5E" w:rsidRDefault="009D7D5E" w:rsidP="009D7D5E">
      <w:pPr>
        <w:pStyle w:val="Odstavecseseznamem"/>
        <w:numPr>
          <w:ilvl w:val="0"/>
          <w:numId w:val="13"/>
        </w:numPr>
      </w:pPr>
      <w:r>
        <w:t>vytvořit možnost synchronizace s MS Outlookem</w:t>
      </w:r>
      <w:bookmarkStart w:id="0" w:name="_GoBack"/>
      <w:bookmarkEnd w:id="0"/>
    </w:p>
    <w:p w:rsidR="00270F28" w:rsidRDefault="00270F28" w:rsidP="00270F28"/>
    <w:p w:rsidR="00270F28" w:rsidRDefault="00270F28" w:rsidP="00270F28"/>
    <w:p w:rsidR="00270F28" w:rsidRDefault="00270F28" w:rsidP="00270F28">
      <w:pPr>
        <w:pStyle w:val="Odstavecseseznamem"/>
        <w:ind w:left="2496"/>
      </w:pPr>
      <w:r>
        <w:t xml:space="preserve"> </w:t>
      </w:r>
    </w:p>
    <w:p w:rsidR="00DC59C0" w:rsidRDefault="00DC59C0" w:rsidP="00F03EB1"/>
    <w:p w:rsidR="00DC59C0" w:rsidRDefault="00DC59C0" w:rsidP="00DC59C0">
      <w:pPr>
        <w:pStyle w:val="Odstavecseseznamem"/>
        <w:numPr>
          <w:ilvl w:val="0"/>
          <w:numId w:val="2"/>
        </w:numPr>
      </w:pPr>
      <w:r>
        <w:t>Závěr</w:t>
      </w:r>
    </w:p>
    <w:p w:rsidR="00DC59C0" w:rsidRDefault="00DC59C0" w:rsidP="00DC59C0">
      <w:pPr>
        <w:pStyle w:val="Odstavecseseznamem"/>
        <w:numPr>
          <w:ilvl w:val="0"/>
          <w:numId w:val="13"/>
        </w:numPr>
      </w:pPr>
      <w:r>
        <w:lastRenderedPageBreak/>
        <w:t xml:space="preserve">Je potřeba upravit účtování položek tak, aby se správně účtovala </w:t>
      </w:r>
      <w:r w:rsidR="00666AF4">
        <w:t xml:space="preserve">základní </w:t>
      </w:r>
      <w:r>
        <w:t xml:space="preserve">položka </w:t>
      </w:r>
      <w:r w:rsidR="00666AF4">
        <w:t>faktury a spřažená hodnota recyklačního poplatku.</w:t>
      </w:r>
    </w:p>
    <w:p w:rsidR="007F6DF3" w:rsidRDefault="007F6DF3" w:rsidP="007F6DF3">
      <w:pPr>
        <w:pStyle w:val="Odstavecseseznamem"/>
        <w:ind w:left="1776"/>
      </w:pPr>
    </w:p>
    <w:p w:rsidR="007F6DF3" w:rsidRDefault="007F6DF3" w:rsidP="007F6DF3">
      <w:pPr>
        <w:pStyle w:val="Odstavecseseznamem"/>
        <w:ind w:left="1776"/>
      </w:pPr>
    </w:p>
    <w:sectPr w:rsidR="007F6DF3" w:rsidSect="00C33278">
      <w:headerReference w:type="default" r:id="rId8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BDE" w:rsidRDefault="00BC2BDE" w:rsidP="00C33278">
      <w:pPr>
        <w:spacing w:after="0" w:line="240" w:lineRule="auto"/>
      </w:pPr>
      <w:r>
        <w:separator/>
      </w:r>
    </w:p>
  </w:endnote>
  <w:endnote w:type="continuationSeparator" w:id="0">
    <w:p w:rsidR="00BC2BDE" w:rsidRDefault="00BC2BDE" w:rsidP="00C3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BDE" w:rsidRDefault="00BC2BDE" w:rsidP="00C33278">
      <w:pPr>
        <w:spacing w:after="0" w:line="240" w:lineRule="auto"/>
      </w:pPr>
      <w:r>
        <w:separator/>
      </w:r>
    </w:p>
  </w:footnote>
  <w:footnote w:type="continuationSeparator" w:id="0">
    <w:p w:rsidR="00BC2BDE" w:rsidRDefault="00BC2BDE" w:rsidP="00C3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tblpY="1"/>
      <w:tblOverlap w:val="never"/>
      <w:tblW w:w="5526" w:type="pct"/>
      <w:tblBorders>
        <w:top w:val="single" w:sz="4" w:space="0" w:color="999999" w:themeColor="text2" w:themeTint="66"/>
        <w:left w:val="single" w:sz="4" w:space="0" w:color="999999" w:themeColor="text2" w:themeTint="66"/>
        <w:bottom w:val="single" w:sz="4" w:space="0" w:color="999999" w:themeColor="text2" w:themeTint="66"/>
        <w:right w:val="single" w:sz="4" w:space="0" w:color="999999" w:themeColor="text2" w:themeTint="66"/>
        <w:insideH w:val="single" w:sz="6" w:space="0" w:color="999999" w:themeColor="text2" w:themeTint="66"/>
        <w:insideV w:val="single" w:sz="6" w:space="0" w:color="999999" w:themeColor="text2" w:themeTint="66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008"/>
      <w:gridCol w:w="1273"/>
    </w:tblGrid>
    <w:tr w:rsidR="007D5FDD" w:rsidTr="00741E4F">
      <w:trPr>
        <w:trHeight w:val="618"/>
      </w:trPr>
      <w:sdt>
        <w:sdtPr>
          <w:rPr>
            <w:caps/>
            <w:color w:val="FFFFFF" w:themeColor="background1"/>
            <w:sz w:val="24"/>
            <w:szCs w:val="24"/>
          </w:rPr>
          <w:alias w:val="Název"/>
          <w:tag w:val=""/>
          <w:id w:val="126446070"/>
          <w:placeholder>
            <w:docPart w:val="0DEEAE560CBF47F580B910EC075081C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007" w:type="dxa"/>
              <w:tcBorders>
                <w:top w:val="single" w:sz="4" w:space="0" w:color="999999" w:themeColor="text2" w:themeTint="66"/>
                <w:bottom w:val="nil"/>
              </w:tcBorders>
              <w:shd w:val="clear" w:color="auto" w:fill="00B0F0"/>
              <w:vAlign w:val="center"/>
            </w:tcPr>
            <w:p w:rsidR="00C33278" w:rsidRPr="007E64B6" w:rsidRDefault="00C77091" w:rsidP="00277EF0">
              <w:pPr>
                <w:pStyle w:val="Zhlav"/>
                <w:rPr>
                  <w:b/>
                  <w:caps/>
                  <w:color w:val="FF0000"/>
                  <w:sz w:val="20"/>
                  <w:szCs w:val="20"/>
                </w:rPr>
              </w:pPr>
              <w:r>
                <w:rPr>
                  <w:caps/>
                  <w:color w:val="FFFFFF" w:themeColor="background1"/>
                  <w:sz w:val="24"/>
                  <w:szCs w:val="24"/>
                </w:rPr>
                <w:t>ANALÝZA PROCESU</w:t>
              </w:r>
            </w:p>
          </w:tc>
        </w:sdtContent>
      </w:sdt>
      <w:tc>
        <w:tcPr>
          <w:tcW w:w="1273" w:type="dxa"/>
          <w:tcBorders>
            <w:top w:val="single" w:sz="4" w:space="0" w:color="999999" w:themeColor="text2" w:themeTint="66"/>
          </w:tcBorders>
          <w:shd w:val="clear" w:color="auto" w:fill="B2B2B2" w:themeFill="accent2"/>
        </w:tcPr>
        <w:p w:rsidR="00C33278" w:rsidRDefault="007D5FDD" w:rsidP="007D5FDD">
          <w:pPr>
            <w:pStyle w:val="Zhlav"/>
            <w:jc w:val="center"/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</w:pPr>
          <w:r w:rsidRPr="00741E4F">
            <w:rPr>
              <w:rFonts w:ascii="Tahoma" w:hAnsi="Tahoma" w:cs="Tahoma"/>
              <w:b/>
              <w:caps/>
              <w:color w:val="FFFFFF" w:themeColor="background1"/>
              <w:sz w:val="16"/>
              <w:szCs w:val="12"/>
            </w:rPr>
            <w:t>Asystem</w:t>
          </w:r>
          <w:r w:rsidRPr="00741E4F"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  <w:t>++</w:t>
          </w:r>
        </w:p>
        <w:p w:rsidR="00741E4F" w:rsidRPr="00741E4F" w:rsidRDefault="00741E4F" w:rsidP="007D5FDD">
          <w:pPr>
            <w:pStyle w:val="Zhlav"/>
            <w:jc w:val="center"/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</w:pPr>
        </w:p>
        <w:p w:rsidR="00741E4F" w:rsidRDefault="007D5FDD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</w:pPr>
          <w:r w:rsidRP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MISS Software s.r.o.</w:t>
          </w:r>
          <w:r w:rsid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 xml:space="preserve">, </w:t>
          </w:r>
          <w:r w:rsidR="00455E35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S</w:t>
          </w:r>
          <w:r w:rsidR="00654E67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tudentské náměstí 1531</w:t>
          </w:r>
          <w:r w:rsid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,</w:t>
          </w:r>
        </w:p>
        <w:p w:rsidR="007D5FDD" w:rsidRPr="00741E4F" w:rsidRDefault="00741E4F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</w:pPr>
          <w:r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herské Hradiště</w:t>
          </w:r>
          <w:r w:rsidR="007D5FDD" w:rsidRP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 xml:space="preserve"> </w:t>
          </w:r>
        </w:p>
      </w:tc>
    </w:tr>
    <w:tr w:rsidR="007D5FDD" w:rsidTr="00741E4F">
      <w:trPr>
        <w:trHeight w:hRule="exact" w:val="129"/>
      </w:trPr>
      <w:tc>
        <w:tcPr>
          <w:tcW w:w="9007" w:type="dxa"/>
          <w:tcBorders>
            <w:top w:val="nil"/>
            <w:bottom w:val="single" w:sz="4" w:space="0" w:color="999999" w:themeColor="text2" w:themeTint="66"/>
          </w:tcBorders>
          <w:shd w:val="clear" w:color="auto" w:fill="DDDDDD" w:themeFill="accent1"/>
          <w:tcMar>
            <w:top w:w="0" w:type="dxa"/>
            <w:bottom w:w="0" w:type="dxa"/>
          </w:tcMar>
        </w:tcPr>
        <w:p w:rsidR="00C33278" w:rsidRPr="007E64B6" w:rsidRDefault="00C33278" w:rsidP="007D5FDD">
          <w:pPr>
            <w:pStyle w:val="Zhlav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1273" w:type="dxa"/>
          <w:tcBorders>
            <w:bottom w:val="single" w:sz="4" w:space="0" w:color="999999" w:themeColor="text2" w:themeTint="66"/>
          </w:tcBorders>
          <w:shd w:val="clear" w:color="auto" w:fill="DDDDDD" w:themeFill="accent1"/>
          <w:tcMar>
            <w:top w:w="0" w:type="dxa"/>
            <w:bottom w:w="0" w:type="dxa"/>
          </w:tcMar>
        </w:tcPr>
        <w:p w:rsidR="00C33278" w:rsidRPr="007D5FDD" w:rsidRDefault="00C33278" w:rsidP="007D5FDD">
          <w:pPr>
            <w:pStyle w:val="Zhlav"/>
            <w:rPr>
              <w:caps/>
              <w:color w:val="FFFFFF" w:themeColor="background1"/>
              <w:sz w:val="12"/>
              <w:szCs w:val="12"/>
            </w:rPr>
          </w:pPr>
        </w:p>
      </w:tc>
    </w:tr>
  </w:tbl>
  <w:p w:rsidR="00C33278" w:rsidRDefault="00C3327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1431"/>
    <w:multiLevelType w:val="hybridMultilevel"/>
    <w:tmpl w:val="7DD017AC"/>
    <w:lvl w:ilvl="0" w:tplc="5B6EE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5B6EE73C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5B6EE73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EFD"/>
    <w:multiLevelType w:val="hybridMultilevel"/>
    <w:tmpl w:val="7DEE72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61473"/>
    <w:multiLevelType w:val="hybridMultilevel"/>
    <w:tmpl w:val="6E5660E0"/>
    <w:lvl w:ilvl="0" w:tplc="0B5C2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36ABE"/>
    <w:multiLevelType w:val="hybridMultilevel"/>
    <w:tmpl w:val="A378B644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CF75B6"/>
    <w:multiLevelType w:val="hybridMultilevel"/>
    <w:tmpl w:val="F0EE987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78261C"/>
    <w:multiLevelType w:val="hybridMultilevel"/>
    <w:tmpl w:val="98BCF2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33D2F"/>
    <w:multiLevelType w:val="hybridMultilevel"/>
    <w:tmpl w:val="ADA2BABC"/>
    <w:lvl w:ilvl="0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B0798D"/>
    <w:multiLevelType w:val="hybridMultilevel"/>
    <w:tmpl w:val="B6B4C766"/>
    <w:lvl w:ilvl="0" w:tplc="26EC9E1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F2B7523"/>
    <w:multiLevelType w:val="hybridMultilevel"/>
    <w:tmpl w:val="3AA058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51F45"/>
    <w:multiLevelType w:val="hybridMultilevel"/>
    <w:tmpl w:val="C0F631EE"/>
    <w:lvl w:ilvl="0" w:tplc="B77A6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AC6613"/>
    <w:multiLevelType w:val="hybridMultilevel"/>
    <w:tmpl w:val="A6DA6916"/>
    <w:lvl w:ilvl="0" w:tplc="33E06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27415D"/>
    <w:multiLevelType w:val="hybridMultilevel"/>
    <w:tmpl w:val="B54833C6"/>
    <w:lvl w:ilvl="0" w:tplc="6BD66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3421D9"/>
    <w:multiLevelType w:val="hybridMultilevel"/>
    <w:tmpl w:val="34AAED0C"/>
    <w:lvl w:ilvl="0" w:tplc="6E58BE68">
      <w:numFmt w:val="decimal"/>
      <w:lvlText w:val="%1"/>
      <w:lvlJc w:val="left"/>
      <w:pPr>
        <w:ind w:left="28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88" w:hanging="360"/>
      </w:pPr>
    </w:lvl>
    <w:lvl w:ilvl="2" w:tplc="0405001B" w:tentative="1">
      <w:start w:val="1"/>
      <w:numFmt w:val="lowerRoman"/>
      <w:lvlText w:val="%3."/>
      <w:lvlJc w:val="right"/>
      <w:pPr>
        <w:ind w:left="4308" w:hanging="180"/>
      </w:pPr>
    </w:lvl>
    <w:lvl w:ilvl="3" w:tplc="0405000F" w:tentative="1">
      <w:start w:val="1"/>
      <w:numFmt w:val="decimal"/>
      <w:lvlText w:val="%4."/>
      <w:lvlJc w:val="left"/>
      <w:pPr>
        <w:ind w:left="5028" w:hanging="360"/>
      </w:pPr>
    </w:lvl>
    <w:lvl w:ilvl="4" w:tplc="04050019" w:tentative="1">
      <w:start w:val="1"/>
      <w:numFmt w:val="lowerLetter"/>
      <w:lvlText w:val="%5."/>
      <w:lvlJc w:val="left"/>
      <w:pPr>
        <w:ind w:left="5748" w:hanging="360"/>
      </w:pPr>
    </w:lvl>
    <w:lvl w:ilvl="5" w:tplc="0405001B" w:tentative="1">
      <w:start w:val="1"/>
      <w:numFmt w:val="lowerRoman"/>
      <w:lvlText w:val="%6."/>
      <w:lvlJc w:val="right"/>
      <w:pPr>
        <w:ind w:left="6468" w:hanging="180"/>
      </w:pPr>
    </w:lvl>
    <w:lvl w:ilvl="6" w:tplc="0405000F" w:tentative="1">
      <w:start w:val="1"/>
      <w:numFmt w:val="decimal"/>
      <w:lvlText w:val="%7."/>
      <w:lvlJc w:val="left"/>
      <w:pPr>
        <w:ind w:left="7188" w:hanging="360"/>
      </w:pPr>
    </w:lvl>
    <w:lvl w:ilvl="7" w:tplc="04050019" w:tentative="1">
      <w:start w:val="1"/>
      <w:numFmt w:val="lowerLetter"/>
      <w:lvlText w:val="%8."/>
      <w:lvlJc w:val="left"/>
      <w:pPr>
        <w:ind w:left="7908" w:hanging="360"/>
      </w:pPr>
    </w:lvl>
    <w:lvl w:ilvl="8" w:tplc="0405001B" w:tentative="1">
      <w:start w:val="1"/>
      <w:numFmt w:val="lowerRoman"/>
      <w:lvlText w:val="%9."/>
      <w:lvlJc w:val="right"/>
      <w:pPr>
        <w:ind w:left="8628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"/>
  </w:num>
  <w:num w:numId="5">
    <w:abstractNumId w:val="9"/>
  </w:num>
  <w:num w:numId="6">
    <w:abstractNumId w:val="10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2F7"/>
    <w:rsid w:val="000400BF"/>
    <w:rsid w:val="00043729"/>
    <w:rsid w:val="00053830"/>
    <w:rsid w:val="000716C5"/>
    <w:rsid w:val="00087779"/>
    <w:rsid w:val="000E63E7"/>
    <w:rsid w:val="000E7BF5"/>
    <w:rsid w:val="000F525B"/>
    <w:rsid w:val="00136722"/>
    <w:rsid w:val="00166F44"/>
    <w:rsid w:val="00215D93"/>
    <w:rsid w:val="00235A87"/>
    <w:rsid w:val="00270F28"/>
    <w:rsid w:val="00277EF0"/>
    <w:rsid w:val="00283595"/>
    <w:rsid w:val="002E6158"/>
    <w:rsid w:val="003401A9"/>
    <w:rsid w:val="00354BA2"/>
    <w:rsid w:val="00375C4F"/>
    <w:rsid w:val="003867BE"/>
    <w:rsid w:val="003956E7"/>
    <w:rsid w:val="003B43F9"/>
    <w:rsid w:val="004206B4"/>
    <w:rsid w:val="00420989"/>
    <w:rsid w:val="00431A20"/>
    <w:rsid w:val="0044582E"/>
    <w:rsid w:val="00455E35"/>
    <w:rsid w:val="004975A9"/>
    <w:rsid w:val="004B7E0A"/>
    <w:rsid w:val="004E4BAD"/>
    <w:rsid w:val="004F0956"/>
    <w:rsid w:val="005120B2"/>
    <w:rsid w:val="0053004B"/>
    <w:rsid w:val="005A1F1F"/>
    <w:rsid w:val="005A5FD7"/>
    <w:rsid w:val="005B25F2"/>
    <w:rsid w:val="005C0B2E"/>
    <w:rsid w:val="00634459"/>
    <w:rsid w:val="00654E67"/>
    <w:rsid w:val="00666AF4"/>
    <w:rsid w:val="00677687"/>
    <w:rsid w:val="00683A5B"/>
    <w:rsid w:val="00694B12"/>
    <w:rsid w:val="006A17CA"/>
    <w:rsid w:val="006A5201"/>
    <w:rsid w:val="006B4AE3"/>
    <w:rsid w:val="006D479A"/>
    <w:rsid w:val="006F1A09"/>
    <w:rsid w:val="00741E4F"/>
    <w:rsid w:val="00750C6E"/>
    <w:rsid w:val="007554BC"/>
    <w:rsid w:val="00760CC6"/>
    <w:rsid w:val="0076298A"/>
    <w:rsid w:val="00786178"/>
    <w:rsid w:val="0079551F"/>
    <w:rsid w:val="007A0DE3"/>
    <w:rsid w:val="007B6C17"/>
    <w:rsid w:val="007D5FDD"/>
    <w:rsid w:val="007E64B6"/>
    <w:rsid w:val="007E7ACB"/>
    <w:rsid w:val="007F6DF3"/>
    <w:rsid w:val="008415AE"/>
    <w:rsid w:val="008605F3"/>
    <w:rsid w:val="008703A6"/>
    <w:rsid w:val="00884461"/>
    <w:rsid w:val="008C6080"/>
    <w:rsid w:val="008D302A"/>
    <w:rsid w:val="008F3EF7"/>
    <w:rsid w:val="00912CE1"/>
    <w:rsid w:val="0091598D"/>
    <w:rsid w:val="009318DB"/>
    <w:rsid w:val="00937D89"/>
    <w:rsid w:val="009818EE"/>
    <w:rsid w:val="0099539A"/>
    <w:rsid w:val="009B485B"/>
    <w:rsid w:val="009B7155"/>
    <w:rsid w:val="009D7D5E"/>
    <w:rsid w:val="00A3212B"/>
    <w:rsid w:val="00A32346"/>
    <w:rsid w:val="00A63464"/>
    <w:rsid w:val="00A7745C"/>
    <w:rsid w:val="00A77819"/>
    <w:rsid w:val="00A95847"/>
    <w:rsid w:val="00AB3A2F"/>
    <w:rsid w:val="00AD730E"/>
    <w:rsid w:val="00AF2A46"/>
    <w:rsid w:val="00AF48F2"/>
    <w:rsid w:val="00B031DA"/>
    <w:rsid w:val="00B21E23"/>
    <w:rsid w:val="00B24514"/>
    <w:rsid w:val="00B274F9"/>
    <w:rsid w:val="00B447CC"/>
    <w:rsid w:val="00B4494E"/>
    <w:rsid w:val="00B70FAA"/>
    <w:rsid w:val="00BA1058"/>
    <w:rsid w:val="00BB4494"/>
    <w:rsid w:val="00BC2BDE"/>
    <w:rsid w:val="00BE758D"/>
    <w:rsid w:val="00C028C9"/>
    <w:rsid w:val="00C10E0C"/>
    <w:rsid w:val="00C126B0"/>
    <w:rsid w:val="00C33210"/>
    <w:rsid w:val="00C33278"/>
    <w:rsid w:val="00C365B6"/>
    <w:rsid w:val="00C452F7"/>
    <w:rsid w:val="00C77091"/>
    <w:rsid w:val="00C77A7E"/>
    <w:rsid w:val="00C77DCA"/>
    <w:rsid w:val="00CB5D08"/>
    <w:rsid w:val="00CC4022"/>
    <w:rsid w:val="00CC6A84"/>
    <w:rsid w:val="00D30FBC"/>
    <w:rsid w:val="00D413D9"/>
    <w:rsid w:val="00D91F9B"/>
    <w:rsid w:val="00DC59C0"/>
    <w:rsid w:val="00DD1712"/>
    <w:rsid w:val="00DF3C76"/>
    <w:rsid w:val="00E2669B"/>
    <w:rsid w:val="00E3076C"/>
    <w:rsid w:val="00E37856"/>
    <w:rsid w:val="00E73BEA"/>
    <w:rsid w:val="00EA1EE9"/>
    <w:rsid w:val="00EB2165"/>
    <w:rsid w:val="00EF15DC"/>
    <w:rsid w:val="00F00532"/>
    <w:rsid w:val="00F03EB1"/>
    <w:rsid w:val="00F25C1C"/>
    <w:rsid w:val="00F33338"/>
    <w:rsid w:val="00F4232A"/>
    <w:rsid w:val="00F51B4E"/>
    <w:rsid w:val="00F86403"/>
    <w:rsid w:val="00FD4F8C"/>
    <w:rsid w:val="00FD6819"/>
    <w:rsid w:val="00F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90328"/>
  <w15:docId w15:val="{FD83C563-57BE-4E34-B7C1-A4A10A84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6158"/>
  </w:style>
  <w:style w:type="paragraph" w:styleId="Nadpis1">
    <w:name w:val="heading 1"/>
    <w:basedOn w:val="Normln"/>
    <w:next w:val="Normln"/>
    <w:link w:val="Nadpis1Char"/>
    <w:uiPriority w:val="9"/>
    <w:qFormat/>
    <w:rsid w:val="00C45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52F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452F7"/>
    <w:pPr>
      <w:ind w:left="720"/>
      <w:contextualSpacing/>
    </w:pPr>
  </w:style>
  <w:style w:type="paragraph" w:styleId="Bezmezer">
    <w:name w:val="No Spacing"/>
    <w:uiPriority w:val="1"/>
    <w:qFormat/>
    <w:rsid w:val="00C10E0C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C77DC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3278"/>
  </w:style>
  <w:style w:type="paragraph" w:styleId="Zpat">
    <w:name w:val="footer"/>
    <w:basedOn w:val="Normln"/>
    <w:link w:val="Zpat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3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EEAE560CBF47F580B910EC075081C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5094898-823C-4332-8B49-C3FCB83F5D08}"/>
      </w:docPartPr>
      <w:docPartBody>
        <w:p w:rsidR="00D732F6" w:rsidRDefault="007C2AFB" w:rsidP="007C2AFB">
          <w:pPr>
            <w:pStyle w:val="0DEEAE560CBF47F580B910EC075081C6"/>
          </w:pPr>
          <w:r>
            <w:rPr>
              <w:caps/>
              <w:color w:val="FFFFFF" w:themeColor="background1"/>
              <w:sz w:val="18"/>
              <w:szCs w:val="18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AFB"/>
    <w:rsid w:val="000E4139"/>
    <w:rsid w:val="002963A1"/>
    <w:rsid w:val="00314CD4"/>
    <w:rsid w:val="003E7E50"/>
    <w:rsid w:val="006140CF"/>
    <w:rsid w:val="007C2AFB"/>
    <w:rsid w:val="008B1939"/>
    <w:rsid w:val="00A520ED"/>
    <w:rsid w:val="00CA282C"/>
    <w:rsid w:val="00D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DEEAE560CBF47F580B910EC075081C6">
    <w:name w:val="0DEEAE560CBF47F580B910EC075081C6"/>
    <w:rsid w:val="007C2AFB"/>
  </w:style>
  <w:style w:type="character" w:styleId="Zstupntext">
    <w:name w:val="Placeholder Text"/>
    <w:basedOn w:val="Standardnpsmoodstavce"/>
    <w:uiPriority w:val="99"/>
    <w:semiHidden/>
    <w:rsid w:val="007C2AFB"/>
    <w:rPr>
      <w:color w:val="808080"/>
    </w:rPr>
  </w:style>
  <w:style w:type="paragraph" w:customStyle="1" w:styleId="E9490E8972D64AC19ECC952CF5AE9406">
    <w:name w:val="E9490E8972D64AC19ECC952CF5AE9406"/>
    <w:rsid w:val="007C2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Stupně šedé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2655</TotalTime>
  <Pages>2</Pages>
  <Words>217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ANALÝZA PROCESU</vt:lpstr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ANALÝZA PROCESU</dc:title>
  <dc:subject/>
  <dc:creator>Josef Trněný</dc:creator>
  <cp:keywords/>
  <dc:description/>
  <cp:lastModifiedBy>Josef Trněný</cp:lastModifiedBy>
  <cp:revision>30</cp:revision>
  <dcterms:created xsi:type="dcterms:W3CDTF">2009-09-21T05:46:00Z</dcterms:created>
  <dcterms:modified xsi:type="dcterms:W3CDTF">2019-11-18T07:56:00Z</dcterms:modified>
</cp:coreProperties>
</file>