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The COO's Playbook for Working with Claude</w:t>
      </w:r>
    </w:p>
    <w:p>
      <w:pPr>
        <w:pBdr>
          <w:bottom w:val="single" w:color="1F3864" w:sz="6" w:space="2"/>
        </w:pBdr>
        <w:spacing w:after="150"/>
      </w:pPr>
      <w:r>
        <w:rPr>
          <w:color w:val="555555"/>
          <w:sz w:val="22"/>
          <w:szCs w:val="22"/>
        </w:rPr>
        <w:t xml:space="preserve">Patterns, an agent team, and ideas — drawn from the Semantic Arts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bCs/>
                <w:sz w:val="19"/>
                <w:szCs w:val="19"/>
              </w:rPr>
              <w:t xml:space="preserve">Prepared for</w:t>
            </w:r>
          </w:p>
        </w:tc>
        <w:tc>
          <w:tcPr>
            <w:tcW w:type="dxa" w:w="736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sz w:val="19"/>
                <w:szCs w:val="19"/>
              </w:rPr>
              <w:t xml:space="preserve">JT Metcalf, COO, Semantic Arts</w:t>
            </w:r>
          </w:p>
        </w:tc>
      </w:tr>
      <w:tr>
        <w:tc>
          <w:tcPr>
            <w:tcW w:type="dxa" w:w="20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bCs/>
                <w:sz w:val="19"/>
                <w:szCs w:val="19"/>
              </w:rPr>
              <w:t xml:space="preserve">Prepared by</w:t>
            </w:r>
          </w:p>
        </w:tc>
        <w:tc>
          <w:tcPr>
            <w:tcW w:type="dxa" w:w="736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sz w:val="19"/>
                <w:szCs w:val="19"/>
              </w:rPr>
              <w:t xml:space="preserve">Otto</w:t>
            </w:r>
          </w:p>
        </w:tc>
      </w:tr>
      <w:tr>
        <w:tc>
          <w:tcPr>
            <w:tcW w:type="dxa" w:w="20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bCs/>
                <w:sz w:val="19"/>
                <w:szCs w:val="19"/>
              </w:rPr>
              <w:t xml:space="preserve">Date</w:t>
            </w:r>
          </w:p>
        </w:tc>
        <w:tc>
          <w:tcPr>
            <w:tcW w:type="dxa" w:w="736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sz w:val="19"/>
                <w:szCs w:val="19"/>
              </w:rPr>
              <w:t xml:space="preserve">July 3, 2026</w:t>
            </w:r>
          </w:p>
        </w:tc>
      </w:tr>
      <w:tr>
        <w:tc>
          <w:tcPr>
            <w:tcW w:type="dxa" w:w="20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bCs/>
                <w:sz w:val="19"/>
                <w:szCs w:val="19"/>
              </w:rPr>
              <w:t xml:space="preserve">Purpose</w:t>
            </w:r>
          </w:p>
        </w:tc>
        <w:tc>
          <w:tcPr>
            <w:tcW w:type="dxa" w:w="736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sz w:val="19"/>
                <w:szCs w:val="19"/>
              </w:rPr>
              <w:t xml:space="preserve">A reusable guide to how a COO can get leverage from Claude, based on what we have built together, plus where to take it next.</w:t>
            </w:r>
          </w:p>
        </w:tc>
      </w:tr>
    </w:tbl>
    <w:p>
      <w:pPr>
        <w:spacing w:after="110"/>
      </w:pPr>
      <w:r>
        <w:rPr>
          <w:sz w:val="21"/>
          <w:szCs w:val="21"/>
        </w:rPr>
        <w:t xml:space="preserve"/>
      </w:r>
    </w:p>
    <w:p>
      <w:pPr>
        <w:pStyle w:val="Heading1"/>
      </w:pPr>
      <w:r>
        <w:t xml:space="preserve">1. The Core Idea</w:t>
      </w:r>
    </w:p>
    <w:p>
      <w:pPr>
        <w:spacing w:after="110"/>
      </w:pPr>
      <w:r>
        <w:rPr>
          <w:sz w:val="21"/>
          <w:szCs w:val="21"/>
        </w:rPr>
        <w:t xml:space="preserve">A COO's job is broad and interrupt-driven: operations, HR, marketing, sales, finance, and everything that falls between the org chart. Claude is most valuable here not as a chatbot you visit, but as a small, always-on staff that prepares work, keeps your systems of record current, and never acts without you. The pattern we have built at Semantic Arts is the template: a lead assistant, a few specialists, living documents they maintain, and a firm rule that Claude drafts while you decide.</w:t>
      </w:r>
    </w:p>
    <w:p>
      <w:pPr>
        <w:spacing w:after="110"/>
      </w:pPr>
      <w:r>
        <w:rPr>
          <w:sz w:val="21"/>
          <w:szCs w:val="21"/>
        </w:rPr>
        <w:t xml:space="preserve">This playbook captures that pattern so it is repeatable, then expands into ways to get more out of it.</w:t>
      </w:r>
    </w:p>
    <w:p>
      <w:pPr>
        <w:pStyle w:val="Heading1"/>
      </w:pPr>
      <w:r>
        <w:t xml:space="preserve">2. The Operating Model We Built</w:t>
      </w:r>
    </w:p>
    <w:p>
      <w:pPr>
        <w:spacing w:after="110"/>
      </w:pPr>
      <w:r>
        <w:rPr>
          <w:sz w:val="21"/>
          <w:szCs w:val="21"/>
        </w:rPr>
        <w:t xml:space="preserve">The setup is a hub-and-spoke team of agents, each with a written charter that defines its lane, its constraints, and how it relates to the others. One assistant coordinates; specialists go deep.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760"/>
      </w:tblGrid>
      <w:tr>
        <w:trPr>
          <w:tblHeader/>
        </w:trPr>
        <w:tc>
          <w:tcPr>
            <w:tcW w:type="dxa" w:w="150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8"/>
                <w:szCs w:val="18"/>
              </w:rPr>
              <w:t xml:space="preserve">Agent</w:t>
            </w:r>
          </w:p>
        </w:tc>
        <w:tc>
          <w:tcPr>
            <w:tcW w:type="dxa" w:w="310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8"/>
                <w:szCs w:val="18"/>
              </w:rPr>
              <w:t xml:space="preserve">Role</w:t>
            </w:r>
          </w:p>
        </w:tc>
        <w:tc>
          <w:tcPr>
            <w:tcW w:type="dxa" w:w="476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8"/>
                <w:szCs w:val="18"/>
              </w:rPr>
              <w:t xml:space="preserve">What it does</w:t>
            </w:r>
          </w:p>
        </w:tc>
      </w:tr>
      <w:tr>
        <w:trPr>
          <w:tblHeader w:val="false"/>
        </w:trPr>
        <w:tc>
          <w:tcPr>
            <w:tcW w:type="dxa" w:w="150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Otto</w:t>
            </w:r>
          </w:p>
        </w:tc>
        <w:tc>
          <w:tcPr>
            <w:tcW w:type="dxa" w:w="310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Executive assistant (hub)</w:t>
            </w:r>
          </w:p>
        </w:tc>
        <w:tc>
          <w:tcPr>
            <w:tcW w:type="dxa" w:w="476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Tracks deliverables, drafts, researches, organizes, and maintains the living documents. Coordinates the specialists through you.</w:t>
            </w:r>
          </w:p>
        </w:tc>
      </w:tr>
      <w:tr>
        <w:trPr>
          <w:tblHeader w:val="false"/>
        </w:trPr>
        <w:tc>
          <w:tcPr>
            <w:tcW w:type="dxa" w:w="15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7"/>
                <w:szCs w:val="17"/>
              </w:rPr>
              <w:t xml:space="preserve">Legal</w:t>
            </w:r>
          </w:p>
        </w:tc>
        <w:tc>
          <w:tcPr>
            <w:tcW w:type="dxa" w:w="31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7"/>
                <w:szCs w:val="17"/>
              </w:rPr>
              <w:t xml:space="preserve">Legal issue-spotter</w:t>
            </w:r>
          </w:p>
        </w:tc>
        <w:tc>
          <w:tcPr>
            <w:tcW w:type="dxa" w:w="476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7"/>
                <w:szCs w:val="17"/>
              </w:rPr>
              <w:t xml:space="preserve">General legal information and boundary-flagging (not legal advice); contracts, multi-state and cross-border questions.</w:t>
            </w:r>
          </w:p>
        </w:tc>
      </w:tr>
      <w:tr>
        <w:trPr>
          <w:tblHeader w:val="false"/>
        </w:trPr>
        <w:tc>
          <w:tcPr>
            <w:tcW w:type="dxa" w:w="150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Brand</w:t>
            </w:r>
          </w:p>
        </w:tc>
        <w:tc>
          <w:tcPr>
            <w:tcW w:type="dxa" w:w="310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Voice &amp; consistency</w:t>
            </w:r>
          </w:p>
        </w:tc>
        <w:tc>
          <w:tcPr>
            <w:tcW w:type="dxa" w:w="476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Keeps communication on-voice and on-standard; enforces plain language, substantiated claims, and formatting.</w:t>
            </w:r>
          </w:p>
        </w:tc>
      </w:tr>
      <w:tr>
        <w:trPr>
          <w:tblHeader w:val="false"/>
        </w:trPr>
        <w:tc>
          <w:tcPr>
            <w:tcW w:type="dxa" w:w="15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7"/>
                <w:szCs w:val="17"/>
              </w:rPr>
              <w:t xml:space="preserve">HR</w:t>
            </w:r>
          </w:p>
        </w:tc>
        <w:tc>
          <w:tcPr>
            <w:tcW w:type="dxa" w:w="31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7"/>
                <w:szCs w:val="17"/>
              </w:rPr>
              <w:t xml:space="preserve">HR expert</w:t>
            </w:r>
          </w:p>
        </w:tc>
        <w:tc>
          <w:tcPr>
            <w:tcW w:type="dxa" w:w="476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7"/>
                <w:szCs w:val="17"/>
              </w:rPr>
              <w:t xml:space="preserve">Compensation, recruiting, benefits, and compliance; supports and executes HR SOPs on command; flags gaps through Otto.</w:t>
            </w:r>
          </w:p>
        </w:tc>
      </w:tr>
      <w:tr>
        <w:trPr>
          <w:tblHeader w:val="false"/>
        </w:trPr>
        <w:tc>
          <w:tcPr>
            <w:tcW w:type="dxa" w:w="150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Stan</w:t>
            </w:r>
          </w:p>
        </w:tc>
        <w:tc>
          <w:tcPr>
            <w:tcW w:type="dxa" w:w="310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Chief of staff (personal)</w:t>
            </w:r>
          </w:p>
        </w:tc>
        <w:tc>
          <w:tcPr>
            <w:tcW w:type="dxa" w:w="476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Runs in your personal account, partitioned from the company workspace; handoffs route through you.</w:t>
            </w:r>
          </w:p>
        </w:tc>
      </w:tr>
    </w:tbl>
    <w:p>
      <w:pPr>
        <w:spacing w:after="110"/>
      </w:pPr>
      <w:r>
        <w:rPr>
          <w:b/>
          <w:bCs/>
          <w:sz w:val="21"/>
          <w:szCs w:val="21"/>
        </w:rPr>
        <w:t xml:space="preserve">Two rules make it safe. </w:t>
      </w:r>
      <w:r>
        <w:rPr>
          <w:sz w:val="21"/>
          <w:szCs w:val="21"/>
        </w:rPr>
        <w:t xml:space="preserve">First, every agent is advisory and draft-only — it prepares, you act. Second, the agents are partitioned and coordinate only through you, so there is always a human in the loop and a clean line between your company and personal contexts.</w:t>
      </w:r>
    </w:p>
    <w:p>
      <w:pPr>
        <w:pStyle w:val="Heading1"/>
      </w:pPr>
      <w:r>
        <w:t xml:space="preserve">3. The Reusable Patterns</w:t>
      </w:r>
    </w:p>
    <w:p>
      <w:pPr>
        <w:spacing w:after="110"/>
      </w:pPr>
      <w:r>
        <w:rPr>
          <w:sz w:val="21"/>
          <w:szCs w:val="21"/>
        </w:rPr>
        <w:t xml:space="preserve">These are the plays that made the setup useful. Each is worth copying to any new area you bring Claude into.</w:t>
      </w:r>
    </w:p>
    <w:p>
      <w:pPr>
        <w:pStyle w:val="ListParagraph"/>
        <w:numPr>
          <w:ilvl w:val="0"/>
          <w:numId w:val="2"/>
        </w:numPr>
        <w:spacing w:after="50"/>
      </w:pPr>
      <w:r>
        <w:rPr>
          <w:b/>
          <w:bCs/>
          <w:sz w:val="21"/>
          <w:szCs w:val="21"/>
        </w:rPr>
        <w:t xml:space="preserve">Charters for every agent: </w:t>
      </w:r>
      <w:r>
        <w:rPr>
          <w:sz w:val="21"/>
          <w:szCs w:val="21"/>
        </w:rPr>
        <w:t xml:space="preserve">Before using an agent, write a one-page charter: purpose, scope, what is explicitly out of scope, constraints, and how it relates to the others. It prevents scope creep and makes behavior predictable.</w:t>
      </w:r>
    </w:p>
    <w:p>
      <w:pPr>
        <w:pStyle w:val="ListParagraph"/>
        <w:numPr>
          <w:ilvl w:val="0"/>
          <w:numId w:val="2"/>
        </w:numPr>
        <w:spacing w:after="50"/>
      </w:pPr>
      <w:r>
        <w:rPr>
          <w:b/>
          <w:bCs/>
          <w:sz w:val="21"/>
          <w:szCs w:val="21"/>
        </w:rPr>
        <w:t xml:space="preserve">Living documents: </w:t>
      </w:r>
      <w:r>
        <w:rPr>
          <w:sz w:val="21"/>
          <w:szCs w:val="21"/>
        </w:rPr>
        <w:t xml:space="preserve">Keep a few canonical files that Claude maintains over time rather than one-off answers — for us, the Company Calendar and the Operations Playbook. Each has a change log, and Claude updates them only on your go-ahead.</w:t>
      </w:r>
    </w:p>
    <w:p>
      <w:pPr>
        <w:pStyle w:val="ListParagraph"/>
        <w:numPr>
          <w:ilvl w:val="0"/>
          <w:numId w:val="2"/>
        </w:numPr>
        <w:spacing w:after="50"/>
      </w:pPr>
      <w:r>
        <w:rPr>
          <w:b/>
          <w:bCs/>
          <w:sz w:val="21"/>
          <w:szCs w:val="21"/>
        </w:rPr>
        <w:t xml:space="preserve">Browser-friendly views: </w:t>
      </w:r>
      <w:r>
        <w:rPr>
          <w:sz w:val="21"/>
          <w:szCs w:val="21"/>
        </w:rPr>
        <w:t xml:space="preserve">Living files are kept in Markdown but also published as searchable HTML, regenerated automatically on every update, so they are easy to read and never drift from the source.</w:t>
      </w:r>
    </w:p>
    <w:p>
      <w:pPr>
        <w:pStyle w:val="ListParagraph"/>
        <w:numPr>
          <w:ilvl w:val="0"/>
          <w:numId w:val="2"/>
        </w:numPr>
        <w:spacing w:after="50"/>
      </w:pPr>
      <w:r>
        <w:rPr>
          <w:b/>
          <w:bCs/>
          <w:sz w:val="21"/>
          <w:szCs w:val="21"/>
        </w:rPr>
        <w:t xml:space="preserve">Scheduled cadences: </w:t>
      </w:r>
      <w:r>
        <w:rPr>
          <w:sz w:val="21"/>
          <w:szCs w:val="21"/>
        </w:rPr>
        <w:t xml:space="preserve">Recurring work runs on a schedule — a weekly talent-sourcing pass, a first-Monday review that proposes the month's tasks. The schedule does the remembering.</w:t>
      </w:r>
    </w:p>
    <w:p>
      <w:pPr>
        <w:pStyle w:val="ListParagraph"/>
        <w:numPr>
          <w:ilvl w:val="0"/>
          <w:numId w:val="2"/>
        </w:numPr>
        <w:spacing w:after="50"/>
      </w:pPr>
      <w:r>
        <w:rPr>
          <w:b/>
          <w:bCs/>
          <w:sz w:val="21"/>
          <w:szCs w:val="21"/>
        </w:rPr>
        <w:t xml:space="preserve">Proactive capture: </w:t>
      </w:r>
      <w:r>
        <w:rPr>
          <w:sz w:val="21"/>
          <w:szCs w:val="21"/>
        </w:rPr>
        <w:t xml:space="preserve">When something in a working session belongs in a system of record, Claude flags it and, on your approval, files it — so the calendar and playbook grow as you work instead of going stale.</w:t>
      </w:r>
    </w:p>
    <w:p>
      <w:pPr>
        <w:pStyle w:val="ListParagraph"/>
        <w:numPr>
          <w:ilvl w:val="0"/>
          <w:numId w:val="2"/>
        </w:numPr>
        <w:spacing w:after="50"/>
      </w:pPr>
      <w:r>
        <w:rPr>
          <w:b/>
          <w:bCs/>
          <w:sz w:val="21"/>
          <w:szCs w:val="21"/>
        </w:rPr>
        <w:t xml:space="preserve">Draft, then dispatch: </w:t>
      </w:r>
      <w:r>
        <w:rPr>
          <w:sz w:val="21"/>
          <w:szCs w:val="21"/>
        </w:rPr>
        <w:t xml:space="preserve">Nothing is sent, posted, or committed without your explicit approval. Claude produces the draft, the email, the offer, the post; you are the one who acts.</w:t>
      </w:r>
    </w:p>
    <w:p>
      <w:pPr>
        <w:pStyle w:val="ListParagraph"/>
        <w:numPr>
          <w:ilvl w:val="0"/>
          <w:numId w:val="2"/>
        </w:numPr>
        <w:spacing w:after="50"/>
      </w:pPr>
      <w:r>
        <w:rPr>
          <w:b/>
          <w:bCs/>
          <w:sz w:val="21"/>
          <w:szCs w:val="21"/>
        </w:rPr>
        <w:t xml:space="preserve">Research, verify, deliver: </w:t>
      </w:r>
      <w:r>
        <w:rPr>
          <w:sz w:val="21"/>
          <w:szCs w:val="21"/>
        </w:rPr>
        <w:t xml:space="preserve">For anything factual, Claude triangulates multiple sources, separates fact from inference, and flags uncertainty — the way we anchored executive pay to actual-wage data and cross-checked it, rather than trusting a single aggregator.</w:t>
      </w:r>
    </w:p>
    <w:p>
      <w:pPr>
        <w:pStyle w:val="ListParagraph"/>
        <w:numPr>
          <w:ilvl w:val="0"/>
          <w:numId w:val="2"/>
        </w:numPr>
        <w:spacing w:after="50"/>
      </w:pPr>
      <w:r>
        <w:rPr>
          <w:b/>
          <w:bCs/>
          <w:sz w:val="21"/>
          <w:szCs w:val="21"/>
        </w:rPr>
        <w:t xml:space="preserve">Turn work into artifacts: </w:t>
      </w:r>
      <w:r>
        <w:rPr>
          <w:sz w:val="21"/>
          <w:szCs w:val="21"/>
        </w:rPr>
        <w:t xml:space="preserve">Finished thinking becomes a real deliverable — a Word memo, an Excel model, a PDF, a searchable HTML view — not just chat text you have to reformat later.</w:t>
      </w:r>
    </w:p>
    <w:p>
      <w:pPr>
        <w:pStyle w:val="Heading1"/>
        <w:pageBreakBefore/>
      </w:pPr>
      <w:r>
        <w:t xml:space="preserve">4. Working the Agents Day to Day</w:t>
      </w:r>
    </w:p>
    <w:p>
      <w:pPr>
        <w:spacing w:after="110"/>
      </w:pPr>
      <w:r>
        <w:rPr>
          <w:sz w:val="21"/>
          <w:szCs w:val="21"/>
        </w:rPr>
        <w:t xml:space="preserve">The team is most useful when you delegate by outcome and let the agents assemble the pieces. A few working habits:</w:t>
      </w:r>
    </w:p>
    <w:p>
      <w:pPr>
        <w:pStyle w:val="ListParagraph"/>
        <w:numPr>
          <w:ilvl w:val="0"/>
          <w:numId w:val="2"/>
        </w:numPr>
        <w:spacing w:after="50"/>
      </w:pPr>
      <w:r>
        <w:rPr>
          <w:b/>
          <w:bCs/>
          <w:sz w:val="21"/>
          <w:szCs w:val="21"/>
        </w:rPr>
        <w:t xml:space="preserve">Delegate to the hub: </w:t>
      </w:r>
      <w:r>
        <w:rPr>
          <w:sz w:val="21"/>
          <w:szCs w:val="21"/>
        </w:rPr>
        <w:t xml:space="preserve">Ask Otto for the outcome ('prepare a comp benchmark for these roles,' 'get me ready for the GC meeting'); Otto pulls in the right specialist and returns a draft.</w:t>
      </w:r>
    </w:p>
    <w:p>
      <w:pPr>
        <w:pStyle w:val="ListParagraph"/>
        <w:numPr>
          <w:ilvl w:val="0"/>
          <w:numId w:val="2"/>
        </w:numPr>
        <w:spacing w:after="50"/>
      </w:pPr>
      <w:r>
        <w:rPr>
          <w:b/>
          <w:bCs/>
          <w:sz w:val="21"/>
          <w:szCs w:val="21"/>
        </w:rPr>
        <w:t xml:space="preserve">Execute SOPs on command: </w:t>
      </w:r>
      <w:r>
        <w:rPr>
          <w:sz w:val="21"/>
          <w:szCs w:val="21"/>
        </w:rPr>
        <w:t xml:space="preserve">Where a procedure is written down, you can trigger it in one line. 'Draft all offer materials for this candidate' prompts HR to assemble the offer letter and related documents from the standard templates, as drafts for your signature.</w:t>
      </w:r>
    </w:p>
    <w:p>
      <w:pPr>
        <w:pStyle w:val="ListParagraph"/>
        <w:numPr>
          <w:ilvl w:val="0"/>
          <w:numId w:val="2"/>
        </w:numPr>
        <w:spacing w:after="50"/>
      </w:pPr>
      <w:r>
        <w:rPr>
          <w:b/>
          <w:bCs/>
          <w:sz w:val="21"/>
          <w:szCs w:val="21"/>
        </w:rPr>
        <w:t xml:space="preserve">Let specialists check each other: </w:t>
      </w:r>
      <w:r>
        <w:rPr>
          <w:sz w:val="21"/>
          <w:szCs w:val="21"/>
        </w:rPr>
        <w:t xml:space="preserve">Outward-facing writing runs through Brand for voice; anything legal-adjacent runs through Legal for a boundary check. You stay the router.</w:t>
      </w:r>
    </w:p>
    <w:p>
      <w:pPr>
        <w:pStyle w:val="ListParagraph"/>
        <w:numPr>
          <w:ilvl w:val="0"/>
          <w:numId w:val="2"/>
        </w:numPr>
        <w:spacing w:after="50"/>
      </w:pPr>
      <w:r>
        <w:rPr>
          <w:b/>
          <w:bCs/>
          <w:sz w:val="21"/>
          <w:szCs w:val="21"/>
        </w:rPr>
        <w:t xml:space="preserve">Keep the systems of record honest: </w:t>
      </w:r>
      <w:r>
        <w:rPr>
          <w:sz w:val="21"/>
          <w:szCs w:val="21"/>
        </w:rPr>
        <w:t xml:space="preserve">When a decision lands in conversation, have Otto file it — into the playbook, the calendar, or a tracker — so the knowledge compounds.</w:t>
      </w:r>
    </w:p>
    <w:p>
      <w:pPr>
        <w:pStyle w:val="Heading1"/>
        <w:pageBreakBefore/>
      </w:pPr>
      <w:r>
        <w:t xml:space="preserve">5. Recommended Additional Agents</w:t>
      </w:r>
    </w:p>
    <w:p>
      <w:pPr>
        <w:spacing w:after="110"/>
      </w:pPr>
      <w:r>
        <w:rPr>
          <w:sz w:val="21"/>
          <w:szCs w:val="21"/>
        </w:rPr>
        <w:t xml:space="preserve">The four-agent team covers a lot, but several more specialists make sense as you lean in. Anthropic's own Cowork plugin set — productivity, enterprise search, sales, finance, data, legal, marketing, customer support, and project management — is a useful menu, and the ones below map to your operation. Add them one at a time, each with its own charter, and only where the recurring leverage is real. More agents is not automatically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250"/>
        <w:gridCol w:w="3160"/>
        <w:gridCol w:w="1600"/>
      </w:tblGrid>
      <w:tr>
        <w:trPr>
          <w:tblHeader/>
        </w:trPr>
        <w:tc>
          <w:tcPr>
            <w:tcW w:type="dxa" w:w="135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8"/>
                <w:szCs w:val="18"/>
              </w:rPr>
              <w:t xml:space="preserve">Agent</w:t>
            </w:r>
          </w:p>
        </w:tc>
        <w:tc>
          <w:tcPr>
            <w:tcW w:type="dxa" w:w="325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8"/>
                <w:szCs w:val="18"/>
              </w:rPr>
              <w:t xml:space="preserve">Function it serves</w:t>
            </w:r>
          </w:p>
        </w:tc>
        <w:tc>
          <w:tcPr>
            <w:tcW w:type="dxa" w:w="316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8"/>
                <w:szCs w:val="18"/>
              </w:rPr>
              <w:t xml:space="preserve">Why it makes sense</w:t>
            </w:r>
          </w:p>
        </w:tc>
        <w:tc>
          <w:tcPr>
            <w:tcW w:type="dxa" w:w="160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8"/>
                <w:szCs w:val="18"/>
              </w:rPr>
              <w:t xml:space="preserve">Priority</w:t>
            </w:r>
          </w:p>
        </w:tc>
      </w:tr>
      <w:tr>
        <w:trPr>
          <w:tblHeader w:val="false"/>
        </w:trPr>
        <w:tc>
          <w:tcPr>
            <w:tcW w:type="dxa" w:w="135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Finance / FP&amp;A</w:t>
            </w:r>
          </w:p>
        </w:tc>
        <w:tc>
          <w:tcPr>
            <w:tcW w:type="dxa" w:w="325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Budgeting, cash flow, AP/AR analysis, trustee &amp; GC financial reports, utilization and project profitability, scenario models</w:t>
            </w:r>
          </w:p>
        </w:tc>
        <w:tc>
          <w:tcPr>
            <w:tcW w:type="dxa" w:w="316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You lead much of finance; these reports and models are frequent and high-leverage</w:t>
            </w:r>
          </w:p>
        </w:tc>
        <w:tc>
          <w:tcPr>
            <w:tcW w:type="dxa" w:w="160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High</w:t>
            </w:r>
          </w:p>
        </w:tc>
      </w:tr>
      <w:tr>
        <w:trPr>
          <w:tblHeader w:val="false"/>
        </w:trPr>
        <w:tc>
          <w:tcPr>
            <w:tcW w:type="dxa" w:w="135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6"/>
                <w:szCs w:val="16"/>
              </w:rPr>
              <w:t xml:space="preserve">Sales / RevOps</w:t>
            </w:r>
          </w:p>
        </w:tc>
        <w:tc>
          <w:tcPr>
            <w:tcW w:type="dxa" w:w="325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6"/>
                <w:szCs w:val="16"/>
              </w:rPr>
              <w:t xml:space="preserve">Pipeline tracking, prospect research, proposal &amp; SOW drafting, follow-up drafts, win/loss analysis</w:t>
            </w:r>
          </w:p>
        </w:tc>
        <w:tc>
          <w:tcPr>
            <w:tcW w:type="dxa" w:w="316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6"/>
                <w:szCs w:val="16"/>
              </w:rPr>
              <w:t xml:space="preserve">Mirrors Anthropic's sales plugin; supports the Sales SOPs; drafts only</w:t>
            </w:r>
          </w:p>
        </w:tc>
        <w:tc>
          <w:tcPr>
            <w:tcW w:type="dxa" w:w="16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6"/>
                <w:szCs w:val="16"/>
              </w:rPr>
              <w:t xml:space="preserve">High</w:t>
            </w:r>
          </w:p>
        </w:tc>
      </w:tr>
      <w:tr>
        <w:trPr>
          <w:tblHeader w:val="false"/>
        </w:trPr>
        <w:tc>
          <w:tcPr>
            <w:tcW w:type="dxa" w:w="135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Delivery / Project Ops</w:t>
            </w:r>
          </w:p>
        </w:tc>
        <w:tc>
          <w:tcPr>
            <w:tcW w:type="dxa" w:w="325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Engagement tracking, status reports, deliverable QA support, scope-change and utilization tracking</w:t>
            </w:r>
          </w:p>
        </w:tc>
        <w:tc>
          <w:tcPr>
            <w:tcW w:type="dxa" w:w="316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Supports the Client/Delivery SOPs; delivery is the core business</w:t>
            </w:r>
          </w:p>
        </w:tc>
        <w:tc>
          <w:tcPr>
            <w:tcW w:type="dxa" w:w="160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High</w:t>
            </w:r>
          </w:p>
        </w:tc>
      </w:tr>
      <w:tr>
        <w:trPr>
          <w:tblHeader w:val="false"/>
        </w:trPr>
        <w:tc>
          <w:tcPr>
            <w:tcW w:type="dxa" w:w="135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6"/>
                <w:szCs w:val="16"/>
              </w:rPr>
              <w:t xml:space="preserve">Marketing / Content</w:t>
            </w:r>
          </w:p>
        </w:tc>
        <w:tc>
          <w:tcPr>
            <w:tcW w:type="dxa" w:w="325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6"/>
                <w:szCs w:val="16"/>
              </w:rPr>
              <w:t xml:space="preserve">Campaign planning, editorial pipeline, thought-leadership drafting, gist promotion</w:t>
            </w:r>
          </w:p>
        </w:tc>
        <w:tc>
          <w:tcPr>
            <w:tcW w:type="dxa" w:w="316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6"/>
                <w:szCs w:val="16"/>
              </w:rPr>
              <w:t xml:space="preserve">Complements Brand (voice) with production and ops; you lead marketing</w:t>
            </w:r>
          </w:p>
        </w:tc>
        <w:tc>
          <w:tcPr>
            <w:tcW w:type="dxa" w:w="16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6"/>
                <w:szCs w:val="16"/>
              </w:rPr>
              <w:t xml:space="preserve">Medium</w:t>
            </w:r>
          </w:p>
        </w:tc>
      </w:tr>
      <w:tr>
        <w:trPr>
          <w:tblHeader w:val="false"/>
        </w:trPr>
        <w:tc>
          <w:tcPr>
            <w:tcW w:type="dxa" w:w="135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Data / Analysis</w:t>
            </w:r>
          </w:p>
        </w:tc>
        <w:tc>
          <w:tcPr>
            <w:tcW w:type="dxa" w:w="325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Analysis of exports (financial, utilization, pipeline), charts, ad hoc modeling</w:t>
            </w:r>
          </w:p>
        </w:tc>
        <w:tc>
          <w:tcPr>
            <w:tcW w:type="dxa" w:w="316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Turns spreadsheets into insight with no live connector required</w:t>
            </w:r>
          </w:p>
        </w:tc>
        <w:tc>
          <w:tcPr>
            <w:tcW w:type="dxa" w:w="160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Medium</w:t>
            </w:r>
          </w:p>
        </w:tc>
      </w:tr>
      <w:tr>
        <w:trPr>
          <w:tblHeader w:val="false"/>
        </w:trPr>
        <w:tc>
          <w:tcPr>
            <w:tcW w:type="dxa" w:w="135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6"/>
                <w:szCs w:val="16"/>
              </w:rPr>
              <w:t xml:space="preserve">IT / Security</w:t>
            </w:r>
          </w:p>
        </w:tc>
        <w:tc>
          <w:tcPr>
            <w:tcW w:type="dxa" w:w="325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6"/>
                <w:szCs w:val="16"/>
              </w:rPr>
              <w:t xml:space="preserve">Access-provisioning checklists, tool inventory, security advisories, incident-response drafts</w:t>
            </w:r>
          </w:p>
        </w:tc>
        <w:tc>
          <w:tcPr>
            <w:tcW w:type="dxa" w:w="316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6"/>
                <w:szCs w:val="16"/>
              </w:rPr>
              <w:t xml:space="preserve">Supports the IT &amp; Access SOPs; extends the phishing-advisory work</w:t>
            </w:r>
          </w:p>
        </w:tc>
        <w:tc>
          <w:tcPr>
            <w:tcW w:type="dxa" w:w="16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6"/>
                <w:szCs w:val="16"/>
              </w:rPr>
              <w:t xml:space="preserve">Medium</w:t>
            </w:r>
          </w:p>
        </w:tc>
      </w:tr>
      <w:tr>
        <w:trPr>
          <w:tblHeader w:val="false"/>
        </w:trPr>
        <w:tc>
          <w:tcPr>
            <w:tcW w:type="dxa" w:w="135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Customer Success</w:t>
            </w:r>
          </w:p>
        </w:tc>
        <w:tc>
          <w:tcPr>
            <w:tcW w:type="dxa" w:w="325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Mid-contract check-ins, NPS synthesis, renewal-risk flags</w:t>
            </w:r>
          </w:p>
        </w:tc>
        <w:tc>
          <w:tcPr>
            <w:tcW w:type="dxa" w:w="316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Operationalizes the client-satisfaction SOP</w:t>
            </w:r>
          </w:p>
        </w:tc>
        <w:tc>
          <w:tcPr>
            <w:tcW w:type="dxa" w:w="160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Medium</w:t>
            </w:r>
          </w:p>
        </w:tc>
      </w:tr>
      <w:tr>
        <w:trPr>
          <w:tblHeader w:val="false"/>
        </w:trPr>
        <w:tc>
          <w:tcPr>
            <w:tcW w:type="dxa" w:w="135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6"/>
                <w:szCs w:val="16"/>
              </w:rPr>
              <w:t xml:space="preserve">Research / Analyst</w:t>
            </w:r>
          </w:p>
        </w:tc>
        <w:tc>
          <w:tcPr>
            <w:tcW w:type="dxa" w:w="325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6"/>
                <w:szCs w:val="16"/>
              </w:rPr>
              <w:t xml:space="preserve">Standing market and competitive intelligence, decision and board memos</w:t>
            </w:r>
          </w:p>
        </w:tc>
        <w:tc>
          <w:tcPr>
            <w:tcW w:type="dxa" w:w="316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6"/>
                <w:szCs w:val="16"/>
              </w:rPr>
              <w:t xml:space="preserve">Can start as an Otto capability and graduate to its own agent if volume grows</w:t>
            </w:r>
          </w:p>
        </w:tc>
        <w:tc>
          <w:tcPr>
            <w:tcW w:type="dxa" w:w="16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6"/>
                <w:szCs w:val="16"/>
              </w:rPr>
              <w:t xml:space="preserve">Lower</w:t>
            </w:r>
          </w:p>
        </w:tc>
      </w:tr>
    </w:tbl>
    <w:p>
      <w:pPr>
        <w:spacing w:after="110"/>
      </w:pPr>
      <w:r>
        <w:rPr>
          <w:sz w:val="21"/>
          <w:szCs w:val="21"/>
        </w:rPr>
        <w:t xml:space="preserve">Legal, Brand, and HR already cover legal, voice, and human resources, and governance or compliance research can sit with Legal. Keep the roster lean: one agent per function that has real recurring work, each partitioned, advisory, and draft-only, and coordinated through you. Start with Finance, Sales/RevOps, and Delivery — the three with the most frequent COO-facing work.</w:t>
      </w:r>
    </w:p>
    <w:p>
      <w:pPr>
        <w:pStyle w:val="Heading1"/>
        <w:pageBreakBefore/>
      </w:pPr>
      <w:r>
        <w:t xml:space="preserve">6. How Others Are Using Claude &amp; Cowork</w:t>
      </w:r>
    </w:p>
    <w:p>
      <w:pPr>
        <w:spacing w:after="110"/>
      </w:pPr>
      <w:r>
        <w:rPr>
          <w:sz w:val="21"/>
          <w:szCs w:val="21"/>
        </w:rPr>
        <w:t xml:space="preserve">The approach in this playbook lines up with how Claude and Cowork are being used more broadly. A few external reference points, for context and confidence:</w:t>
      </w:r>
    </w:p>
    <w:p>
      <w:pPr>
        <w:pStyle w:val="ListParagraph"/>
        <w:numPr>
          <w:ilvl w:val="0"/>
          <w:numId w:val="2"/>
        </w:numPr>
        <w:spacing w:after="50"/>
      </w:pPr>
      <w:r>
        <w:rPr>
          <w:b/>
          <w:bCs/>
          <w:sz w:val="21"/>
          <w:szCs w:val="21"/>
        </w:rPr>
        <w:t xml:space="preserve">What Cowork is built for: </w:t>
      </w:r>
      <w:r>
        <w:rPr>
          <w:sz w:val="21"/>
          <w:szCs w:val="21"/>
        </w:rPr>
        <w:t xml:space="preserve">Executing multi-step knowledge work on the desktop against your own files — research synthesis, document preparation, and file management — from start to finish. Commonly reported uses include turning a market question into an analysis with an Excel or PowerPoint deliverable, synthesizing product or customer feedback across sources, reviewing contracts into structured summaries, organizing messy file folders, and drafting reports from a set of source files.</w:t>
      </w:r>
    </w:p>
    <w:p>
      <w:pPr>
        <w:pStyle w:val="ListParagraph"/>
        <w:numPr>
          <w:ilvl w:val="0"/>
          <w:numId w:val="2"/>
        </w:numPr>
        <w:spacing w:after="50"/>
      </w:pPr>
      <w:r>
        <w:rPr>
          <w:b/>
          <w:bCs/>
          <w:sz w:val="21"/>
          <w:szCs w:val="21"/>
        </w:rPr>
        <w:t xml:space="preserve">The specialist-agent model is validated: </w:t>
      </w:r>
      <w:r>
        <w:rPr>
          <w:sz w:val="21"/>
          <w:szCs w:val="21"/>
        </w:rPr>
        <w:t xml:space="preserve">Anthropic has released job-function plugins for productivity, enterprise search, sales, finance, data, legal, marketing, customer support, and project management — essentially the same 'give each function its own configured agent' pattern we are using here.</w:t>
      </w:r>
    </w:p>
    <w:p>
      <w:pPr>
        <w:pStyle w:val="ListParagraph"/>
        <w:numPr>
          <w:ilvl w:val="0"/>
          <w:numId w:val="2"/>
        </w:numPr>
        <w:spacing w:after="50"/>
      </w:pPr>
      <w:r>
        <w:rPr>
          <w:b/>
          <w:bCs/>
          <w:sz w:val="21"/>
          <w:szCs w:val="21"/>
        </w:rPr>
        <w:t xml:space="preserve">Adoption is real and measurable: </w:t>
      </w:r>
      <w:r>
        <w:rPr>
          <w:sz w:val="21"/>
          <w:szCs w:val="21"/>
        </w:rPr>
        <w:t xml:space="preserve">In the 2026 State of AI Agents research, roughly nine in ten leaders say agents are shifting teams toward strategic work and away from routine execution; about 57% run agents on multi-stage workflows and 16% on cross-functional processes; and around 80% report measurable economic impact.</w:t>
      </w:r>
    </w:p>
    <w:p>
      <w:pPr>
        <w:pStyle w:val="ListParagraph"/>
        <w:numPr>
          <w:ilvl w:val="0"/>
          <w:numId w:val="2"/>
        </w:numPr>
        <w:spacing w:after="50"/>
      </w:pPr>
      <w:r>
        <w:rPr>
          <w:b/>
          <w:bCs/>
          <w:sz w:val="21"/>
          <w:szCs w:val="21"/>
        </w:rPr>
        <w:t xml:space="preserve">The common architecture is a division of labor: </w:t>
      </w:r>
      <w:r>
        <w:rPr>
          <w:sz w:val="21"/>
          <w:szCs w:val="21"/>
        </w:rPr>
        <w:t xml:space="preserve">One agent gathers, another validates, another executes, and another checks compliance, with an orchestration layer on top — the pattern larger firms use (for example, Levi Strauss across HR, finance, IT, and retail, and Sage across finance, HR, and operations). Our hub-and-spoke team is a small-firm version of the same idea.</w:t>
      </w:r>
    </w:p>
    <w:p>
      <w:pPr>
        <w:pStyle w:val="ListParagraph"/>
        <w:numPr>
          <w:ilvl w:val="0"/>
          <w:numId w:val="2"/>
        </w:numPr>
        <w:spacing w:after="50"/>
      </w:pPr>
      <w:r>
        <w:rPr>
          <w:b/>
          <w:bCs/>
          <w:sz w:val="21"/>
          <w:szCs w:val="21"/>
        </w:rPr>
        <w:t xml:space="preserve">The barriers match our posture: </w:t>
      </w:r>
      <w:r>
        <w:rPr>
          <w:sz w:val="21"/>
          <w:szCs w:val="21"/>
        </w:rPr>
        <w:t xml:space="preserve">The most-cited obstacles are integration with existing systems (about 46%), data access and quality (about 42%), and change management (about 39%). Our connector-free, draft-only, human-in-the-loop start is a deliberate response: capture value now, add integration later under the company policy.</w:t>
      </w:r>
    </w:p>
    <w:p>
      <w:pPr>
        <w:pStyle w:val="Heading1"/>
        <w:pageBreakBefore/>
      </w:pPr>
      <w:r>
        <w:t xml:space="preserve">7. Ideas to Leverage Claude Further</w:t>
      </w:r>
    </w:p>
    <w:p>
      <w:pPr>
        <w:spacing w:after="110"/>
      </w:pPr>
      <w:r>
        <w:rPr>
          <w:sz w:val="21"/>
          <w:szCs w:val="21"/>
        </w:rPr>
        <w:t xml:space="preserve">Beyond what is already running, these extend the same model into more of the COO role. All stay draft-only until you act.</w:t>
      </w:r>
    </w:p>
    <w:p>
      <w:pPr>
        <w:pStyle w:val="ListParagraph"/>
        <w:numPr>
          <w:ilvl w:val="0"/>
          <w:numId w:val="2"/>
        </w:numPr>
        <w:spacing w:after="50"/>
      </w:pPr>
      <w:r>
        <w:rPr>
          <w:b/>
          <w:bCs/>
          <w:sz w:val="21"/>
          <w:szCs w:val="21"/>
        </w:rPr>
        <w:t xml:space="preserve">Decision &amp; board/GC memos: </w:t>
      </w:r>
      <w:r>
        <w:rPr>
          <w:sz w:val="21"/>
          <w:szCs w:val="21"/>
        </w:rPr>
        <w:t xml:space="preserve">One-page options analyses and recommendation memos for governance or leadership decisions — framing the choice, the trade-offs, and a recommendation, with sources.</w:t>
      </w:r>
    </w:p>
    <w:p>
      <w:pPr>
        <w:pStyle w:val="ListParagraph"/>
        <w:numPr>
          <w:ilvl w:val="0"/>
          <w:numId w:val="2"/>
        </w:numPr>
        <w:spacing w:after="50"/>
      </w:pPr>
      <w:r>
        <w:rPr>
          <w:b/>
          <w:bCs/>
          <w:sz w:val="21"/>
          <w:szCs w:val="21"/>
        </w:rPr>
        <w:t xml:space="preserve">Meeting prep and recaps: </w:t>
      </w:r>
      <w:r>
        <w:rPr>
          <w:sz w:val="21"/>
          <w:szCs w:val="21"/>
        </w:rPr>
        <w:t xml:space="preserve">Briefing packs and agendas before meetings, and structured recaps with action items after — built from notes you paste in (and automatically, once a calendar/notes connector is approved).</w:t>
      </w:r>
    </w:p>
    <w:p>
      <w:pPr>
        <w:pStyle w:val="ListParagraph"/>
        <w:numPr>
          <w:ilvl w:val="0"/>
          <w:numId w:val="2"/>
        </w:numPr>
        <w:spacing w:after="50"/>
      </w:pPr>
      <w:r>
        <w:rPr>
          <w:b/>
          <w:bCs/>
          <w:sz w:val="21"/>
          <w:szCs w:val="21"/>
        </w:rPr>
        <w:t xml:space="preserve">Scenario and financial modeling: </w:t>
      </w:r>
      <w:r>
        <w:rPr>
          <w:sz w:val="21"/>
          <w:szCs w:val="21"/>
        </w:rPr>
        <w:t xml:space="preserve">Excel models you can flex: pricing and margin at different utilization and pay levels, hiring-cost scenarios, budget sensitivity. We already sketched the rate and comp logic; these become live calculators.</w:t>
      </w:r>
    </w:p>
    <w:p>
      <w:pPr>
        <w:pStyle w:val="ListParagraph"/>
        <w:numPr>
          <w:ilvl w:val="0"/>
          <w:numId w:val="2"/>
        </w:numPr>
        <w:spacing w:after="50"/>
      </w:pPr>
      <w:r>
        <w:rPr>
          <w:b/>
          <w:bCs/>
          <w:sz w:val="21"/>
          <w:szCs w:val="21"/>
        </w:rPr>
        <w:t xml:space="preserve">Policy drafting: </w:t>
      </w:r>
      <w:r>
        <w:rPr>
          <w:sz w:val="21"/>
          <w:szCs w:val="21"/>
        </w:rPr>
        <w:t xml:space="preserve">First drafts of the policies a growing firm needs — the connector/data policy itself, remote-work, expense, security — each reviewed by Legal and kept in the playbook.</w:t>
      </w:r>
    </w:p>
    <w:p>
      <w:pPr>
        <w:pStyle w:val="ListParagraph"/>
        <w:numPr>
          <w:ilvl w:val="0"/>
          <w:numId w:val="2"/>
        </w:numPr>
        <w:spacing w:after="50"/>
      </w:pPr>
      <w:r>
        <w:rPr>
          <w:b/>
          <w:bCs/>
          <w:sz w:val="21"/>
          <w:szCs w:val="21"/>
        </w:rPr>
        <w:t xml:space="preserve">Knowledge capture: </w:t>
      </w:r>
      <w:r>
        <w:rPr>
          <w:sz w:val="21"/>
          <w:szCs w:val="21"/>
        </w:rPr>
        <w:t xml:space="preserve">Turn tribal knowledge into SOPs and onboarding material by interviewing you or parsing existing docs, the way we converted your onboarding and personnel-file checklists into playbook SOPs.</w:t>
      </w:r>
    </w:p>
    <w:p>
      <w:pPr>
        <w:pStyle w:val="ListParagraph"/>
        <w:numPr>
          <w:ilvl w:val="0"/>
          <w:numId w:val="2"/>
        </w:numPr>
        <w:spacing w:after="50"/>
      </w:pPr>
      <w:r>
        <w:rPr>
          <w:b/>
          <w:bCs/>
          <w:sz w:val="21"/>
          <w:szCs w:val="21"/>
        </w:rPr>
        <w:t xml:space="preserve">Adversarial review: </w:t>
      </w:r>
      <w:r>
        <w:rPr>
          <w:sz w:val="21"/>
          <w:szCs w:val="21"/>
        </w:rPr>
        <w:t xml:space="preserve">Ask for a pre-mortem or red-team pass on a plan before you commit — Claude argues the other side, surfaces risks, and stress-tests assumptions.</w:t>
      </w:r>
    </w:p>
    <w:p>
      <w:pPr>
        <w:pStyle w:val="ListParagraph"/>
        <w:numPr>
          <w:ilvl w:val="0"/>
          <w:numId w:val="2"/>
        </w:numPr>
        <w:spacing w:after="50"/>
      </w:pPr>
      <w:r>
        <w:rPr>
          <w:b/>
          <w:bCs/>
          <w:sz w:val="21"/>
          <w:szCs w:val="21"/>
        </w:rPr>
        <w:t xml:space="preserve">Market and competitive intelligence: </w:t>
      </w:r>
      <w:r>
        <w:rPr>
          <w:sz w:val="21"/>
          <w:szCs w:val="21"/>
        </w:rPr>
        <w:t xml:space="preserve">Standing scans of competitors, conferences, and the category — and a 'market validation' library of third-party sources that back your positioning (as with the BCG/EY/Forrester data-centric pieces).</w:t>
      </w:r>
    </w:p>
    <w:p>
      <w:pPr>
        <w:pStyle w:val="ListParagraph"/>
        <w:numPr>
          <w:ilvl w:val="0"/>
          <w:numId w:val="2"/>
        </w:numPr>
        <w:spacing w:after="50"/>
      </w:pPr>
      <w:r>
        <w:rPr>
          <w:b/>
          <w:bCs/>
          <w:sz w:val="21"/>
          <w:szCs w:val="21"/>
        </w:rPr>
        <w:t xml:space="preserve">Cross-functional drafting: </w:t>
      </w:r>
      <w:r>
        <w:rPr>
          <w:sz w:val="21"/>
          <w:szCs w:val="21"/>
        </w:rPr>
        <w:t xml:space="preserve">Sales proposals and SOWs (Brand voice + Legal review), marketing content pipelines, and recruiting outreach — all drafted for review, none sent.</w:t>
      </w:r>
    </w:p>
    <w:p>
      <w:pPr>
        <w:pStyle w:val="ListParagraph"/>
        <w:numPr>
          <w:ilvl w:val="0"/>
          <w:numId w:val="2"/>
        </w:numPr>
        <w:spacing w:after="50"/>
      </w:pPr>
      <w:r>
        <w:rPr>
          <w:b/>
          <w:bCs/>
          <w:sz w:val="21"/>
          <w:szCs w:val="21"/>
        </w:rPr>
        <w:t xml:space="preserve">Data analysis on exports: </w:t>
      </w:r>
      <w:r>
        <w:rPr>
          <w:sz w:val="21"/>
          <w:szCs w:val="21"/>
        </w:rPr>
        <w:t xml:space="preserve">Point Claude at a CSV or spreadsheet export — financials, utilization, pipeline — for analysis and charts without wiring up a live connector.</w:t>
      </w:r>
    </w:p>
    <w:p>
      <w:pPr>
        <w:pStyle w:val="ListParagraph"/>
        <w:numPr>
          <w:ilvl w:val="0"/>
          <w:numId w:val="2"/>
        </w:numPr>
        <w:spacing w:after="50"/>
      </w:pPr>
      <w:r>
        <w:rPr>
          <w:b/>
          <w:bCs/>
          <w:sz w:val="21"/>
          <w:szCs w:val="21"/>
        </w:rPr>
        <w:t xml:space="preserve">Live dashboards (when connectors land): </w:t>
      </w:r>
      <w:r>
        <w:rPr>
          <w:sz w:val="21"/>
          <w:szCs w:val="21"/>
        </w:rPr>
        <w:t xml:space="preserve">Persistent pages that pull fresh data each time you open them — a status board, a metrics digest — for the things you check repeatedly.</w:t>
      </w:r>
    </w:p>
    <w:p>
      <w:pPr>
        <w:pStyle w:val="Heading1"/>
      </w:pPr>
      <w:r>
        <w:t xml:space="preserve">8. Guardrails &amp; Good Practice</w:t>
      </w:r>
    </w:p>
    <w:p>
      <w:pPr>
        <w:pStyle w:val="ListParagraph"/>
        <w:numPr>
          <w:ilvl w:val="0"/>
          <w:numId w:val="2"/>
        </w:numPr>
        <w:spacing w:after="50"/>
      </w:pPr>
      <w:r>
        <w:rPr>
          <w:b/>
          <w:bCs/>
          <w:sz w:val="21"/>
          <w:szCs w:val="21"/>
        </w:rPr>
        <w:t xml:space="preserve">Keep the human in the loop: </w:t>
      </w:r>
      <w:r>
        <w:rPr>
          <w:sz w:val="21"/>
          <w:szCs w:val="21"/>
        </w:rPr>
        <w:t xml:space="preserve">Claude never sends, signs, publishes, or spends without you. Treat its output as a well-prepared draft, not a decision.</w:t>
      </w:r>
    </w:p>
    <w:p>
      <w:pPr>
        <w:pStyle w:val="ListParagraph"/>
        <w:numPr>
          <w:ilvl w:val="0"/>
          <w:numId w:val="2"/>
        </w:numPr>
        <w:spacing w:after="50"/>
      </w:pPr>
      <w:r>
        <w:rPr>
          <w:b/>
          <w:bCs/>
          <w:sz w:val="21"/>
          <w:szCs w:val="21"/>
        </w:rPr>
        <w:t xml:space="preserve">Mind the data policy: </w:t>
      </w:r>
      <w:r>
        <w:rPr>
          <w:sz w:val="21"/>
          <w:szCs w:val="21"/>
        </w:rPr>
        <w:t xml:space="preserve">Until the company connector policy is settled, keep work in the dedicated local folders and provide inputs deliberately. Sensitive HR, finance, and client data stays in-scope and in the workspace.</w:t>
      </w:r>
    </w:p>
    <w:p>
      <w:pPr>
        <w:pStyle w:val="ListParagraph"/>
        <w:numPr>
          <w:ilvl w:val="0"/>
          <w:numId w:val="2"/>
        </w:numPr>
        <w:spacing w:after="50"/>
      </w:pPr>
      <w:r>
        <w:rPr>
          <w:b/>
          <w:bCs/>
          <w:sz w:val="21"/>
          <w:szCs w:val="21"/>
        </w:rPr>
        <w:t xml:space="preserve">Verify what matters: </w:t>
      </w:r>
      <w:r>
        <w:rPr>
          <w:sz w:val="21"/>
          <w:szCs w:val="21"/>
        </w:rPr>
        <w:t xml:space="preserve">For anything consequential, expect sources and a confidence read, and have Claude double-check figures. Ask for the reasoning, not just the answer.</w:t>
      </w:r>
    </w:p>
    <w:p>
      <w:pPr>
        <w:pStyle w:val="ListParagraph"/>
        <w:numPr>
          <w:ilvl w:val="0"/>
          <w:numId w:val="2"/>
        </w:numPr>
        <w:spacing w:after="50"/>
      </w:pPr>
      <w:r>
        <w:rPr>
          <w:b/>
          <w:bCs/>
          <w:sz w:val="21"/>
          <w:szCs w:val="21"/>
        </w:rPr>
        <w:t xml:space="preserve">Respect the partition: </w:t>
      </w:r>
      <w:r>
        <w:rPr>
          <w:sz w:val="21"/>
          <w:szCs w:val="21"/>
        </w:rPr>
        <w:t xml:space="preserve">The company agents and your personal chief of staff stay separate; you are the bridge. This protects both contexts.</w:t>
      </w:r>
    </w:p>
    <w:p>
      <w:pPr>
        <w:pStyle w:val="ListParagraph"/>
        <w:numPr>
          <w:ilvl w:val="0"/>
          <w:numId w:val="2"/>
        </w:numPr>
        <w:spacing w:after="50"/>
      </w:pPr>
      <w:r>
        <w:rPr>
          <w:b/>
          <w:bCs/>
          <w:sz w:val="21"/>
          <w:szCs w:val="21"/>
        </w:rPr>
        <w:t xml:space="preserve">Version everything: </w:t>
      </w:r>
      <w:r>
        <w:rPr>
          <w:sz w:val="21"/>
          <w:szCs w:val="21"/>
        </w:rPr>
        <w:t xml:space="preserve">Living documents carry change logs and version numbers so you can see how a policy, calendar, or playbook evolved.</w:t>
      </w:r>
    </w:p>
    <w:p>
      <w:pPr>
        <w:pStyle w:val="Heading1"/>
      </w:pPr>
      <w:r>
        <w:t xml:space="preserve">9. A Simple Maturity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rPr>
          <w:tblHeader/>
        </w:trPr>
        <w:tc>
          <w:tcPr>
            <w:tcW w:type="dxa" w:w="150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8"/>
                <w:szCs w:val="18"/>
              </w:rPr>
              <w:t xml:space="preserve">Phase</w:t>
            </w:r>
          </w:p>
        </w:tc>
        <w:tc>
          <w:tcPr>
            <w:tcW w:type="dxa" w:w="390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8"/>
                <w:szCs w:val="18"/>
              </w:rPr>
              <w:t xml:space="preserve">Focus</w:t>
            </w:r>
          </w:p>
        </w:tc>
        <w:tc>
          <w:tcPr>
            <w:tcW w:type="dxa" w:w="396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8"/>
                <w:szCs w:val="18"/>
              </w:rPr>
              <w:t xml:space="preserve">Examples</w:t>
            </w:r>
          </w:p>
        </w:tc>
      </w:tr>
      <w:tr>
        <w:trPr>
          <w:tblHeader w:val="false"/>
        </w:trPr>
        <w:tc>
          <w:tcPr>
            <w:tcW w:type="dxa" w:w="150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Now (connector-free)</w:t>
            </w:r>
          </w:p>
        </w:tc>
        <w:tc>
          <w:tcPr>
            <w:tcW w:type="dxa" w:w="390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Charters, living files, drafting, scheduled reviews, document generation</w:t>
            </w:r>
          </w:p>
        </w:tc>
        <w:tc>
          <w:tcPr>
            <w:tcW w:type="dxa" w:w="396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Playbook + calendar, agent team, weekly sourcing, offer/onboarding drafts, benchmarks</w:t>
            </w:r>
          </w:p>
        </w:tc>
      </w:tr>
      <w:tr>
        <w:trPr>
          <w:tblHeader w:val="false"/>
        </w:trPr>
        <w:tc>
          <w:tcPr>
            <w:tcW w:type="dxa" w:w="15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7"/>
                <w:szCs w:val="17"/>
              </w:rPr>
              <w:t xml:space="preserve">Next (connectors approved)</w:t>
            </w:r>
          </w:p>
        </w:tc>
        <w:tc>
          <w:tcPr>
            <w:tcW w:type="dxa" w:w="39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7"/>
                <w:szCs w:val="17"/>
              </w:rPr>
              <w:t xml:space="preserve">Read live data; optional sending under approval</w:t>
            </w:r>
          </w:p>
        </w:tc>
        <w:tc>
          <w:tcPr>
            <w:tcW w:type="dxa" w:w="396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7"/>
                <w:szCs w:val="17"/>
              </w:rPr>
              <w:t xml:space="preserve">Auto-pull updates into the newsletter/calendar; ATS/HRIS-assisted recruiting; email triage drafts</w:t>
            </w:r>
          </w:p>
        </w:tc>
      </w:tr>
      <w:tr>
        <w:trPr>
          <w:tblHeader w:val="false"/>
        </w:trPr>
        <w:tc>
          <w:tcPr>
            <w:tcW w:type="dxa" w:w="150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Later (integrated)</w:t>
            </w:r>
          </w:p>
        </w:tc>
        <w:tc>
          <w:tcPr>
            <w:tcW w:type="dxa" w:w="390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Live dashboards and richer automation</w:t>
            </w:r>
          </w:p>
        </w:tc>
        <w:tc>
          <w:tcPr>
            <w:tcW w:type="dxa" w:w="396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Persistent metric boards, recurring digests, connected models that refresh on open</w:t>
            </w:r>
          </w:p>
        </w:tc>
      </w:tr>
    </w:tbl>
    <w:p>
      <w:pPr>
        <w:pStyle w:val="Heading1"/>
      </w:pPr>
      <w:r>
        <w:t xml:space="preserve">10. Getting-Started Checklist</w:t>
      </w:r>
    </w:p>
    <w:p>
      <w:pPr>
        <w:pStyle w:val="ListParagraph"/>
        <w:numPr>
          <w:ilvl w:val="0"/>
          <w:numId w:val="2"/>
        </w:numPr>
        <w:spacing w:after="50"/>
      </w:pPr>
      <w:r>
        <w:rPr>
          <w:sz w:val="21"/>
          <w:szCs w:val="21"/>
        </w:rPr>
        <w:t xml:space="preserve">Name the outcome you want help with this month, and give it to Otto.</w:t>
      </w:r>
    </w:p>
    <w:p>
      <w:pPr>
        <w:pStyle w:val="ListParagraph"/>
        <w:numPr>
          <w:ilvl w:val="0"/>
          <w:numId w:val="2"/>
        </w:numPr>
        <w:spacing w:after="50"/>
      </w:pPr>
      <w:r>
        <w:rPr>
          <w:sz w:val="21"/>
          <w:szCs w:val="21"/>
        </w:rPr>
        <w:t xml:space="preserve">If it is a new domain, write (or have Otto draft) a short charter for how Claude should operate in it.</w:t>
      </w:r>
    </w:p>
    <w:p>
      <w:pPr>
        <w:pStyle w:val="ListParagraph"/>
        <w:numPr>
          <w:ilvl w:val="0"/>
          <w:numId w:val="2"/>
        </w:numPr>
        <w:spacing w:after="50"/>
      </w:pPr>
      <w:r>
        <w:rPr>
          <w:sz w:val="21"/>
          <w:szCs w:val="21"/>
        </w:rPr>
        <w:t xml:space="preserve">Decide the one or two living documents that domain needs, and let Otto maintain them.</w:t>
      </w:r>
    </w:p>
    <w:p>
      <w:pPr>
        <w:pStyle w:val="ListParagraph"/>
        <w:numPr>
          <w:ilvl w:val="0"/>
          <w:numId w:val="2"/>
        </w:numPr>
        <w:spacing w:after="50"/>
      </w:pPr>
      <w:r>
        <w:rPr>
          <w:sz w:val="21"/>
          <w:szCs w:val="21"/>
        </w:rPr>
        <w:t xml:space="preserve">Set a recurring review for anything that should not depend on you remembering.</w:t>
      </w:r>
    </w:p>
    <w:p>
      <w:pPr>
        <w:pStyle w:val="ListParagraph"/>
        <w:numPr>
          <w:ilvl w:val="0"/>
          <w:numId w:val="2"/>
        </w:numPr>
        <w:spacing w:after="50"/>
      </w:pPr>
      <w:r>
        <w:rPr>
          <w:sz w:val="21"/>
          <w:szCs w:val="21"/>
        </w:rPr>
        <w:t xml:space="preserve">Keep the draft-then-approve rule; route outward-facing work through Brand and legal-adjacent work through Legal.</w:t>
      </w:r>
    </w:p>
    <w:p>
      <w:pPr>
        <w:pStyle w:val="ListParagraph"/>
        <w:numPr>
          <w:ilvl w:val="0"/>
          <w:numId w:val="2"/>
        </w:numPr>
        <w:spacing w:after="50"/>
      </w:pPr>
      <w:r>
        <w:rPr>
          <w:sz w:val="21"/>
          <w:szCs w:val="21"/>
        </w:rPr>
        <w:t xml:space="preserve">Revisit scope when the connector policy lands — several ideas above unlock then.</w:t>
      </w:r>
    </w:p>
    <w:p>
      <w:pPr>
        <w:spacing w:after="110"/>
      </w:pPr>
      <w:r>
        <w:rPr>
          <w:b/>
          <w:bCs/>
          <w:sz w:val="21"/>
          <w:szCs w:val="21"/>
        </w:rPr>
        <w:t xml:space="preserve">Note: </w:t>
      </w:r>
      <w:r>
        <w:rPr>
          <w:sz w:val="21"/>
          <w:szCs w:val="21"/>
        </w:rPr>
        <w:t xml:space="preserve">this is a draft for your review. It reflects the setup we have built and suggested directions; you decide which to adopt.</w:t>
      </w:r>
    </w:p>
    <w:p>
      <w:pPr>
        <w:pStyle w:val="Heading1"/>
      </w:pPr>
      <w:r>
        <w:t xml:space="preserve">Sources</w:t>
      </w:r>
    </w:p>
    <w:p>
      <w:pPr>
        <w:pStyle w:val="ListParagraph"/>
        <w:numPr>
          <w:ilvl w:val="0"/>
          <w:numId w:val="2"/>
        </w:numPr>
        <w:spacing w:after="40"/>
      </w:pPr>
      <w:hyperlink w:history="1" r:id="rIdrpuew7cueyzzoc47tmr8p">
        <w:r>
          <w:rPr>
            <w:rStyle w:val="Hyperlink"/>
            <w:sz w:val="20"/>
            <w:szCs w:val="20"/>
          </w:rPr>
          <w:t xml:space="preserve">Claude Cowork — Anthropic</w:t>
        </w:r>
      </w:hyperlink>
    </w:p>
    <w:p>
      <w:pPr>
        <w:pStyle w:val="ListParagraph"/>
        <w:numPr>
          <w:ilvl w:val="0"/>
          <w:numId w:val="2"/>
        </w:numPr>
        <w:spacing w:after="40"/>
      </w:pPr>
      <w:hyperlink w:history="1" r:id="rIdqaokotnhknmofzbx6cesa">
        <w:r>
          <w:rPr>
            <w:rStyle w:val="Hyperlink"/>
            <w:sz w:val="20"/>
            <w:szCs w:val="20"/>
          </w:rPr>
          <w:t xml:space="preserve">Knowledge-work plugins (open source) — Anthropic on GitHub</w:t>
        </w:r>
      </w:hyperlink>
    </w:p>
    <w:p>
      <w:pPr>
        <w:pStyle w:val="ListParagraph"/>
        <w:numPr>
          <w:ilvl w:val="0"/>
          <w:numId w:val="2"/>
        </w:numPr>
        <w:spacing w:after="40"/>
      </w:pPr>
      <w:hyperlink w:history="1" r:id="rIda93edjluedidwoxc0ehy8">
        <w:r>
          <w:rPr>
            <w:rStyle w:val="Hyperlink"/>
            <w:sz w:val="20"/>
            <w:szCs w:val="20"/>
          </w:rPr>
          <w:t xml:space="preserve">Anthropic Cowork job-function plugins — PYMNTS</w:t>
        </w:r>
      </w:hyperlink>
    </w:p>
    <w:p>
      <w:pPr>
        <w:pStyle w:val="ListParagraph"/>
        <w:numPr>
          <w:ilvl w:val="0"/>
          <w:numId w:val="2"/>
        </w:numPr>
        <w:spacing w:after="40"/>
      </w:pPr>
      <w:hyperlink w:history="1" r:id="rIdez1oorhx-kblvdzqihxyu">
        <w:r>
          <w:rPr>
            <w:rStyle w:val="Hyperlink"/>
            <w:sz w:val="20"/>
            <w:szCs w:val="20"/>
          </w:rPr>
          <w:t xml:space="preserve">How enterprises are building AI agents in 2026 (State of AI Agents) — Claude/Anthropic</w:t>
        </w:r>
      </w:hyperlink>
    </w:p>
    <w:p>
      <w:pPr>
        <w:pStyle w:val="ListParagraph"/>
        <w:numPr>
          <w:ilvl w:val="0"/>
          <w:numId w:val="2"/>
        </w:numPr>
        <w:spacing w:after="40"/>
      </w:pPr>
      <w:hyperlink w:history="1" r:id="rIdtlj6i56-nyxgagcoioi5n">
        <w:r>
          <w:rPr>
            <w:rStyle w:val="Hyperlink"/>
            <w:sz w:val="20"/>
            <w:szCs w:val="20"/>
          </w:rPr>
          <w:t xml:space="preserve">Multi-Agent Systems Move Business AI From Chatbot to Operations — PYMNTS</w:t>
        </w:r>
      </w:hyperlink>
    </w:p>
    <w:p>
      <w:pPr>
        <w:pStyle w:val="ListParagraph"/>
        <w:numPr>
          <w:ilvl w:val="0"/>
          <w:numId w:val="2"/>
        </w:numPr>
        <w:spacing w:after="40"/>
      </w:pPr>
      <w:hyperlink w:history="1" r:id="rIdgnbju1nyk39rdeeocqusr">
        <w:r>
          <w:rPr>
            <w:rStyle w:val="Hyperlink"/>
            <w:sz w:val="20"/>
            <w:szCs w:val="20"/>
          </w:rPr>
          <w:t xml:space="preserve">Sage expands AI agents across finance, HR and operations — Sage</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The COO's Playbook for Working with Claude — prepared by Otto — Confidential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Arial" w:cs="Arial" w:eastAsia="Arial" w:hAnsi="Arial"/>
      <w:b/>
      <w:bCs/>
      <w:color w:val="1F3864"/>
      <w:sz w:val="27"/>
      <w:szCs w:val="27"/>
    </w:rPr>
  </w:style>
  <w:style w:type="paragraph" w:styleId="Heading2">
    <w:name w:val="Heading 2"/>
    <w:basedOn w:val="Normal"/>
    <w:next w:val="Normal"/>
    <w:qFormat/>
    <w:pPr>
      <w:spacing w:after="90" w:before="150"/>
      <w:outlineLvl w:val="1"/>
    </w:pPr>
    <w:rPr>
      <w:rFonts w:ascii="Arial" w:cs="Arial" w:eastAsia="Arial" w:hAnsi="Arial"/>
      <w:b/>
      <w:bCs/>
      <w:color w:val="2E4D7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puew7cueyzzoc47tmr8p" Type="http://schemas.openxmlformats.org/officeDocument/2006/relationships/hyperlink" Target="https://www.anthropic.com/product/claude-cowork" TargetMode="External"/><Relationship Id="rIdqaokotnhknmofzbx6cesa" Type="http://schemas.openxmlformats.org/officeDocument/2006/relationships/hyperlink" Target="https://github.com/anthropics/knowledge-work-plugins" TargetMode="External"/><Relationship Id="rIda93edjluedidwoxc0ehy8" Type="http://schemas.openxmlformats.org/officeDocument/2006/relationships/hyperlink" Target="https://www.pymnts.com/news/artificial-intelligence/2026/anthropic-says-new-cowork-plugins-tailor-claude-specific-job-functions/" TargetMode="External"/><Relationship Id="rIdez1oorhx-kblvdzqihxyu" Type="http://schemas.openxmlformats.org/officeDocument/2006/relationships/hyperlink" Target="https://claude.com/blog/how-enterprises-are-building-ai-agents-in-2026" TargetMode="External"/><Relationship Id="rIdtlj6i56-nyxgagcoioi5n" Type="http://schemas.openxmlformats.org/officeDocument/2006/relationships/hyperlink" Target="https://www.pymnts.com/news/artificial-intelligence/2026/multi-agent-systems-move-business-ai-chatbot-operations/" TargetMode="External"/><Relationship Id="rIdgnbju1nyk39rdeeocqusr" Type="http://schemas.openxmlformats.org/officeDocument/2006/relationships/hyperlink" Target="https://www.sage.com/en-us/news/press-releases/2026/04/sage-expands-ai-agents-across-finance-hr-and-operations-to-automate-workflow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2026-07-03T17:01:14.805Z</dcterms:created>
  <dcterms:modified xsi:type="dcterms:W3CDTF">2026-07-03T17:01:14.805Z</dcterms:modified>
</cp:coreProperties>
</file>

<file path=docProps/custom.xml><?xml version="1.0" encoding="utf-8"?>
<Properties xmlns="http://schemas.openxmlformats.org/officeDocument/2006/custom-properties" xmlns:vt="http://schemas.openxmlformats.org/officeDocument/2006/docPropsVTypes"/>
</file>