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AIXM &amp; SWIM: Context and a Semantic Angle for FAA / DOT</w:t>
      </w:r>
    </w:p>
    <w:p>
      <w:pPr>
        <w:spacing w:after="60"/>
      </w:pPr>
      <w:r>
        <w:rPr>
          <w:b w:val="false"/>
          <w:bCs w:val="false"/>
          <w:i/>
          <w:iCs/>
          <w:color w:val="666666"/>
          <w:sz w:val="22"/>
          <w:szCs w:val="22"/>
        </w:rPr>
        <w:t xml:space="preserve">Draft. Prepared by Otto for the COO. Relates to the DNI (Delaware Nations Industries) partnership and the DOT Digital Services opportunity. Sources at the end; figures and program details should be reconfirmed before external use.</w:t>
      </w:r>
    </w:p>
    <w:p>
      <w:pPr>
        <w:spacing w:after="80" w:before="220"/>
      </w:pPr>
      <w:r>
        <w:rPr>
          <w:b/>
          <w:bCs/>
          <w:color w:val="1F3864"/>
          <w:sz w:val="25"/>
          <w:szCs w:val="25"/>
        </w:rPr>
        <w:t xml:space="preserve">The short version</w:t>
      </w:r>
    </w:p>
    <w:p>
      <w:pPr>
        <w:spacing w:after="120"/>
      </w:pPr>
      <w:r>
        <w:rPr>
          <w:b w:val="false"/>
          <w:bCs w:val="false"/>
          <w:i w:val="false"/>
          <w:iCs w:val="false"/>
          <w:sz w:val="22"/>
          <w:szCs w:val="22"/>
        </w:rPr>
        <w:t xml:space="preserve">The FAA already moves its data well. What it does not have is shared meaning across that data. Aeronautical, flight, and weather information each ride their own exchange model, and consumers are left to correlate them by hand. That gap, meaning rather than movement, is exactly what Semantic Arts fixes, and it is the cleanest way to show the FAA and DOT what we do.</w:t>
      </w:r>
    </w:p>
    <w:p>
      <w:pPr>
        <w:spacing w:after="80" w:before="220"/>
      </w:pPr>
      <w:r>
        <w:rPr>
          <w:b/>
          <w:bCs/>
          <w:color w:val="1F3864"/>
          <w:sz w:val="25"/>
          <w:szCs w:val="25"/>
        </w:rPr>
        <w:t xml:space="preserve">AIXM, in brief</w:t>
      </w:r>
    </w:p>
    <w:p>
      <w:pPr>
        <w:pStyle w:val="ListParagraph"/>
        <w:numPr>
          <w:ilvl w:val="0"/>
          <w:numId w:val="1"/>
        </w:numPr>
        <w:spacing w:after="70"/>
      </w:pPr>
      <w:r>
        <w:rPr>
          <w:sz w:val="21"/>
          <w:szCs w:val="21"/>
        </w:rPr>
        <w:t xml:space="preserve">The Aeronautical Information Exchange Model (AIXM) is the FAA/EUROCONTROL standard for aeronautical data: airports, runways, airspace, routes, and procedures.</w:t>
      </w:r>
    </w:p>
    <w:p>
      <w:pPr>
        <w:pStyle w:val="ListParagraph"/>
        <w:numPr>
          <w:ilvl w:val="0"/>
          <w:numId w:val="1"/>
        </w:numPr>
        <w:spacing w:after="70"/>
      </w:pPr>
      <w:r>
        <w:rPr>
          <w:sz w:val="21"/>
          <w:szCs w:val="21"/>
        </w:rPr>
        <w:t xml:space="preserve">It is a UML logical data model plus an XML/GML exchange schema (current release 5.x, with 5.2 in 2025). It standardizes structure and format for exchange.</w:t>
      </w:r>
    </w:p>
    <w:p>
      <w:pPr>
        <w:pStyle w:val="ListParagraph"/>
        <w:numPr>
          <w:ilvl w:val="0"/>
          <w:numId w:val="1"/>
        </w:numPr>
        <w:spacing w:after="70"/>
      </w:pPr>
      <w:r>
        <w:rPr>
          <w:b/>
          <w:bCs/>
          <w:sz w:val="21"/>
          <w:szCs w:val="21"/>
        </w:rPr>
        <w:t xml:space="preserve">It is not an ontology. </w:t>
      </w:r>
      <w:r>
        <w:rPr>
          <w:sz w:val="21"/>
          <w:szCs w:val="21"/>
        </w:rPr>
        <w:t xml:space="preserve">It has no formal OWL semantics or reasoning of its own. It is closer to a shared schema and vocabulary. OGC's Testbed-14 work has translated AIXM (and its siblings) into OWL ontologies precisely because the exchange model alone does not support cross-domain reasoning.</w:t>
      </w:r>
    </w:p>
    <w:p>
      <w:pPr>
        <w:spacing w:after="80" w:before="220"/>
      </w:pPr>
      <w:r>
        <w:rPr>
          <w:b/>
          <w:bCs/>
          <w:color w:val="1F3864"/>
          <w:sz w:val="25"/>
          <w:szCs w:val="25"/>
        </w:rPr>
        <w:t xml:space="preserve">SWIM, in brief</w:t>
      </w:r>
    </w:p>
    <w:p>
      <w:pPr>
        <w:pStyle w:val="ListParagraph"/>
        <w:numPr>
          <w:ilvl w:val="0"/>
          <w:numId w:val="1"/>
        </w:numPr>
        <w:spacing w:after="70"/>
      </w:pPr>
      <w:r>
        <w:rPr>
          <w:b/>
          <w:bCs/>
          <w:sz w:val="21"/>
          <w:szCs w:val="21"/>
        </w:rPr>
        <w:t xml:space="preserve">What it is. </w:t>
      </w:r>
      <w:r>
        <w:rPr>
          <w:sz w:val="21"/>
          <w:szCs w:val="21"/>
        </w:rPr>
        <w:t xml:space="preserve">System Wide Information Management is the FAA's data-sharing backbone for the National Airspace System. It is a service-oriented architecture: producers publish data as services, and authorized NAS and non-NAS consumers subscribe to or query them in near real time.</w:t>
      </w:r>
    </w:p>
    <w:p>
      <w:pPr>
        <w:pStyle w:val="ListParagraph"/>
        <w:numPr>
          <w:ilvl w:val="0"/>
          <w:numId w:val="1"/>
        </w:numPr>
        <w:spacing w:after="70"/>
      </w:pPr>
      <w:r>
        <w:rPr>
          <w:b/>
          <w:bCs/>
          <w:sz w:val="21"/>
          <w:szCs w:val="21"/>
        </w:rPr>
        <w:t xml:space="preserve">What it carries. </w:t>
      </w:r>
      <w:r>
        <w:rPr>
          <w:sz w:val="21"/>
          <w:szCs w:val="21"/>
        </w:rPr>
        <w:t xml:space="preserve">Flight data, weather, and aeronautical information, each encoded in its own exchange model, FIXM (flight), WXXM (weather), and AIXM (aeronautical). Example service: the SWIM Flight Data Publication Service (SFDPS) streams en route flight data from the 20 Air Route Traffic Control Centers.</w:t>
      </w:r>
    </w:p>
    <w:p>
      <w:pPr>
        <w:pStyle w:val="ListParagraph"/>
        <w:numPr>
          <w:ilvl w:val="0"/>
          <w:numId w:val="1"/>
        </w:numPr>
        <w:spacing w:after="70"/>
      </w:pPr>
      <w:r>
        <w:rPr>
          <w:b/>
          <w:bCs/>
          <w:sz w:val="21"/>
          <w:szCs w:val="21"/>
        </w:rPr>
        <w:t xml:space="preserve">How it is used. </w:t>
      </w:r>
      <w:r>
        <w:rPr>
          <w:sz w:val="21"/>
          <w:szCs w:val="21"/>
        </w:rPr>
        <w:t xml:space="preserve">Airlines, ATM vendors, researchers, and analytics consumers tap SWIM for flight plans, positions, trajectories, weather, and flow-control data.</w:t>
      </w:r>
    </w:p>
    <w:p>
      <w:pPr>
        <w:spacing w:after="80" w:before="220"/>
      </w:pPr>
      <w:r>
        <w:rPr>
          <w:b/>
          <w:bCs/>
          <w:color w:val="1F3864"/>
          <w:sz w:val="25"/>
          <w:szCs w:val="25"/>
        </w:rPr>
        <w:t xml:space="preserve">The gap (and why it is our gap)</w:t>
      </w:r>
    </w:p>
    <w:p>
      <w:pPr>
        <w:spacing w:after="120"/>
      </w:pPr>
      <w:r>
        <w:rPr>
          <w:b w:val="false"/>
          <w:bCs w:val="false"/>
          <w:i w:val="false"/>
          <w:iCs w:val="false"/>
          <w:sz w:val="22"/>
          <w:szCs w:val="22"/>
        </w:rPr>
        <w:t xml:space="preserve">The FAA's own material and the research literature name the problem directly: a consumer that needs data from more than one domain has to connect to each producer service separately, then build its own logic to parse, store, and correlate the data across space and time, because each domain is structured on a different model. The FAA is adding a NAS Common Reference service to help deliver correlated data, and academics have built domain ontologies over FIXM, AIXM, and WXXM to attack the same semantic-interoperability problem. In our language: SWIM solved distribution; it did not give the data one shared meaning that systems and AI can reason over.</w:t>
      </w:r>
    </w:p>
    <w:p>
      <w:pPr>
        <w:spacing w:after="80" w:before="220"/>
      </w:pPr>
      <w:r>
        <w:rPr>
          <w:b/>
          <w:bCs/>
          <w:color w:val="1F3864"/>
          <w:sz w:val="25"/>
          <w:szCs w:val="25"/>
        </w:rPr>
        <w:t xml:space="preserve">The Semantic Arts angle</w:t>
      </w:r>
    </w:p>
    <w:p>
      <w:pPr>
        <w:spacing w:after="120"/>
      </w:pPr>
      <w:r>
        <w:rPr>
          <w:b w:val="false"/>
          <w:bCs w:val="false"/>
          <w:i w:val="false"/>
          <w:iCs w:val="false"/>
          <w:sz w:val="22"/>
          <w:szCs w:val="22"/>
        </w:rPr>
        <w:t xml:space="preserve">This is the data-centric thesis applied to aviation. SWIM is the pipe and the exchange models are the formats; what is missing is a semantic layer that unifies flight, weather, and aeronautical meaning so questions can be answered across all three without hand-built, point-to-point correlation.</w:t>
      </w:r>
    </w:p>
    <w:p>
      <w:pPr>
        <w:pStyle w:val="ListParagraph"/>
        <w:numPr>
          <w:ilvl w:val="0"/>
          <w:numId w:val="1"/>
        </w:numPr>
        <w:spacing w:after="70"/>
      </w:pPr>
      <w:r>
        <w:rPr>
          <w:b/>
          <w:bCs/>
          <w:sz w:val="21"/>
          <w:szCs w:val="21"/>
        </w:rPr>
        <w:t xml:space="preserve">What we would build. </w:t>
      </w:r>
      <w:r>
        <w:rPr>
          <w:sz w:val="21"/>
          <w:szCs w:val="21"/>
        </w:rPr>
        <w:t xml:space="preserve">One ontology grounded in open standards (OWL/RDF/SHACL) that maps AIXM, FIXM, and WXXM into a shared model, turning three exchange schemas into one queryable, reasoning-capable foundation over SWIM feeds.</w:t>
      </w:r>
    </w:p>
    <w:p>
      <w:pPr>
        <w:pStyle w:val="ListParagraph"/>
        <w:numPr>
          <w:ilvl w:val="0"/>
          <w:numId w:val="1"/>
        </w:numPr>
        <w:spacing w:after="70"/>
      </w:pPr>
      <w:r>
        <w:rPr>
          <w:b/>
          <w:bCs/>
          <w:sz w:val="21"/>
          <w:szCs w:val="21"/>
        </w:rPr>
        <w:t xml:space="preserve">Why it is credible. </w:t>
      </w:r>
      <w:r>
        <w:rPr>
          <w:sz w:val="21"/>
          <w:szCs w:val="21"/>
        </w:rPr>
        <w:t xml:space="preserve">This mirrors the cross-domain semantic work we already do (the cybersecurity three-universes model on open standards), and we accelerate it with a gist-based domain extension rather than reinventing core concepts. We author and maintain gist, which is the proof we can implement, not the product we sell.</w:t>
      </w:r>
    </w:p>
    <w:p>
      <w:pPr>
        <w:pStyle w:val="ListParagraph"/>
        <w:numPr>
          <w:ilvl w:val="0"/>
          <w:numId w:val="1"/>
        </w:numPr>
        <w:spacing w:after="70"/>
      </w:pPr>
      <w:r>
        <w:rPr>
          <w:b/>
          <w:bCs/>
          <w:sz w:val="21"/>
          <w:szCs w:val="21"/>
        </w:rPr>
        <w:t xml:space="preserve">The posture. </w:t>
      </w:r>
      <w:r>
        <w:rPr>
          <w:sz w:val="21"/>
          <w:szCs w:val="21"/>
        </w:rPr>
        <w:t xml:space="preserve">We deliver a governed, reusable semantic layer and the expertise to design it, not a platform and not lock-in. The FAA keeps a reusable asset that makes every later question cheaper.</w:t>
      </w:r>
    </w:p>
    <w:p>
      <w:pPr>
        <w:spacing w:after="80" w:before="220"/>
      </w:pPr>
      <w:r>
        <w:rPr>
          <w:b/>
          <w:bCs/>
          <w:color w:val="1F3864"/>
          <w:sz w:val="25"/>
          <w:szCs w:val="25"/>
        </w:rPr>
        <w:t xml:space="preserve">How we could demonstrate capability</w:t>
      </w:r>
    </w:p>
    <w:p>
      <w:pPr>
        <w:spacing w:after="120"/>
      </w:pPr>
      <w:r>
        <w:rPr>
          <w:b w:val="false"/>
          <w:bCs w:val="false"/>
          <w:i w:val="false"/>
          <w:iCs w:val="false"/>
          <w:sz w:val="22"/>
          <w:szCs w:val="22"/>
        </w:rPr>
        <w:t xml:space="preserve">A focused, fixed-scope proof of concept is the most persuasive move:</w:t>
      </w:r>
    </w:p>
    <w:p>
      <w:pPr>
        <w:pStyle w:val="ListParagraph"/>
        <w:numPr>
          <w:ilvl w:val="0"/>
          <w:numId w:val="1"/>
        </w:numPr>
        <w:spacing w:after="70"/>
      </w:pPr>
      <w:r>
        <w:rPr>
          <w:sz w:val="21"/>
          <w:szCs w:val="21"/>
        </w:rPr>
        <w:t xml:space="preserve">Take AIXM (plus a slice of FIXM and WXXM) into a gist-grounded ontology.</w:t>
      </w:r>
    </w:p>
    <w:p>
      <w:pPr>
        <w:pStyle w:val="ListParagraph"/>
        <w:numPr>
          <w:ilvl w:val="0"/>
          <w:numId w:val="1"/>
        </w:numPr>
        <w:spacing w:after="70"/>
      </w:pPr>
      <w:r>
        <w:rPr>
          <w:sz w:val="21"/>
          <w:szCs w:val="21"/>
        </w:rPr>
        <w:t xml:space="preserve">Ingest a sample SWIM feed (for example SFDPS en route flight data) alongside the relevant aeronautical and weather data.</w:t>
      </w:r>
    </w:p>
    <w:p>
      <w:pPr>
        <w:pStyle w:val="ListParagraph"/>
        <w:numPr>
          <w:ilvl w:val="0"/>
          <w:numId w:val="1"/>
        </w:numPr>
        <w:spacing w:after="70"/>
      </w:pPr>
      <w:r>
        <w:rPr>
          <w:sz w:val="21"/>
          <w:szCs w:val="21"/>
        </w:rPr>
        <w:t xml:space="preserve">Show a single cross-domain question that a schema alone cannot answer, for example: for a given flight, reason across its route, the airspace and procedures it touches, and the weather affecting them, correlated automatically rather than stitched together by custom code.</w:t>
      </w:r>
    </w:p>
    <w:p>
      <w:pPr>
        <w:spacing w:after="120"/>
      </w:pPr>
      <w:r>
        <w:rPr>
          <w:b w:val="false"/>
          <w:bCs w:val="false"/>
          <w:i w:val="false"/>
          <w:iCs w:val="false"/>
          <w:sz w:val="22"/>
          <w:szCs w:val="22"/>
        </w:rPr>
        <w:t xml:space="preserve">That one demonstration makes the abstract concrete for a technical FAA or DOT audience: same data, but now it has shared meaning and can be reasoned over.</w:t>
      </w:r>
    </w:p>
    <w:p>
      <w:pPr>
        <w:spacing w:after="80" w:before="220"/>
      </w:pPr>
      <w:r>
        <w:rPr>
          <w:b/>
          <w:bCs/>
          <w:color w:val="1F3864"/>
          <w:sz w:val="25"/>
          <w:szCs w:val="25"/>
        </w:rPr>
        <w:t xml:space="preserve">The DNI vehicle</w:t>
      </w:r>
    </w:p>
    <w:p>
      <w:pPr>
        <w:spacing w:after="120"/>
      </w:pPr>
      <w:r>
        <w:rPr>
          <w:b w:val="false"/>
          <w:bCs w:val="false"/>
          <w:i w:val="false"/>
          <w:iCs w:val="false"/>
          <w:sz w:val="22"/>
          <w:szCs w:val="22"/>
        </w:rPr>
        <w:t xml:space="preserve">DNI is working to get onto the DOT Digital Services BPA as a preferred vendor and is keeping Semantic Arts in mind. This write-up is the capability story we bring to that vehicle: the semantic-layer subject-matter expertise that turns FAA/DOT data investments (SWIM and the exchange models) into something reason-ready and AI-ready. We would sit behind DNI as the semantic and ontology specialist.</w:t>
      </w:r>
    </w:p>
    <w:p>
      <w:pPr>
        <w:spacing w:after="80" w:before="220"/>
      </w:pPr>
      <w:r>
        <w:rPr>
          <w:b/>
          <w:bCs/>
          <w:color w:val="1F3864"/>
          <w:sz w:val="25"/>
          <w:szCs w:val="25"/>
        </w:rPr>
        <w:t xml:space="preserve">Caveats and next steps</w:t>
      </w:r>
    </w:p>
    <w:p>
      <w:pPr>
        <w:pStyle w:val="ListParagraph"/>
        <w:numPr>
          <w:ilvl w:val="0"/>
          <w:numId w:val="1"/>
        </w:numPr>
        <w:spacing w:after="70"/>
      </w:pPr>
      <w:r>
        <w:rPr>
          <w:sz w:val="21"/>
          <w:szCs w:val="21"/>
        </w:rPr>
        <w:t xml:space="preserve">Confirm current SWIM service specifics and access/onboarding requirements, and the latest AIXM/FIXM/WXXM versions, before any external claim.</w:t>
      </w:r>
    </w:p>
    <w:p>
      <w:pPr>
        <w:pStyle w:val="ListParagraph"/>
        <w:numPr>
          <w:ilvl w:val="0"/>
          <w:numId w:val="1"/>
        </w:numPr>
        <w:spacing w:after="70"/>
      </w:pPr>
      <w:r>
        <w:rPr>
          <w:sz w:val="21"/>
          <w:szCs w:val="21"/>
        </w:rPr>
        <w:t xml:space="preserve">Note the existing precedent (OGC Testbed-14 and Testbed-17 aviation work, and IEEE ontology-based ATM integration) so we position as proven-approach, not speculative.</w:t>
      </w:r>
    </w:p>
    <w:p>
      <w:pPr>
        <w:pStyle w:val="ListParagraph"/>
        <w:numPr>
          <w:ilvl w:val="0"/>
          <w:numId w:val="1"/>
        </w:numPr>
        <w:spacing w:after="70"/>
      </w:pPr>
      <w:r>
        <w:rPr>
          <w:sz w:val="21"/>
          <w:szCs w:val="21"/>
        </w:rPr>
        <w:t xml:space="preserve">Confirm DNI's scope and timeline on the BPA, and what artifact they want from us (one-pager, capability statement, or POC proposal).</w:t>
      </w:r>
    </w:p>
    <w:p>
      <w:pPr>
        <w:pStyle w:val="ListParagraph"/>
        <w:numPr>
          <w:ilvl w:val="0"/>
          <w:numId w:val="1"/>
        </w:numPr>
        <w:spacing w:after="70"/>
      </w:pPr>
      <w:r>
        <w:rPr>
          <w:sz w:val="21"/>
          <w:szCs w:val="21"/>
        </w:rPr>
        <w:t xml:space="preserve">Decide whether to stand up a small POC as described above as the lead artifact.</w:t>
      </w:r>
    </w:p>
    <w:p>
      <w:pPr>
        <w:spacing w:after="80" w:before="220"/>
      </w:pPr>
      <w:r>
        <w:rPr>
          <w:b/>
          <w:bCs/>
          <w:color w:val="1F3864"/>
          <w:sz w:val="25"/>
          <w:szCs w:val="25"/>
        </w:rPr>
        <w:t xml:space="preserve">People and follow-up</w:t>
      </w:r>
    </w:p>
    <w:p>
      <w:pPr>
        <w:pStyle w:val="ListParagraph"/>
        <w:numPr>
          <w:ilvl w:val="0"/>
          <w:numId w:val="1"/>
        </w:numPr>
        <w:spacing w:after="70"/>
      </w:pPr>
      <w:r>
        <w:rPr>
          <w:b/>
          <w:bCs/>
          <w:sz w:val="21"/>
          <w:szCs w:val="21"/>
        </w:rPr>
        <w:t xml:space="preserve">Barb Cordell (Barbara Cordell), FAA: </w:t>
      </w:r>
      <w:r>
        <w:rPr>
          <w:sz w:val="21"/>
          <w:szCs w:val="21"/>
        </w:rPr>
        <w:t xml:space="preserve">documented contributor to AIXM and AICM (the Aeronautical Information Conceptual Model), and author of the FAA "NAS Data Standardization Procedures" (v2.0, circa 2004), guidance on creating application-independent data standards for National Airspace System data. Also acknowledged in the 2004 ESRI "A Tour of the AIXM Concepts" paper.</w:t>
      </w:r>
    </w:p>
    <w:p>
      <w:pPr>
        <w:pStyle w:val="ListParagraph"/>
        <w:numPr>
          <w:ilvl w:val="0"/>
          <w:numId w:val="1"/>
        </w:numPr>
        <w:spacing w:after="70"/>
      </w:pPr>
      <w:r>
        <w:rPr>
          <w:b/>
          <w:bCs/>
          <w:sz w:val="21"/>
          <w:szCs w:val="21"/>
        </w:rPr>
        <w:t xml:space="preserve">Why she matters: </w:t>
      </w:r>
      <w:r>
        <w:rPr>
          <w:sz w:val="21"/>
          <w:szCs w:val="21"/>
        </w:rPr>
        <w:t xml:space="preserve">"application-independent data standards" is the data-centric principle in FAA language; someone doing conceptual (not just exchange) modeling of the NAS is a natural ally or reference for the AIXM-to-ontology angle. Caveat: the strong references are circa 2004, so confirm her current role and affiliation before reaching out.</w:t>
      </w:r>
    </w:p>
    <w:p>
      <w:pPr>
        <w:pBdr>
          <w:top w:val="single" w:color="CCCCCC" w:sz="6" w:space="6"/>
        </w:pBdr>
        <w:spacing w:before="200"/>
      </w:pPr>
      <w:r>
        <w:rPr>
          <w:i/>
          <w:iCs/>
          <w:color w:val="888888"/>
          <w:sz w:val="16"/>
          <w:szCs w:val="16"/>
        </w:rPr>
        <w:t xml:space="preserve">Sources (as of 2026): faa.gov/air_traffic/technology/swim/overview and /sfdps · volpe.dot.gov (NAS Common Reference) · aixm.aero · en.wikipedia.org/wiki/AIXM · OGC Testbed-14 (docs.ogc.org/per/18-035.html) and Testbed-17 Aviation API (docs.ogc.org/per/21-039r1.html) · IEEE: Ontology-Based Data Integration for Semantic Interoperability in Air Traffic Management. Reconfirm details before external use.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2026-07-16T19:13:47.838Z</dcterms:created>
  <dcterms:modified xsi:type="dcterms:W3CDTF">2026-07-16T19:13:47.838Z</dcterms:modified>
</cp:coreProperties>
</file>

<file path=docProps/custom.xml><?xml version="1.0" encoding="utf-8"?>
<Properties xmlns="http://schemas.openxmlformats.org/officeDocument/2006/custom-properties" xmlns:vt="http://schemas.openxmlformats.org/officeDocument/2006/docPropsVTypes"/>
</file>