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Implementing the Recruitment &amp; Newsletter Proposals in Claude</w:t>
      </w:r>
    </w:p>
    <w:p>
      <w:pPr>
        <w:pBdr>
          <w:bottom w:val="single" w:color="1F3864" w:sz="6" w:space="2"/>
        </w:pBdr>
        <w:spacing w:after="150"/>
      </w:pPr>
      <w:r>
        <w:rPr>
          <w:color w:val="555555"/>
          <w:sz w:val="22"/>
          <w:szCs w:val="22"/>
        </w:rPr>
        <w:t xml:space="preserve">An implementation proposal prepared by Otto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bCs/>
                <w:sz w:val="19"/>
                <w:szCs w:val="19"/>
              </w:rPr>
              <w:t xml:space="preserve">Prepared for</w:t>
            </w:r>
          </w:p>
        </w:tc>
        <w:tc>
          <w:tcPr>
            <w:tcW w:type="dxa" w:w="72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sz w:val="19"/>
                <w:szCs w:val="19"/>
              </w:rPr>
              <w:t xml:space="preserve">JT Metcalf, COO, Semantic Arts</w:t>
            </w:r>
          </w:p>
        </w:tc>
      </w:tr>
      <w:tr>
        <w:tc>
          <w:tcPr>
            <w:tcW w:type="dxa" w:w="21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bCs/>
                <w:sz w:val="19"/>
                <w:szCs w:val="19"/>
              </w:rPr>
              <w:t xml:space="preserve">Prepared by</w:t>
            </w:r>
          </w:p>
        </w:tc>
        <w:tc>
          <w:tcPr>
            <w:tcW w:type="dxa" w:w="72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sz w:val="19"/>
                <w:szCs w:val="19"/>
              </w:rPr>
              <w:t xml:space="preserve">Otto (executive assistant agent)</w:t>
            </w:r>
          </w:p>
        </w:tc>
      </w:tr>
      <w:tr>
        <w:tc>
          <w:tcPr>
            <w:tcW w:type="dxa" w:w="21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bCs/>
                <w:sz w:val="19"/>
                <w:szCs w:val="19"/>
              </w:rPr>
              <w:t xml:space="preserve">Date</w:t>
            </w:r>
          </w:p>
        </w:tc>
        <w:tc>
          <w:tcPr>
            <w:tcW w:type="dxa" w:w="72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sz w:val="19"/>
                <w:szCs w:val="19"/>
              </w:rPr>
              <w:t xml:space="preserve">July 2, 2026</w:t>
            </w:r>
          </w:p>
        </w:tc>
      </w:tr>
      <w:tr>
        <w:tc>
          <w:tcPr>
            <w:tcW w:type="dxa" w:w="21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bCs/>
                <w:sz w:val="19"/>
                <w:szCs w:val="19"/>
              </w:rPr>
              <w:t xml:space="preserve">Reviewing</w:t>
            </w:r>
          </w:p>
        </w:tc>
        <w:tc>
          <w:tcPr>
            <w:tcW w:type="dxa" w:w="726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sz w:val="19"/>
                <w:szCs w:val="19"/>
              </w:rPr>
              <w:t xml:space="preserve">SA Outbound Recruitment System (Lucas) and SA Company Newsletter (Growth Marketing)</w:t>
            </w:r>
          </w:p>
        </w:tc>
      </w:tr>
    </w:tbl>
    <w:p>
      <w:pPr>
        <w:spacing w:after="110"/>
      </w:pPr>
      <w:r>
        <w:rPr>
          <w:sz w:val="21"/>
          <w:szCs w:val="21"/>
        </w:rPr>
        <w:t xml:space="preserve"/>
      </w:r>
    </w:p>
    <w:p>
      <w:pPr>
        <w:pStyle w:val="Heading1"/>
      </w:pPr>
      <w:r>
        <w:t xml:space="preserve">1. Summary &amp; Recommendation</w:t>
      </w:r>
    </w:p>
    <w:p>
      <w:pPr>
        <w:spacing w:after="110"/>
      </w:pPr>
      <w:r>
        <w:rPr>
          <w:sz w:val="21"/>
          <w:szCs w:val="21"/>
        </w:rPr>
        <w:t xml:space="preserve">Both proposals are well-designed and worth pursuing. They also both assume a set of connectors (Notion-Claude, Zoho, Clay, Make.com) and autonomous cross-app agents that are not available in our environment today, because the company connector policy is still being developed and MCP connectors and browser automation are currently disabled for the organization.</w:t>
      </w:r>
    </w:p>
    <w:p>
      <w:pPr>
        <w:spacing w:after="110"/>
      </w:pPr>
      <w:r>
        <w:rPr>
          <w:sz w:val="21"/>
          <w:szCs w:val="21"/>
        </w:rPr>
        <w:t xml:space="preserve">My recommendation is to implement both in phases. Start now with connector-free versions that Claude/Cowork can fully support today, then layer in the connector-driven automation once the policy lands. Encouragingly, the strongest governance rule in the recruitment proposal, that no message is sent without JT's explicit approval, is exactly how Cowork already operates. The environment is built around draft-then-human-acts, so these proposals fit naturally, minus the automation.</w:t>
      </w:r>
    </w:p>
    <w:p>
      <w:pPr>
        <w:spacing w:after="110"/>
      </w:pPr>
      <w:r>
        <w:rPr>
          <w:b/>
          <w:bCs/>
          <w:sz w:val="21"/>
          <w:szCs w:val="21"/>
        </w:rPr>
        <w:t xml:space="preserve">Sequencing recommendation: </w:t>
      </w:r>
      <w:r>
        <w:rPr>
          <w:sz w:val="21"/>
          <w:szCs w:val="21"/>
        </w:rPr>
        <w:t xml:space="preserve">do the Newsletter first. It is low-risk, delivers value immediately, and its connector-free version is nearly as light as the full version. Treat the Recruitment system as a small, carefully scoped pilot, because it carries real data-privacy and legal considerations that should be worked out before any automation is built.</w:t>
      </w:r>
    </w:p>
    <w:p>
      <w:pPr>
        <w:pStyle w:val="Heading1"/>
      </w:pPr>
      <w:r>
        <w:t xml:space="preserve">2. Reality Check: What Claude/Cowork Can Do Today</w:t>
      </w:r>
    </w:p>
    <w:p>
      <w:pPr>
        <w:spacing w:after="110"/>
      </w:pPr>
      <w:r>
        <w:rPr>
          <w:sz w:val="21"/>
          <w:szCs w:val="21"/>
        </w:rPr>
        <w:t xml:space="preserve">Both proposals were written for a future-state toolchain. Here is how their assumptions map to the current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2400"/>
        <w:gridCol w:w="3480"/>
      </w:tblGrid>
      <w:tr>
        <w:trPr>
          <w:tblHeader/>
        </w:trPr>
        <w:tc>
          <w:tcPr>
            <w:tcW w:type="dxa" w:w="348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The proposals assume</w:t>
            </w:r>
          </w:p>
        </w:tc>
        <w:tc>
          <w:tcPr>
            <w:tcW w:type="dxa" w:w="240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Available today?</w:t>
            </w:r>
          </w:p>
        </w:tc>
        <w:tc>
          <w:tcPr>
            <w:tcW w:type="dxa" w:w="348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Implication for now</w:t>
            </w:r>
          </w:p>
        </w:tc>
      </w:tr>
      <w:tr>
        <w:trPr>
          <w:tblHeader w:val="false"/>
        </w:trPr>
        <w:tc>
          <w:tcPr>
            <w:tcW w:type="dxa" w:w="34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Notion-Claude connector (auto-pull from knowledge base)</w:t>
            </w:r>
          </w:p>
        </w:tc>
        <w:tc>
          <w:tcPr>
            <w:tcW w:type="dxa" w:w="24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No (connectors paused; MCP blocked for org)</w:t>
            </w:r>
          </w:p>
        </w:tc>
        <w:tc>
          <w:tcPr>
            <w:tcW w:type="dxa" w:w="34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Team pastes or drops source material into a local folder; Claude drafts from that</w:t>
            </w:r>
          </w:p>
        </w:tc>
      </w:tr>
      <w:tr>
        <w:trPr>
          <w:tblHeader w:val="false"/>
        </w:trPr>
        <w:tc>
          <w:tcPr>
            <w:tcW w:type="dxa" w:w="34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Zoho send (CRM outreach / marketing email)</w:t>
            </w:r>
          </w:p>
        </w:tc>
        <w:tc>
          <w:tcPr>
            <w:tcW w:type="dxa" w:w="24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No</w:t>
            </w:r>
          </w:p>
        </w:tc>
        <w:tc>
          <w:tcPr>
            <w:tcW w:type="dxa" w:w="34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Claude drafts and formats; a human sends manually in Zoho</w:t>
            </w:r>
          </w:p>
        </w:tc>
      </w:tr>
      <w:tr>
        <w:trPr>
          <w:tblHeader w:val="false"/>
        </w:trPr>
        <w:tc>
          <w:tcPr>
            <w:tcW w:type="dxa" w:w="34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Clay enrichment</w:t>
            </w:r>
          </w:p>
        </w:tc>
        <w:tc>
          <w:tcPr>
            <w:tcW w:type="dxa" w:w="24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No</w:t>
            </w:r>
          </w:p>
        </w:tc>
        <w:tc>
          <w:tcPr>
            <w:tcW w:type="dxa" w:w="34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Use manually gathered public source lists now; enrichment later</w:t>
            </w:r>
          </w:p>
        </w:tc>
      </w:tr>
      <w:tr>
        <w:trPr>
          <w:tblHeader w:val="false"/>
        </w:trPr>
        <w:tc>
          <w:tcPr>
            <w:tcW w:type="dxa" w:w="34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Make.com automations / triggers</w:t>
            </w:r>
          </w:p>
        </w:tc>
        <w:tc>
          <w:tcPr>
            <w:tcW w:type="dxa" w:w="24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No</w:t>
            </w:r>
          </w:p>
        </w:tc>
        <w:tc>
          <w:tcPr>
            <w:tcW w:type="dxa" w:w="34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Use scheduled reminders and manual triggers now</w:t>
            </w:r>
          </w:p>
        </w:tc>
      </w:tr>
      <w:tr>
        <w:trPr>
          <w:tblHeader w:val="false"/>
        </w:trPr>
        <w:tc>
          <w:tcPr>
            <w:tcW w:type="dxa" w:w="34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New autonomous 'CoWork agents'</w:t>
            </w:r>
          </w:p>
        </w:tc>
        <w:tc>
          <w:tcPr>
            <w:tcW w:type="dxa" w:w="24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Partial</w:t>
            </w:r>
          </w:p>
        </w:tc>
        <w:tc>
          <w:tcPr>
            <w:tcW w:type="dxa" w:w="34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7"/>
                <w:szCs w:val="17"/>
              </w:rPr>
              <w:t xml:space="preserve">Model as Otto-run workflows and subagents inside the workspace, draft-only, not autonomous cross-app bots</w:t>
            </w:r>
          </w:p>
        </w:tc>
      </w:tr>
      <w:tr>
        <w:trPr>
          <w:tblHeader w:val="false"/>
        </w:trPr>
        <w:tc>
          <w:tcPr>
            <w:tcW w:type="dxa" w:w="34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Draft-only, JT approves every send</w:t>
            </w:r>
          </w:p>
        </w:tc>
        <w:tc>
          <w:tcPr>
            <w:tcW w:type="dxa" w:w="24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Yes</w:t>
            </w:r>
          </w:p>
        </w:tc>
        <w:tc>
          <w:tcPr>
            <w:tcW w:type="dxa" w:w="34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7"/>
                <w:szCs w:val="17"/>
              </w:rPr>
              <w:t xml:space="preserve">This is exactly how Cowork already works. Strong alignment.</w:t>
            </w:r>
          </w:p>
        </w:tc>
      </w:tr>
    </w:tbl>
    <w:p>
      <w:pPr>
        <w:spacing w:after="110"/>
      </w:pPr>
      <w:r>
        <w:rPr>
          <w:b/>
          <w:bCs/>
          <w:sz w:val="21"/>
          <w:szCs w:val="21"/>
        </w:rPr>
        <w:t xml:space="preserve">Bottom line: </w:t>
      </w:r>
      <w:r>
        <w:rPr>
          <w:sz w:val="21"/>
          <w:szCs w:val="21"/>
        </w:rPr>
        <w:t xml:space="preserve">the intelligence, scoring, drafting, formatting, and tracking can happen now, in Claude, against local files. What cannot happen yet is the automated reading from and writing to external systems. That is the line the connector policy will move.</w:t>
      </w:r>
    </w:p>
    <w:p>
      <w:pPr>
        <w:pStyle w:val="Heading1"/>
      </w:pPr>
      <w:r>
        <w:t xml:space="preserve">3. Guiding Principles for Both Builds</w:t>
      </w:r>
    </w:p>
    <w:p>
      <w:pPr>
        <w:pStyle w:val="ListParagraph"/>
        <w:numPr>
          <w:ilvl w:val="0"/>
          <w:numId w:val="2"/>
        </w:numPr>
        <w:spacing w:after="50"/>
      </w:pPr>
      <w:r>
        <w:rPr>
          <w:b/>
          <w:bCs/>
          <w:sz w:val="21"/>
          <w:szCs w:val="21"/>
        </w:rPr>
        <w:t xml:space="preserve">Draft, never dispatch: </w:t>
      </w:r>
      <w:r>
        <w:rPr>
          <w:sz w:val="21"/>
          <w:szCs w:val="21"/>
        </w:rPr>
        <w:t xml:space="preserve">Claude prepares; a human sends. This matches Otto's charter and the recruitment proposal's own non-negotiable rule.</w:t>
      </w:r>
    </w:p>
    <w:p>
      <w:pPr>
        <w:pStyle w:val="ListParagraph"/>
        <w:numPr>
          <w:ilvl w:val="0"/>
          <w:numId w:val="2"/>
        </w:numPr>
        <w:spacing w:after="50"/>
      </w:pPr>
      <w:r>
        <w:rPr>
          <w:b/>
          <w:bCs/>
          <w:sz w:val="21"/>
          <w:szCs w:val="21"/>
        </w:rPr>
        <w:t xml:space="preserve">Reuse the agent roster: </w:t>
      </w:r>
      <w:r>
        <w:rPr>
          <w:sz w:val="21"/>
          <w:szCs w:val="21"/>
        </w:rPr>
        <w:t xml:space="preserve">Otto orchestrates and tracks; Brand reviews all outward-facing copy for voice (no em dashes, plain language, substantiated claims); Legal flags privacy and compliance questions. No new autonomous agents are required to start.</w:t>
      </w:r>
    </w:p>
    <w:p>
      <w:pPr>
        <w:pStyle w:val="ListParagraph"/>
        <w:numPr>
          <w:ilvl w:val="0"/>
          <w:numId w:val="2"/>
        </w:numPr>
        <w:spacing w:after="50"/>
      </w:pPr>
      <w:r>
        <w:rPr>
          <w:b/>
          <w:bCs/>
          <w:sz w:val="21"/>
          <w:szCs w:val="21"/>
        </w:rPr>
        <w:t xml:space="preserve">Local-folder first: </w:t>
      </w:r>
      <w:r>
        <w:rPr>
          <w:sz w:val="21"/>
          <w:szCs w:val="21"/>
        </w:rPr>
        <w:t xml:space="preserve">Until connectors are approved, both systems live in dedicated folders in Documents, using simple Markdown/CSV trackers that can later migrate to Notion and Zoho.</w:t>
      </w:r>
    </w:p>
    <w:p>
      <w:pPr>
        <w:pStyle w:val="ListParagraph"/>
        <w:numPr>
          <w:ilvl w:val="0"/>
          <w:numId w:val="2"/>
        </w:numPr>
        <w:spacing w:after="50"/>
      </w:pPr>
      <w:r>
        <w:rPr>
          <w:b/>
          <w:bCs/>
          <w:sz w:val="21"/>
          <w:szCs w:val="21"/>
        </w:rPr>
        <w:t xml:space="preserve">Cadence via scheduled tasks: </w:t>
      </w:r>
      <w:r>
        <w:rPr>
          <w:sz w:val="21"/>
          <w:szCs w:val="21"/>
        </w:rPr>
        <w:t xml:space="preserve">Weekly and monthly rhythms can be driven by Cowork scheduled tasks (reminders and prompts), standing in for Make.com automations.</w:t>
      </w:r>
    </w:p>
    <w:p>
      <w:pPr>
        <w:pStyle w:val="ListParagraph"/>
        <w:numPr>
          <w:ilvl w:val="0"/>
          <w:numId w:val="2"/>
        </w:numPr>
        <w:spacing w:after="50"/>
      </w:pPr>
      <w:r>
        <w:rPr>
          <w:b/>
          <w:bCs/>
          <w:sz w:val="21"/>
          <w:szCs w:val="21"/>
        </w:rPr>
        <w:t xml:space="preserve">Connector-ready by design: </w:t>
      </w:r>
      <w:r>
        <w:rPr>
          <w:sz w:val="21"/>
          <w:szCs w:val="21"/>
        </w:rPr>
        <w:t xml:space="preserve">Structure the local data (fields, stages, records) to mirror the eventual Notion and Zoho models, so the future migration is a lift-and-shift, not a rebuild.</w:t>
      </w:r>
    </w:p>
    <w:p>
      <w:pPr>
        <w:pStyle w:val="Heading1"/>
        <w:pageBreakBefore/>
      </w:pPr>
      <w:r>
        <w:t xml:space="preserve">4. Newsletter: Phased Implementation</w:t>
      </w:r>
    </w:p>
    <w:p>
      <w:pPr>
        <w:spacing w:after="110"/>
      </w:pPr>
      <w:r>
        <w:rPr>
          <w:sz w:val="21"/>
          <w:szCs w:val="21"/>
        </w:rPr>
        <w:t xml:space="preserve">The newsletter is the easier win and the better place to start. The proposal's per-issue effort estimate (1 to 2 hours) is realistic even in the connector-free version, because the only real difference is how source material reaches Claude.</w:t>
      </w:r>
    </w:p>
    <w:p>
      <w:pPr>
        <w:pStyle w:val="Heading2"/>
      </w:pPr>
      <w:r>
        <w:t xml:space="preserve">Phase 1 - Now (no connectors)</w:t>
      </w:r>
    </w:p>
    <w:p>
      <w:pPr>
        <w:pStyle w:val="ListParagraph"/>
        <w:numPr>
          <w:ilvl w:val="0"/>
          <w:numId w:val="2"/>
        </w:numPr>
        <w:spacing w:after="50"/>
      </w:pPr>
      <w:r>
        <w:rPr>
          <w:sz w:val="21"/>
          <w:szCs w:val="21"/>
        </w:rPr>
        <w:t xml:space="preserve">Setup (one time): create a Newsletter folder in Documents with a locked issue template (intro, company news, project spotlights, resources, closing), a running ideas file the team can add to, and a branded HTML email shell built once in Zoho.</w:t>
      </w:r>
    </w:p>
    <w:p>
      <w:pPr>
        <w:pStyle w:val="ListParagraph"/>
        <w:numPr>
          <w:ilvl w:val="0"/>
          <w:numId w:val="2"/>
        </w:numPr>
        <w:spacing w:after="50"/>
      </w:pPr>
      <w:r>
        <w:rPr>
          <w:sz w:val="21"/>
          <w:szCs w:val="21"/>
        </w:rPr>
        <w:t xml:space="preserve">Per issue: the team drops updates and links into the ideas file (or pastes them in chat). Otto drafts the issue from that material using the template. Brand reviews for voice. Otto produces clean, paste-ready HTML.</w:t>
      </w:r>
    </w:p>
    <w:p>
      <w:pPr>
        <w:pStyle w:val="ListParagraph"/>
        <w:numPr>
          <w:ilvl w:val="0"/>
          <w:numId w:val="2"/>
        </w:numPr>
        <w:spacing w:after="50"/>
      </w:pPr>
      <w:r>
        <w:rPr>
          <w:sz w:val="21"/>
          <w:szCs w:val="21"/>
        </w:rPr>
        <w:t xml:space="preserve">Send: JT (or the editor) pastes the HTML into the Zoho template, previews, and sends. Cowork does not send.</w:t>
      </w:r>
    </w:p>
    <w:p>
      <w:pPr>
        <w:pStyle w:val="ListParagraph"/>
        <w:numPr>
          <w:ilvl w:val="0"/>
          <w:numId w:val="2"/>
        </w:numPr>
        <w:spacing w:after="50"/>
      </w:pPr>
      <w:r>
        <w:rPr>
          <w:sz w:val="21"/>
          <w:szCs w:val="21"/>
        </w:rPr>
        <w:t xml:space="preserve">Archive: the finalized issue is saved in the Newsletter archive folder. A scheduled task fires the cadence reminder (for example, twice monthly).</w:t>
      </w:r>
    </w:p>
    <w:p>
      <w:pPr>
        <w:pStyle w:val="Heading2"/>
      </w:pPr>
      <w:r>
        <w:t xml:space="preserve">Phase 2 - Future (connectors approved)</w:t>
      </w:r>
    </w:p>
    <w:p>
      <w:pPr>
        <w:spacing w:after="110"/>
      </w:pPr>
      <w:r>
        <w:rPr>
          <w:sz w:val="21"/>
          <w:szCs w:val="21"/>
        </w:rPr>
        <w:t xml:space="preserve">When the policy lands, swap the manual paste for the Notion-Claude connector (auto-pull updates from the knowledge base), and optionally automate the Zoho send. The workflow and template do not change, which is the point of building it connector-ready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Newsletter step</w:t>
            </w:r>
          </w:p>
        </w:tc>
        <w:tc>
          <w:tcPr>
            <w:tcW w:type="dxa" w:w="468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Now vs. future</w:t>
            </w:r>
          </w:p>
        </w:tc>
      </w:tr>
      <w:tr>
        <w:trPr>
          <w:tblHeader w:val="false"/>
        </w:trPr>
        <w:tc>
          <w:tcPr>
            <w:tcW w:type="dxa" w:w="46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8"/>
                <w:szCs w:val="18"/>
              </w:rPr>
              <w:t xml:space="preserve">Gather source material</w:t>
            </w:r>
          </w:p>
        </w:tc>
        <w:tc>
          <w:tcPr>
            <w:tcW w:type="dxa" w:w="46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8"/>
                <w:szCs w:val="18"/>
              </w:rPr>
              <w:t xml:space="preserve">Now: team drops into ideas file / paste. Future: Notion connector auto-pulls.</w:t>
            </w:r>
          </w:p>
        </w:tc>
      </w:tr>
      <w:tr>
        <w:trPr>
          <w:tblHeader w:val="false"/>
        </w:trPr>
        <w:tc>
          <w:tcPr>
            <w:tcW w:type="dxa" w:w="46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8"/>
                <w:szCs w:val="18"/>
              </w:rPr>
              <w:t xml:space="preserve">Draft issue</w:t>
            </w:r>
          </w:p>
        </w:tc>
        <w:tc>
          <w:tcPr>
            <w:tcW w:type="dxa" w:w="46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8"/>
                <w:szCs w:val="18"/>
              </w:rPr>
              <w:t xml:space="preserve">Now and future: Otto drafts from source, Brand reviews voice.</w:t>
            </w:r>
          </w:p>
        </w:tc>
      </w:tr>
      <w:tr>
        <w:trPr>
          <w:tblHeader w:val="false"/>
        </w:trPr>
        <w:tc>
          <w:tcPr>
            <w:tcW w:type="dxa" w:w="46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8"/>
                <w:szCs w:val="18"/>
              </w:rPr>
              <w:t xml:space="preserve">Format to HTML</w:t>
            </w:r>
          </w:p>
        </w:tc>
        <w:tc>
          <w:tcPr>
            <w:tcW w:type="dxa" w:w="46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8"/>
                <w:szCs w:val="18"/>
              </w:rPr>
              <w:t xml:space="preserve">Now and future: Otto produces paste-ready HTML.</w:t>
            </w:r>
          </w:p>
        </w:tc>
      </w:tr>
      <w:tr>
        <w:trPr>
          <w:tblHeader w:val="false"/>
        </w:trPr>
        <w:tc>
          <w:tcPr>
            <w:tcW w:type="dxa" w:w="46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8"/>
                <w:szCs w:val="18"/>
              </w:rPr>
              <w:t xml:space="preserve">Send</w:t>
            </w:r>
          </w:p>
        </w:tc>
        <w:tc>
          <w:tcPr>
            <w:tcW w:type="dxa" w:w="46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8"/>
                <w:szCs w:val="18"/>
              </w:rPr>
              <w:t xml:space="preserve">Now: human pastes into Zoho and sends. Future: optional automated Zoho send.</w:t>
            </w:r>
          </w:p>
        </w:tc>
      </w:tr>
      <w:tr>
        <w:trPr>
          <w:tblHeader w:val="false"/>
        </w:trPr>
        <w:tc>
          <w:tcPr>
            <w:tcW w:type="dxa" w:w="46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8"/>
                <w:szCs w:val="18"/>
              </w:rPr>
              <w:t xml:space="preserve">Archive</w:t>
            </w:r>
          </w:p>
        </w:tc>
        <w:tc>
          <w:tcPr>
            <w:tcW w:type="dxa" w:w="46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8"/>
                <w:szCs w:val="18"/>
              </w:rPr>
              <w:t xml:space="preserve">Now: local folder. Future: Notion archive database.</w:t>
            </w:r>
          </w:p>
        </w:tc>
      </w:tr>
    </w:tbl>
    <w:p>
      <w:pPr>
        <w:pStyle w:val="Heading1"/>
        <w:pageBreakBefore/>
      </w:pPr>
      <w:r>
        <w:t xml:space="preserve">5. Outbound Recruitment: Phased Implementation</w:t>
      </w:r>
    </w:p>
    <w:p>
      <w:pPr>
        <w:spacing w:after="110"/>
      </w:pPr>
      <w:r>
        <w:rPr>
          <w:sz w:val="21"/>
          <w:szCs w:val="21"/>
        </w:rPr>
        <w:t xml:space="preserve">This is the more ambitious system and the more connector-dependent one. It is also the one with real privacy and legal weight (see Section 6). I recommend proving the value with a small connector-free pilot before any automation is built. The good news is that the parts that create the most value, the scoring, the personalized drafting, and the disciplined pipeline, are all things Claude can do now against local files.</w:t>
      </w:r>
    </w:p>
    <w:p>
      <w:pPr>
        <w:spacing w:after="110"/>
      </w:pPr>
      <w:r>
        <w:rPr>
          <w:sz w:val="21"/>
          <w:szCs w:val="21"/>
        </w:rPr>
        <w:t xml:space="preserve">The proposal's three layers map cleanly onto a connector-free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7"/>
                <w:szCs w:val="17"/>
              </w:rPr>
              <w:t xml:space="preserve">Layer</w:t>
            </w:r>
          </w:p>
        </w:tc>
        <w:tc>
          <w:tcPr>
            <w:tcW w:type="dxa" w:w="383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7"/>
                <w:szCs w:val="17"/>
              </w:rPr>
              <w:t xml:space="preserve">Now (connector-free pilot)</w:t>
            </w:r>
          </w:p>
        </w:tc>
        <w:tc>
          <w:tcPr>
            <w:tcW w:type="dxa" w:w="383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7"/>
                <w:szCs w:val="17"/>
              </w:rPr>
              <w:t xml:space="preserve">Future (connectors approved)</w:t>
            </w:r>
          </w:p>
        </w:tc>
      </w:tr>
      <w:tr>
        <w:trPr>
          <w:tblHeader w:val="false"/>
        </w:trPr>
        <w:tc>
          <w:tcPr>
            <w:tcW w:type="dxa" w:w="17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1. Talent Intelligence</w:t>
            </w:r>
          </w:p>
        </w:tc>
        <w:tc>
          <w:tcPr>
            <w:tcW w:type="dxa" w:w="383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JT/Lucas paste competitor news, conference speaker lists, and community content into a local folder. Otto applies the recruitment lens and maintains a local Staffing Needs list and Candidate tracker (Markdown/CSV).</w:t>
            </w:r>
          </w:p>
        </w:tc>
        <w:tc>
          <w:tcPr>
            <w:tcW w:type="dxa" w:w="383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Otto auto-reads the four existing intelligence systems; a Make.com trigger creates a staffing need when a Zoho deal reaches Proposal Sent.</w:t>
            </w:r>
          </w:p>
        </w:tc>
      </w:tr>
      <w:tr>
        <w:trPr>
          <w:tblHeader w:val="false"/>
        </w:trPr>
        <w:tc>
          <w:tcPr>
            <w:tcW w:type="dxa" w:w="170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2. Sourcing &amp; Outreach</w:t>
            </w:r>
          </w:p>
        </w:tc>
        <w:tc>
          <w:tcPr>
            <w:tcW w:type="dxa" w:w="383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Otto scores each candidate against the rubric, drafts a personalized first-contact message, Brand reviews voice, Legal flags any privacy issue, JT approves, JT sends manually.</w:t>
            </w:r>
          </w:p>
        </w:tc>
        <w:tc>
          <w:tcPr>
            <w:tcW w:type="dxa" w:w="383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6"/>
                <w:szCs w:val="16"/>
              </w:rPr>
              <w:t xml:space="preserve">Clay enrichment, Zoho candidate pipeline and cadence templates, status tracked automatically.</w:t>
            </w:r>
          </w:p>
        </w:tc>
      </w:tr>
      <w:tr>
        <w:trPr>
          <w:tblHeader w:val="false"/>
        </w:trPr>
        <w:tc>
          <w:tcPr>
            <w:tcW w:type="dxa" w:w="170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3. Nurture &amp; Screening</w:t>
            </w:r>
          </w:p>
        </w:tc>
        <w:tc>
          <w:tcPr>
            <w:tcW w:type="dxa" w:w="383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Local tracker holds pipeline stages; Otto produces a weekly brief of nurture suggestions and drafts interview-prep guides on request; hire-ready bench is a maintained local list.</w:t>
            </w:r>
          </w:p>
        </w:tc>
        <w:tc>
          <w:tcPr>
            <w:tcW w:type="dxa" w:w="383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6"/>
                <w:szCs w:val="16"/>
              </w:rPr>
              <w:t xml:space="preserve">Zoho pipeline stages, active-market detection via Clay/LinkedIn signals, automated alerts.</w:t>
            </w:r>
          </w:p>
        </w:tc>
      </w:tr>
    </w:tbl>
    <w:p>
      <w:pPr>
        <w:spacing w:after="110"/>
      </w:pPr>
      <w:r>
        <w:rPr>
          <w:b/>
          <w:bCs/>
          <w:sz w:val="21"/>
          <w:szCs w:val="21"/>
        </w:rPr>
        <w:t xml:space="preserve">Scope the pilot small: </w:t>
      </w:r>
      <w:r>
        <w:rPr>
          <w:sz w:val="21"/>
          <w:szCs w:val="21"/>
        </w:rPr>
        <w:t xml:space="preserve">one role type, 20 to 30 candidates sourced from public conference-speaker lists, scored and drafted for JT's review. This proves the rubric and the outreach voice, and surfaces the data-handling questions, before anyone builds Clay searches or Zoho pipelines.</w:t>
      </w:r>
    </w:p>
    <w:p>
      <w:pPr>
        <w:spacing w:after="110"/>
      </w:pPr>
      <w:r>
        <w:rPr>
          <w:b/>
          <w:bCs/>
          <w:sz w:val="21"/>
          <w:szCs w:val="21"/>
        </w:rPr>
        <w:t xml:space="preserve">The 'CoWork Recruitment Agent' in the proposal </w:t>
      </w:r>
      <w:r>
        <w:rPr>
          <w:sz w:val="21"/>
          <w:szCs w:val="21"/>
        </w:rPr>
        <w:t xml:space="preserve">is best implemented, for now, as an Otto-run workflow (with subagents for research), not a separate autonomous agent. It reads local inputs, writes draft records to local files, and never contacts anyone. That is identical in spirit to the proposal's design, which already says the agent has no send authority.</w:t>
      </w:r>
    </w:p>
    <w:p>
      <w:pPr>
        <w:pStyle w:val="Heading1"/>
        <w:pageBreakBefore/>
      </w:pPr>
      <w:r>
        <w:t xml:space="preserve">6. Risks &amp; Flags (especially recruitment)</w:t>
      </w:r>
    </w:p>
    <w:p>
      <w:pPr>
        <w:spacing w:after="110"/>
      </w:pPr>
      <w:r>
        <w:rPr>
          <w:i/>
          <w:iCs/>
          <w:color w:val="555555"/>
          <w:sz w:val="20"/>
          <w:szCs w:val="20"/>
        </w:rPr>
        <w:t xml:space="preserve">These are surfaced for awareness and should be reviewed with counsel where noted. They are general considerations, not legal advice.</w:t>
      </w:r>
    </w:p>
    <w:p>
      <w:pPr>
        <w:pStyle w:val="ListParagraph"/>
        <w:numPr>
          <w:ilvl w:val="0"/>
          <w:numId w:val="2"/>
        </w:numPr>
        <w:spacing w:after="50"/>
      </w:pPr>
      <w:r>
        <w:rPr>
          <w:b/>
          <w:bCs/>
          <w:sz w:val="21"/>
          <w:szCs w:val="21"/>
        </w:rPr>
        <w:t xml:space="preserve">Candidate data privacy: </w:t>
      </w:r>
      <w:r>
        <w:rPr>
          <w:sz w:val="21"/>
          <w:szCs w:val="21"/>
        </w:rPr>
        <w:t xml:space="preserve">The system stores personal data about people who have not applied. Keep it in a dedicated, access-limited folder, collect the minimum needed, and set a retention limit. For any non-US candidates, GDPR/UK GDPR obligations may apply. Legal should weigh in before scaled data collection.</w:t>
      </w:r>
    </w:p>
    <w:p>
      <w:pPr>
        <w:pStyle w:val="ListParagraph"/>
        <w:numPr>
          <w:ilvl w:val="0"/>
          <w:numId w:val="2"/>
        </w:numPr>
        <w:spacing w:after="50"/>
      </w:pPr>
      <w:r>
        <w:rPr>
          <w:b/>
          <w:bCs/>
          <w:sz w:val="21"/>
          <w:szCs w:val="21"/>
        </w:rPr>
        <w:t xml:space="preserve">'Active-market detection' optics: </w:t>
      </w:r>
      <w:r>
        <w:rPr>
          <w:sz w:val="21"/>
          <w:szCs w:val="21"/>
        </w:rPr>
        <w:t xml:space="preserve">Monitoring named individuals for job-search signals is powerful but sensitive. Rely on public, self-disclosed signals (for example, an Open-to-Work flag), avoid anything that feels like surveillance, and be prepared to explain the practice if asked.</w:t>
      </w:r>
    </w:p>
    <w:p>
      <w:pPr>
        <w:pStyle w:val="ListParagraph"/>
        <w:numPr>
          <w:ilvl w:val="0"/>
          <w:numId w:val="2"/>
        </w:numPr>
        <w:spacing w:after="50"/>
      </w:pPr>
      <w:r>
        <w:rPr>
          <w:b/>
          <w:bCs/>
          <w:sz w:val="21"/>
          <w:szCs w:val="21"/>
        </w:rPr>
        <w:t xml:space="preserve">Data-source terms of service: </w:t>
      </w:r>
      <w:r>
        <w:rPr>
          <w:sz w:val="21"/>
          <w:szCs w:val="21"/>
        </w:rPr>
        <w:t xml:space="preserve">Automated enrichment and scraping (Clay, LinkedIn) can run into platform terms of service. Legal should review the enrichment approach before it is automated in Phase 2.</w:t>
      </w:r>
    </w:p>
    <w:p>
      <w:pPr>
        <w:pStyle w:val="ListParagraph"/>
        <w:numPr>
          <w:ilvl w:val="0"/>
          <w:numId w:val="2"/>
        </w:numPr>
        <w:spacing w:after="50"/>
      </w:pPr>
      <w:r>
        <w:rPr>
          <w:b/>
          <w:bCs/>
          <w:sz w:val="21"/>
          <w:szCs w:val="21"/>
        </w:rPr>
        <w:t xml:space="preserve">Poaching from named competitors: </w:t>
      </w:r>
      <w:r>
        <w:rPr>
          <w:sz w:val="21"/>
          <w:szCs w:val="21"/>
        </w:rPr>
        <w:t xml:space="preserve">Targeting specific competitors' staff is generally lawful, but confirm there are no non-solicitation clauses or partnership agreements that would make specific firms off-limits. The proposal already asks JT this; it is worth a Legal glance.</w:t>
      </w:r>
    </w:p>
    <w:p>
      <w:pPr>
        <w:pStyle w:val="ListParagraph"/>
        <w:numPr>
          <w:ilvl w:val="0"/>
          <w:numId w:val="2"/>
        </w:numPr>
        <w:spacing w:after="50"/>
      </w:pPr>
      <w:r>
        <w:rPr>
          <w:b/>
          <w:bCs/>
          <w:sz w:val="21"/>
          <w:szCs w:val="21"/>
        </w:rPr>
        <w:t xml:space="preserve">Outreach compliance: </w:t>
      </w:r>
      <w:r>
        <w:rPr>
          <w:sz w:val="21"/>
          <w:szCs w:val="21"/>
        </w:rPr>
        <w:t xml:space="preserve">Individualized peer-to-peer messages are low risk. If outreach ever becomes bulk or templated email, CAN-SPAM and similar rules apply.</w:t>
      </w:r>
    </w:p>
    <w:p>
      <w:pPr>
        <w:pStyle w:val="ListParagraph"/>
        <w:numPr>
          <w:ilvl w:val="0"/>
          <w:numId w:val="2"/>
        </w:numPr>
        <w:spacing w:after="50"/>
      </w:pPr>
      <w:r>
        <w:rPr>
          <w:b/>
          <w:bCs/>
          <w:sz w:val="21"/>
          <w:szCs w:val="21"/>
        </w:rPr>
        <w:t xml:space="preserve">Brand consistency: </w:t>
      </w:r>
      <w:r>
        <w:rPr>
          <w:sz w:val="21"/>
          <w:szCs w:val="21"/>
        </w:rPr>
        <w:t xml:space="preserve">All outreach and every newsletter should pass through Brand so the firm's voice is consistent and the writing rules hold. This is low-cost and protects the thought-leader positioning.</w:t>
      </w:r>
    </w:p>
    <w:p>
      <w:pPr>
        <w:pStyle w:val="Heading1"/>
      </w:pPr>
      <w:r>
        <w:t xml:space="preserve">7. Recommended Sequencing</w:t>
      </w:r>
    </w:p>
    <w:p>
      <w:pPr>
        <w:pStyle w:val="ListParagraph"/>
        <w:numPr>
          <w:ilvl w:val="0"/>
          <w:numId w:val="2"/>
        </w:numPr>
        <w:spacing w:after="50"/>
      </w:pPr>
      <w:r>
        <w:rPr>
          <w:b/>
          <w:bCs/>
          <w:sz w:val="21"/>
          <w:szCs w:val="21"/>
        </w:rPr>
        <w:t xml:space="preserve">Step 1: </w:t>
      </w:r>
      <w:r>
        <w:rPr>
          <w:sz w:val="21"/>
          <w:szCs w:val="21"/>
        </w:rPr>
        <w:t xml:space="preserve">Stand up the Newsletter connector-free (Phase 1). Ship a pilot issue within two to three weeks.</w:t>
      </w:r>
    </w:p>
    <w:p>
      <w:pPr>
        <w:pStyle w:val="ListParagraph"/>
        <w:numPr>
          <w:ilvl w:val="0"/>
          <w:numId w:val="2"/>
        </w:numPr>
        <w:spacing w:after="50"/>
      </w:pPr>
      <w:r>
        <w:rPr>
          <w:b/>
          <w:bCs/>
          <w:sz w:val="21"/>
          <w:szCs w:val="21"/>
        </w:rPr>
        <w:t xml:space="preserve">Step 2: </w:t>
      </w:r>
      <w:r>
        <w:rPr>
          <w:sz w:val="21"/>
          <w:szCs w:val="21"/>
        </w:rPr>
        <w:t xml:space="preserve">Run a small connector-free Recruitment pilot: one role, a local candidate tracker, scored candidates, and a first batch of outreach drafts for JT. Use it to settle the culture rubric, the outreach voice, and the data-handling rules.</w:t>
      </w:r>
    </w:p>
    <w:p>
      <w:pPr>
        <w:pStyle w:val="ListParagraph"/>
        <w:numPr>
          <w:ilvl w:val="0"/>
          <w:numId w:val="2"/>
        </w:numPr>
        <w:spacing w:after="50"/>
      </w:pPr>
      <w:r>
        <w:rPr>
          <w:b/>
          <w:bCs/>
          <w:sz w:val="21"/>
          <w:szCs w:val="21"/>
        </w:rPr>
        <w:t xml:space="preserve">Step 3: </w:t>
      </w:r>
      <w:r>
        <w:rPr>
          <w:sz w:val="21"/>
          <w:szCs w:val="21"/>
        </w:rPr>
        <w:t xml:space="preserve">In parallel, let the connector policy work proceed. As Notion, Zoho, Clay, and Make.com are approved, migrate the local trackers into those systems and turn on the automation. Because the data was structured to match, this is a migration, not a rebuild.</w:t>
      </w:r>
    </w:p>
    <w:p>
      <w:pPr>
        <w:pStyle w:val="Heading1"/>
      </w:pPr>
      <w:r>
        <w:t xml:space="preserve">8. Decisions Needed from JT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Decision</w:t>
            </w:r>
          </w:p>
        </w:tc>
        <w:tc>
          <w:tcPr>
            <w:tcW w:type="dxa" w:w="4680"/>
            <w:tcBorders>
              <w:top w:val="single" w:color="B7C3D0" w:sz="1"/>
              <w:left w:val="single" w:color="B7C3D0" w:sz="1"/>
              <w:bottom w:val="single" w:color="B7C3D0" w:sz="1"/>
              <w:right w:val="single" w:color="B7C3D0" w:sz="1"/>
            </w:tcBorders>
            <w:shd w:fill="1F3864" w:val="clear"/>
            <w:tcMar>
              <w:top w:type="dxa" w:w="55"/>
              <w:left w:type="dxa" w:w="110"/>
              <w:bottom w:type="dxa" w:w="55"/>
              <w:right w:type="dxa" w:w="110"/>
            </w:tcMar>
          </w:tcPr>
          <w:p>
            <w:r>
              <w:rPr>
                <w:b/>
                <w:bCs/>
                <w:color w:val="FFFFFF"/>
                <w:sz w:val="18"/>
                <w:szCs w:val="18"/>
              </w:rPr>
              <w:t xml:space="preserve">Why it matters</w:t>
            </w:r>
          </w:p>
        </w:tc>
      </w:tr>
      <w:tr>
        <w:trPr>
          <w:tblHeader w:val="false"/>
        </w:trPr>
        <w:tc>
          <w:tcPr>
            <w:tcW w:type="dxa" w:w="46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8"/>
                <w:szCs w:val="18"/>
              </w:rPr>
              <w:t xml:space="preserve">Approve starting both connector-free MVPs now?</w:t>
            </w:r>
          </w:p>
        </w:tc>
        <w:tc>
          <w:tcPr>
            <w:tcW w:type="dxa" w:w="46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8"/>
                <w:szCs w:val="18"/>
              </w:rPr>
              <w:t xml:space="preserve">Unblocks immediate, low-risk value while the policy is settled.</w:t>
            </w:r>
          </w:p>
        </w:tc>
      </w:tr>
      <w:tr>
        <w:trPr>
          <w:tblHeader w:val="false"/>
        </w:trPr>
        <w:tc>
          <w:tcPr>
            <w:tcW w:type="dxa" w:w="46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8"/>
                <w:szCs w:val="18"/>
              </w:rPr>
              <w:t xml:space="preserve">Expected connector-policy timeline?</w:t>
            </w:r>
          </w:p>
        </w:tc>
        <w:tc>
          <w:tcPr>
            <w:tcW w:type="dxa" w:w="46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8"/>
                <w:szCs w:val="18"/>
              </w:rPr>
              <w:t xml:space="preserve">Gates when the automated future state can be switched on.</w:t>
            </w:r>
          </w:p>
        </w:tc>
      </w:tr>
      <w:tr>
        <w:trPr>
          <w:tblHeader w:val="false"/>
        </w:trPr>
        <w:tc>
          <w:tcPr>
            <w:tcW w:type="dxa" w:w="46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8"/>
                <w:szCs w:val="18"/>
              </w:rPr>
              <w:t xml:space="preserve">Green-light a small recruitment pilot, and provide the 2 to 3 non-negotiable culture traits?</w:t>
            </w:r>
          </w:p>
        </w:tc>
        <w:tc>
          <w:tcPr>
            <w:tcW w:type="dxa" w:w="46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8"/>
                <w:szCs w:val="18"/>
              </w:rPr>
              <w:t xml:space="preserve">The traits are the single most important input for the scoring rubric.</w:t>
            </w:r>
          </w:p>
        </w:tc>
      </w:tr>
      <w:tr>
        <w:trPr>
          <w:tblHeader w:val="false"/>
        </w:trPr>
        <w:tc>
          <w:tcPr>
            <w:tcW w:type="dxa" w:w="46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8"/>
                <w:szCs w:val="18"/>
              </w:rPr>
              <w:t xml:space="preserve">Where may candidate personal data be stored, and for how long?</w:t>
            </w:r>
          </w:p>
        </w:tc>
        <w:tc>
          <w:tcPr>
            <w:tcW w:type="dxa" w:w="46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8"/>
                <w:szCs w:val="18"/>
              </w:rPr>
              <w:t xml:space="preserve">Sets the privacy and retention guardrails before any data is collected.</w:t>
            </w:r>
          </w:p>
        </w:tc>
      </w:tr>
      <w:tr>
        <w:trPr>
          <w:tblHeader w:val="false"/>
        </w:trPr>
        <w:tc>
          <w:tcPr>
            <w:tcW w:type="dxa" w:w="46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8"/>
                <w:szCs w:val="18"/>
              </w:rPr>
              <w:t xml:space="preserve">Route all outreach and newsletters through Brand as standard?</w:t>
            </w:r>
          </w:p>
        </w:tc>
        <w:tc>
          <w:tcPr>
            <w:tcW w:type="dxa" w:w="4680"/>
            <w:tcBorders>
              <w:top w:val="single" w:color="B7C3D0" w:sz="1"/>
              <w:left w:val="single" w:color="B7C3D0" w:sz="1"/>
              <w:bottom w:val="single" w:color="B7C3D0" w:sz="1"/>
              <w:right w:val="single" w:color="B7C3D0" w:sz="1"/>
            </w:tcBorders>
            <w:tcMar>
              <w:top w:type="dxa" w:w="55"/>
              <w:left w:type="dxa" w:w="110"/>
              <w:bottom w:type="dxa" w:w="55"/>
              <w:right w:type="dxa" w:w="110"/>
            </w:tcMar>
          </w:tcPr>
          <w:p>
            <w:r>
              <w:rPr>
                <w:b w:val="false"/>
                <w:bCs w:val="false"/>
                <w:sz w:val="18"/>
                <w:szCs w:val="18"/>
              </w:rPr>
              <w:t xml:space="preserve">Keeps voice consistent and protects positioning.</w:t>
            </w:r>
          </w:p>
        </w:tc>
      </w:tr>
      <w:tr>
        <w:trPr>
          <w:tblHeader w:val="false"/>
        </w:trPr>
        <w:tc>
          <w:tcPr>
            <w:tcW w:type="dxa" w:w="46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8"/>
                <w:szCs w:val="18"/>
              </w:rPr>
              <w:t xml:space="preserve">Should Legal review enrichment/scraping and active-market monitoring before Phase 2?</w:t>
            </w:r>
          </w:p>
        </w:tc>
        <w:tc>
          <w:tcPr>
            <w:tcW w:type="dxa" w:w="4680"/>
            <w:tcBorders>
              <w:top w:val="single" w:color="B7C3D0" w:sz="1"/>
              <w:left w:val="single" w:color="B7C3D0" w:sz="1"/>
              <w:bottom w:val="single" w:color="B7C3D0" w:sz="1"/>
              <w:right w:val="single" w:color="B7C3D0" w:sz="1"/>
            </w:tcBorders>
            <w:shd w:fill="EAF0F7" w:val="clear"/>
            <w:tcMar>
              <w:top w:type="dxa" w:w="55"/>
              <w:left w:type="dxa" w:w="110"/>
              <w:bottom w:type="dxa" w:w="55"/>
              <w:right w:type="dxa" w:w="110"/>
            </w:tcMar>
          </w:tcPr>
          <w:p>
            <w:r>
              <w:rPr>
                <w:b w:val="false"/>
                <w:bCs w:val="false"/>
                <w:sz w:val="18"/>
                <w:szCs w:val="18"/>
              </w:rPr>
              <w:t xml:space="preserve">Recommended, given the data-source and privacy considerations.</w:t>
            </w:r>
          </w:p>
        </w:tc>
      </w:tr>
    </w:tbl>
    <w:p>
      <w:pPr>
        <w:spacing w:after="110"/>
      </w:pPr>
      <w:r>
        <w:rPr>
          <w:b/>
          <w:bCs/>
          <w:sz w:val="21"/>
          <w:szCs w:val="21"/>
        </w:rPr>
        <w:t xml:space="preserve">Note: </w:t>
      </w:r>
      <w:r>
        <w:rPr>
          <w:sz w:val="21"/>
          <w:szCs w:val="21"/>
        </w:rPr>
        <w:t xml:space="preserve">this proposal reviews and reframes two internal drafts for implementation in Claude. It is itself a draft for your review; nothing here is built or sent until you direct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Semantic Arts - Implementation Proposal (Otto) - Confidential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rial" w:cs="Arial" w:eastAsia="Arial" w:hAnsi="Arial"/>
      <w:b/>
      <w:bCs/>
      <w:color w:val="1F3864"/>
      <w:sz w:val="27"/>
      <w:szCs w:val="27"/>
    </w:rPr>
  </w:style>
  <w:style w:type="paragraph" w:styleId="Heading2">
    <w:name w:val="Heading 2"/>
    <w:basedOn w:val="Normal"/>
    <w:next w:val="Normal"/>
    <w:qFormat/>
    <w:pPr>
      <w:spacing w:after="90" w:before="150"/>
      <w:outlineLvl w:val="1"/>
    </w:pPr>
    <w:rPr>
      <w:rFonts w:ascii="Arial" w:cs="Arial" w:eastAsia="Arial" w:hAnsi="Arial"/>
      <w:b/>
      <w:bCs/>
      <w:color w:val="2E4D7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2026-07-02T22:35:16.281Z</dcterms:created>
  <dcterms:modified xsi:type="dcterms:W3CDTF">2026-07-02T22:35:16.289Z</dcterms:modified>
</cp:coreProperties>
</file>

<file path=docProps/custom.xml><?xml version="1.0" encoding="utf-8"?>
<Properties xmlns="http://schemas.openxmlformats.org/officeDocument/2006/custom-properties" xmlns:vt="http://schemas.openxmlformats.org/officeDocument/2006/docPropsVTypes"/>
</file>