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b/>
          <w:bCs/>
          <w:color w:val="1F4788"/>
          <w:sz w:val="36"/>
          <w:szCs w:val="36"/>
        </w:rPr>
        <w:t xml:space="preserve">COMPREHENSIVE META CODEBOOK</w:t>
      </w:r>
    </w:p>
    <w:p>
      <w:pPr>
        <w:spacing w:after="200"/>
        <w:jc w:val="center"/>
      </w:pPr>
      <w:r>
        <w:rPr>
          <w:b/>
          <w:bCs/>
          <w:color w:val="1F4788"/>
          <w:sz w:val="32"/>
          <w:szCs w:val="32"/>
        </w:rPr>
        <w:t xml:space="preserve">FOR PROTEST EVENT ANALYSIS</w:t>
      </w:r>
    </w:p>
    <w:p>
      <w:pPr>
        <w:spacing w:after="200"/>
        <w:jc w:val="center"/>
      </w:pPr>
      <w:r>
        <w:rPr>
          <w:i/>
          <w:iCs/>
          <w:sz w:val="26"/>
          <w:szCs w:val="26"/>
        </w:rPr>
        <w:t xml:space="preserve">Synthesis of 10 Major Protest and Conflict Event Datasets</w:t>
      </w:r>
    </w:p>
    <w:p>
      <w:pPr>
        <w:spacing w:after="600"/>
        <w:jc w:val="center"/>
      </w:pPr>
      <w:r>
        <w:rPr>
          <w:sz w:val="22"/>
          <w:szCs w:val="22"/>
        </w:rPr>
        <w:t xml:space="preserve">March 2026 (Expanded Edition)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Datasets Analyzed:</w:t>
      </w:r>
    </w:p>
    <w:p>
      <w:pPr>
        <w:spacing w:after="80"/>
      </w:pPr>
      <w:r>
        <w:t xml:space="preserve">• ACLED (Armed Conflict Location &amp; Event Data) - Global, 1997-present</w:t>
      </w:r>
    </w:p>
    <w:p>
      <w:pPr>
        <w:spacing w:after="80"/>
      </w:pPr>
      <w:r>
        <w:t xml:space="preserve">• UCDP (Uppsala Conflict Data Program) - Global, 1946-present</w:t>
      </w:r>
    </w:p>
    <w:p>
      <w:pPr>
        <w:spacing w:after="80"/>
      </w:pPr>
      <w:r>
        <w:t xml:space="preserve">• SCAD (Social Conflict Analysis Database) - Africa/Americas, 1990-2017</w:t>
      </w:r>
    </w:p>
    <w:p>
      <w:pPr>
        <w:spacing w:after="80"/>
      </w:pPr>
      <w:r>
        <w:t xml:space="preserve">• NAVCO (Nonviolent &amp; Violent Campaigns &amp; Outcomes) - Global campaigns, 1900-2021</w:t>
      </w:r>
    </w:p>
    <w:p>
      <w:pPr>
        <w:spacing w:after="80"/>
      </w:pPr>
      <w:r>
        <w:t xml:space="preserve">• PolDem EU (Protest Dataset on EU Issues) - European, 1995-2010</w:t>
      </w:r>
    </w:p>
    <w:p>
      <w:pPr>
        <w:spacing w:after="80"/>
      </w:pPr>
      <w:r>
        <w:t xml:space="preserve">• PolDem 30 (30 European Countries) - 30 countries, varying coverage</w:t>
      </w:r>
    </w:p>
    <w:p>
      <w:pPr>
        <w:spacing w:after="80"/>
      </w:pPr>
      <w:r>
        <w:t xml:space="preserve">• CFP/FARPE (Far-Right Protest Europe) - 12 European countries, 2008-2018</w:t>
      </w:r>
    </w:p>
    <w:p>
      <w:pPr>
        <w:spacing w:after="80"/>
      </w:pPr>
      <w:r>
        <w:t xml:space="preserve">• CAPT (Central Asia Protest Tracker) - Central Asia, 2018-2020</w:t>
      </w:r>
    </w:p>
    <w:p>
      <w:pPr>
        <w:spacing w:after="80"/>
      </w:pPr>
      <w:r>
        <w:t xml:space="preserve">• MPEDS (Machine-Learning Protest Event Data System) - US/methodological</w:t>
      </w:r>
    </w:p>
    <w:p>
      <w:pPr>
        <w:spacing w:after="1440"/>
      </w:pPr>
      <w:r>
        <w:t xml:space="preserve">• KonKoop (Protest Event Datasets in Eastern Europe) - 52 documented datasets</w:t>
      </w:r>
    </w:p>
    <w:r>
      <w:br w:type="page"/>
    </w:r>
    <w:p>
      <w:pPr>
        <w:pStyle w:val="Heading1"/>
        <w:spacing w:before="240" w:after="120"/>
        <w:outlineLvl w:val="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before="100" w:after="100"/>
      </w:pPr>
      <w:r>
        <w:t xml:space="preserve">This expanded meta codebook synthesizes the coding schemes of ten major event datasets used for studying protest, demonstrations, and conflict worldwide. It represents a comprehensive effort to:</w:t>
      </w:r>
    </w:p>
    <w:p>
      <w:pPr>
        <w:spacing w:before="100" w:after="100"/>
      </w:pPr>
      <w:r>
        <w:t xml:space="preserve">• Document the methodological approaches of 10+ major protest and conflict event datasets
• Identify core variables, coding schemes, and procedures across systems
• Highlight regional focuses, strengths, and complementarities
• Provide guidance for harmonizing data across multiple sources
• Illuminate best practices for protest event analysis</w:t>
      </w:r>
    </w:p>
    <w:p>
      <w:pPr>
        <w:pStyle w:val="Heading2"/>
        <w:spacing w:before="240" w:after="120"/>
        <w:outlineLvl w:val="1"/>
      </w:pPr>
      <w:r>
        <w:rPr>
          <w:b/>
          <w:bCs/>
          <w:sz w:val="28"/>
          <w:szCs w:val="28"/>
        </w:rPr>
        <w:t xml:space="preserve">1. DATASETS OVERVIEW &amp; LANDSCAPE</w:t>
      </w:r>
    </w:p>
    <w:p>
      <w:pPr>
        <w:spacing w:before="100" w:after="100"/>
      </w:pPr>
      <w:r>
        <w:t xml:space="preserve">The comprehensive landscape of protest event datasets can be organized by several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Geographic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Temporal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Focus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(real-time)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1997-present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Political violence, protests, strategic developments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1946-present (events 1989+)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Armed conflict, organized violence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Africa, Americas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1990-2017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unrest, non-armed conflict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(campaigns)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1900-2021 campaigns; daily events 1991-2012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Nonviolent &amp; violent campaigns, tactics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PolDem EU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European countries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1995-2010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 integration-related protests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PolDem 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European countries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Varying by country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 contentious politics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CFP/FARPE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European countries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2008-2018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Far-right protest events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Asia (5 countries)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2018-2020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protest dynamics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MPEDS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 (methodology for global)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Flexible, test-based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Automated protest event coding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40" w:after="120"/>
        <w:outlineLvl w:val="1"/>
      </w:pPr>
      <w:r>
        <w:rPr>
          <w:b/>
          <w:bCs/>
          <w:sz w:val="28"/>
          <w:szCs w:val="28"/>
        </w:rPr>
        <w:t xml:space="preserve">2. CORE VARIABLES &amp; STANDARDIZATION</w:t>
      </w:r>
    </w:p>
    <w:p>
      <w:pPr>
        <w:spacing w:before="100" w:after="100"/>
      </w:pPr>
      <w:r>
        <w:t xml:space="preserve">All protest event datasets code for certain fundamental variables. The degree of standardization and specificity varies significantly:</w:t>
      </w:r>
    </w:p>
    <w:p>
      <w:pPr>
        <w:pStyle w:val="Heading3"/>
        <w:spacing w:before="240" w:after="120"/>
        <w:outlineLvl w:val="2"/>
      </w:pPr>
      <w:r>
        <w:rPr>
          <w:b/>
          <w:bCs/>
          <w:sz w:val="24"/>
          <w:szCs w:val="24"/>
        </w:rPr>
        <w:t xml:space="preserve">2.1 Event Identification &amp; Delineation</w:t>
      </w:r>
    </w:p>
    <w:p>
      <w:pPr>
        <w:spacing w:before="100" w:after="100"/>
      </w:pPr>
      <w:r>
        <w:t xml:space="preserve">KEY CHALLENGE: Determining what constitutes a single 'event' versus multiple events
Common approach (PolDem, FARPE, CAPT, DoCA):</w:t>
      </w:r>
    </w:p>
    <w:p>
      <w:pPr>
        <w:spacing w:before="100" w:after="100"/>
      </w:pPr>
      <w:r>
        <w:t xml:space="preserve">• Spatial rule: Different locations on same day = separate events
• Temporal rule: &gt;24 hour gap = separate events
• Actor rule: Different initiators = separate events unless same campaign
• Activity continuity: Focus on continuous vs. discontinuous actions</w:t>
      </w:r>
    </w:p>
    <w:p>
      <w:pPr>
        <w:spacing w:before="100" w:after="100"/>
      </w:pPr>
      <w:r>
        <w:t xml:space="preserve">Critical deviation (ACLED hierarchical aggregation):</w:t>
      </w:r>
    </w:p>
    <w:p>
      <w:pPr>
        <w:spacing w:before="100" w:after="100"/>
      </w:pPr>
      <w:r>
        <w:t xml:space="preserve">• Higher-level event types subsume lower-level ones to avoid double-counting
• Example: Battle + airstrike = single Battle event (not two separate events)</w:t>
      </w:r>
    </w:p>
    <w:p>
      <w:pPr>
        <w:pStyle w:val="Heading3"/>
        <w:spacing w:before="240" w:after="120"/>
        <w:outlineLvl w:val="2"/>
      </w:pPr>
      <w:r>
        <w:rPr>
          <w:b/>
          <w:bCs/>
          <w:sz w:val="24"/>
          <w:szCs w:val="24"/>
        </w:rPr>
        <w:t xml:space="preserve">2.2 Spatial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 Levels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Geocoding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 Levels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levels (specific, approximate, regional)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decimal coordinates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 to 3 (admin1, admin2, admin3)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PolDem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City/region named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Available in some versions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 level primarily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 location strings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standard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level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City/town/village + coordinates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Latitude/longitude standard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government level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 &amp; state (US)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City, state (US)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before="240" w:after="120"/>
        <w:outlineLvl w:val="2"/>
      </w:pPr>
      <w:r>
        <w:rPr>
          <w:b/>
          <w:bCs/>
          <w:sz w:val="24"/>
          <w:szCs w:val="24"/>
        </w:rPr>
        <w:t xml:space="preserve">2.3 Actor Variables &amp; Typology Harmonization</w:t>
      </w:r>
    </w:p>
    <w:p>
      <w:pPr>
        <w:spacing w:before="100" w:after="100"/>
      </w:pPr>
      <w:r>
        <w:t xml:space="preserve">MAJOR SOURCE OF VARIATION: Different datasets emphasize different aspects of actors</w:t>
      </w:r>
    </w:p>
    <w:p>
      <w:pPr>
        <w:spacing w:before="100" w:after="100"/>
      </w:pPr>
      <w:r>
        <w:t xml:space="preserve">ACLED emphasizes ORGANIZATION TYPES (Inter codes 1-8):</w:t>
      </w:r>
    </w:p>
    <w:p>
      <w:pPr>
        <w:spacing w:before="100" w:after="100"/>
      </w:pPr>
      <w:r>
        <w:t xml:space="preserve">1=State Forces, 2=Rebels, 3=Political Militias, 4=Identity Militias, 5=Rioters, 6=Protesters, 7=Civilians, 8=External</w:t>
      </w:r>
    </w:p>
    <w:p>
      <w:pPr>
        <w:spacing w:before="100" w:after="100"/>
      </w:pPr>
      <w:r>
        <w:t xml:space="preserve">PolDem emphasizes ORGANIZATIONAL LEVEL:</w:t>
      </w:r>
    </w:p>
    <w:p>
      <w:pPr>
        <w:spacing w:before="100" w:after="100"/>
      </w:pPr>
      <w:r>
        <w:t xml:space="preserve">Transnational, National, Subnational, plus specific actor types (parties, unions, SMOs, religious, etc.)</w:t>
      </w:r>
    </w:p>
    <w:p>
      <w:pPr>
        <w:spacing w:before="100" w:after="100"/>
      </w:pPr>
      <w:r>
        <w:t xml:space="preserve">FARPE emphasizes ACTOR SPECIFICITY:</w:t>
      </w:r>
    </w:p>
    <w:p>
      <w:pPr>
        <w:spacing w:before="100" w:after="100"/>
      </w:pPr>
      <w:r>
        <w:t xml:space="preserve">Named far-right organizations with 7 type categories (political parties, SMOs, militias, informal groups, music bands, unions, other)</w:t>
      </w:r>
    </w:p>
    <w:p>
      <w:pPr>
        <w:spacing w:before="100" w:after="100"/>
      </w:pPr>
      <w:r>
        <w:t xml:space="preserve">CAPT emphasizes TARGET CLARITY:</w:t>
      </w:r>
    </w:p>
    <w:p>
      <w:pPr>
        <w:spacing w:before="100" w:after="100"/>
      </w:pPr>
      <w:r>
        <w:t xml:space="preserve">Clear identification of who/what protesters target (government levels, businesses, international actors, law enforcement, etc.)</w:t>
      </w:r>
    </w:p>
    <w:r>
      <w:br w:type="page"/>
    </w:r>
    <w:p>
      <w:pPr>
        <w:pStyle w:val="Heading3"/>
        <w:spacing w:before="240" w:after="120"/>
        <w:outlineLvl w:val="2"/>
      </w:pPr>
      <w:r>
        <w:rPr>
          <w:b/>
          <w:bCs/>
          <w:sz w:val="24"/>
          <w:szCs w:val="24"/>
        </w:rPr>
        <w:t xml:space="preserve">2.4 Event Type Classifications</w:t>
      </w:r>
    </w:p>
    <w:p>
      <w:pPr>
        <w:spacing w:before="100" w:after="100"/>
      </w:pPr>
      <w:r>
        <w:t xml:space="preserve">MAJOR FINDING: No two datasets use identical event taxonomies</w:t>
      </w:r>
    </w:p>
    <w:p>
      <w:pPr>
        <w:spacing w:before="100" w:after="100"/>
      </w:pPr>
      <w:r>
        <w:t xml:space="preserve">ACLED (6 main types, 25 subtypes):</w:t>
      </w:r>
    </w:p>
    <w:p>
      <w:pPr>
        <w:spacing w:before="100" w:after="100"/>
      </w:pPr>
      <w:r>
        <w:t xml:space="preserve">Battles → Protests → Riots → Explosions/Remote violence → Violence against civilians → Strategic developments</w:t>
      </w:r>
    </w:p>
    <w:p>
      <w:pPr>
        <w:spacing w:before="100" w:after="100"/>
      </w:pPr>
      <w:r>
        <w:t xml:space="preserve">CAPT (10 types):</w:t>
      </w:r>
    </w:p>
    <w:p>
      <w:pPr>
        <w:spacing w:before="100" w:after="100"/>
      </w:pPr>
      <w:r>
        <w:t xml:space="preserve">Confrontation, Rally, Strike, March, Hunger Strike, Roadblock, Sit-in, Self-immolation, Riot, Government-backed</w:t>
      </w:r>
    </w:p>
    <w:p>
      <w:pPr>
        <w:spacing w:before="100" w:after="100"/>
      </w:pPr>
      <w:r>
        <w:t xml:space="preserve">PolDem (Hierarchical):</w:t>
      </w:r>
    </w:p>
    <w:p>
      <w:pPr>
        <w:spacing w:before="100" w:after="100"/>
      </w:pPr>
      <w:r>
        <w:t xml:space="preserve">Demonstrative forms (6) → Confrontational-legal (8) → Confrontational-illegal but non-violent (8) → Confrontational-illegal violent (10)</w:t>
      </w:r>
    </w:p>
    <w:p>
      <w:pPr>
        <w:spacing w:before="100" w:after="100"/>
      </w:pPr>
      <w:r>
        <w:t xml:space="preserve">CRITICAL METHODOLOGICAL IMPLICATION: </w:t>
      </w:r>
    </w:p>
    <w:p>
      <w:pPr>
        <w:spacing w:before="100" w:after="100"/>
      </w:pPr>
      <w:r>
        <w:t xml:space="preserve">Mapping event types across datasets requires explicit documentation of equivalences. No automatic translation exists.</w:t>
      </w:r>
    </w:p>
    <w:r>
      <w:br w:type="page"/>
    </w:r>
    <w:p>
      <w:pPr>
        <w:pStyle w:val="Heading2"/>
        <w:spacing w:before="240" w:after="120"/>
        <w:outlineLvl w:val="1"/>
      </w:pPr>
      <w:r>
        <w:rPr>
          <w:b/>
          <w:bCs/>
          <w:sz w:val="28"/>
          <w:szCs w:val="28"/>
        </w:rPr>
        <w:t xml:space="preserve">3. DATA QUALITY &amp; SOURCE BIASES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3000"/>
        <w:gridCol w:w="2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Known Biases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Quality Measures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Media, NGO reports, local partners, social media (verified)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bias toward violence; underreporting in low-media regions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Multi-stage review; regional expertise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 &amp; AFP newswires (systematic keyword search)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Newswire bias; missing unreported protests; may undercount low-intensity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Double-coding validation; Cohen's Kappa reported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PolDem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quality newspapers (1 per country)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Newspaper selection bias; capital city focus; source-specific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 sourcing methodology; reproducible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Local-language news media; social media supplementary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gaps in remote areas; official bias possible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Inter-coder reliability; multiple independent verification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newspapers + party/movement websites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Potential discrepancy between media and actor self-reporting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triangulation; multiple coders</w:t>
            </w:r>
          </w:p>
        </w:tc>
      </w:tr>
    </w:tbl>
    <w:p>
      <w:pPr>
        <w:spacing w:after="240"/>
      </w:pPr>
      <w:r>
        <w:t xml:space="preserve"/>
      </w:r>
    </w:p>
    <w:r>
      <w:br w:type="page"/>
    </w:r>
    <w:p>
      <w:pPr>
        <w:pStyle w:val="Heading2"/>
        <w:spacing w:before="240" w:after="120"/>
        <w:outlineLvl w:val="1"/>
      </w:pPr>
      <w:r>
        <w:rPr>
          <w:b/>
          <w:bCs/>
          <w:sz w:val="28"/>
          <w:szCs w:val="28"/>
        </w:rPr>
        <w:t xml:space="preserve">4. SPECIALIZED DATASETS &amp; FOCUSED APPROACHES</w:t>
      </w:r>
    </w:p>
    <w:p>
      <w:pPr>
        <w:pStyle w:val="Heading3"/>
        <w:spacing w:before="240" w:after="120"/>
        <w:outlineLvl w:val="2"/>
      </w:pPr>
      <w:r>
        <w:rPr>
          <w:b/>
          <w:bCs/>
          <w:sz w:val="24"/>
          <w:szCs w:val="24"/>
        </w:rPr>
        <w:t xml:space="preserve">4.1 NAVCO: Campaign-Level Focus</w:t>
      </w:r>
    </w:p>
    <w:p>
      <w:pPr>
        <w:spacing w:before="100" w:after="100"/>
      </w:pPr>
      <w:r>
        <w:t xml:space="preserve">UNIQUE CONTRIBUTION: Only dataset focusing on entire campaigns (not individual events)</w:t>
      </w:r>
    </w:p>
    <w:p>
      <w:pPr>
        <w:spacing w:before="100" w:after="100"/>
      </w:pPr>
      <w:r>
        <w:t xml:space="preserve">Unit of analysis: Campaigns seeking specific goals (regime change, anti-occupation, secession, reforms, etc.)</w:t>
      </w:r>
    </w:p>
    <w:p>
      <w:pPr>
        <w:spacing w:before="100" w:after="100"/>
      </w:pPr>
      <w:r>
        <w:t xml:space="preserve">Variables coded: Campaign outcomes, participation size, diversity, elite responses, repression, external support, tactical methods</w:t>
      </w:r>
    </w:p>
    <w:p>
      <w:pPr>
        <w:spacing w:before="100" w:after="100"/>
      </w:pPr>
      <w:r>
        <w:t xml:space="preserve">Advantage: Captures strategic context and long-term dynamics</w:t>
      </w:r>
    </w:p>
    <w:p>
      <w:pPr>
        <w:spacing w:before="100" w:after="100"/>
      </w:pPr>
      <w:r>
        <w:t xml:space="preserve">Limitation: May miss important single-event mobilization outside campaign framework</w:t>
      </w:r>
    </w:p>
    <w:p>
      <w:pPr>
        <w:pStyle w:val="Heading3"/>
        <w:spacing w:before="240" w:after="120"/>
        <w:outlineLvl w:val="2"/>
      </w:pPr>
      <w:r>
        <w:rPr>
          <w:b/>
          <w:bCs/>
          <w:sz w:val="24"/>
          <w:szCs w:val="24"/>
        </w:rPr>
        <w:t xml:space="preserve">4.2 PolDem EU: EU Integration Focus</w:t>
      </w:r>
    </w:p>
    <w:p>
      <w:pPr>
        <w:spacing w:before="100" w:after="100"/>
      </w:pPr>
      <w:r>
        <w:t xml:space="preserve">UNIQUE CONTRIBUTION: Specialized coding for European integration as an issue</w:t>
      </w:r>
    </w:p>
    <w:p>
      <w:pPr>
        <w:spacing w:before="100" w:after="100"/>
      </w:pPr>
      <w:r>
        <w:t xml:space="preserve">Key variables: European frame detection, addressee level (supranational, international, national, subnational)</w:t>
      </w:r>
    </w:p>
    <w:p>
      <w:pPr>
        <w:spacing w:before="100" w:after="100"/>
      </w:pPr>
      <w:r>
        <w:t xml:space="preserve">Issue coding: European-specific categories (CAP, Bolkestein Directive, etc.)</w:t>
      </w:r>
    </w:p>
    <w:p>
      <w:pPr>
        <w:spacing w:before="100" w:after="100"/>
      </w:pPr>
      <w:r>
        <w:t xml:space="preserve">Advantage: Enables comparative study of Europeanization of protest</w:t>
      </w:r>
    </w:p>
    <w:p>
      <w:pPr>
        <w:spacing w:before="100" w:after="100"/>
      </w:pPr>
      <w:r>
        <w:t xml:space="preserve">Limitation: Geographic restriction to 6 countries; time-limited (1995-2010)</w:t>
      </w:r>
    </w:p>
    <w:p>
      <w:pPr>
        <w:pStyle w:val="Heading3"/>
        <w:spacing w:before="240" w:after="120"/>
        <w:outlineLvl w:val="2"/>
      </w:pPr>
      <w:r>
        <w:rPr>
          <w:b/>
          <w:bCs/>
          <w:sz w:val="24"/>
          <w:szCs w:val="24"/>
        </w:rPr>
        <w:t xml:space="preserve">4.3 CFP/FARPE: Ideological Focus</w:t>
      </w:r>
    </w:p>
    <w:p>
      <w:pPr>
        <w:spacing w:before="100" w:after="100"/>
      </w:pPr>
      <w:r>
        <w:t xml:space="preserve">UNIQUE CONTRIBUTION: Systematic documentation of far-right protest events</w:t>
      </w:r>
    </w:p>
    <w:p>
      <w:pPr>
        <w:spacing w:before="100" w:after="100"/>
      </w:pPr>
      <w:r>
        <w:t xml:space="preserve">Special variables: Issue specificity for far-right (27 coded issue categories), counter-mobilization coding</w:t>
      </w:r>
    </w:p>
    <w:p>
      <w:pPr>
        <w:spacing w:before="100" w:after="100"/>
      </w:pPr>
      <w:r>
        <w:t xml:space="preserve">Actor identification: Distinguishes between party, SMO, militia, informal group, music band</w:t>
      </w:r>
    </w:p>
    <w:p>
      <w:pPr>
        <w:spacing w:before="100" w:after="100"/>
      </w:pPr>
      <w:r>
        <w:t xml:space="preserve">Advantage: Enables study of nativist movements across comparable countries</w:t>
      </w:r>
    </w:p>
    <w:p>
      <w:pPr>
        <w:spacing w:before="100" w:after="100"/>
      </w:pPr>
      <w:r>
        <w:t xml:space="preserve">Limitation: Requires knowledge of far-right actors; may miss decentralized actions</w:t>
      </w:r>
    </w:p>
    <w:p>
      <w:pPr>
        <w:pStyle w:val="Heading3"/>
        <w:spacing w:before="240" w:after="120"/>
        <w:outlineLvl w:val="2"/>
      </w:pPr>
      <w:r>
        <w:rPr>
          <w:b/>
          <w:bCs/>
          <w:sz w:val="24"/>
          <w:szCs w:val="24"/>
        </w:rPr>
        <w:t xml:space="preserve">4.4 MPEDS: Methodological Innovation</w:t>
      </w:r>
    </w:p>
    <w:p>
      <w:pPr>
        <w:spacing w:before="100" w:after="100"/>
      </w:pPr>
      <w:r>
        <w:t xml:space="preserve">UNIQUE CONTRIBUTION: First fully automated protest event data system from social movement tradition</w:t>
      </w:r>
    </w:p>
    <w:p>
      <w:pPr>
        <w:spacing w:before="100" w:after="100"/>
      </w:pPr>
      <w:r>
        <w:t xml:space="preserve">Technology: Machine learning + natural language processing for event identification and coding</w:t>
      </w:r>
    </w:p>
    <w:p>
      <w:pPr>
        <w:spacing w:before="100" w:after="100"/>
      </w:pPr>
      <w:r>
        <w:t xml:space="preserve">Advantage: Reduces labor costs; enables multiple newspaper sources; more complete coverage</w:t>
      </w:r>
    </w:p>
    <w:p>
      <w:pPr>
        <w:spacing w:before="100" w:after="100"/>
      </w:pPr>
      <w:r>
        <w:t xml:space="preserve">Limitation: Requires training data; performance varies by source; confined to English-language media</w:t>
      </w:r>
    </w:p>
    <w:p>
      <w:pPr>
        <w:spacing w:before="100" w:after="100"/>
      </w:pPr>
      <w:r>
        <w:t xml:space="preserve">Variables coded: Event detection, form extraction, size estimation, organization identification, claims extraction</w:t>
      </w:r>
    </w:p>
    <w:r>
      <w:br w:type="page"/>
    </w:r>
    <w:p>
      <w:pPr>
        <w:pStyle w:val="Heading2"/>
        <w:spacing w:before="240" w:after="120"/>
        <w:outlineLvl w:val="1"/>
      </w:pPr>
      <w:r>
        <w:rPr>
          <w:b/>
          <w:bCs/>
          <w:sz w:val="28"/>
          <w:szCs w:val="28"/>
        </w:rPr>
        <w:t xml:space="preserve">5. FATALITIES &amp; VIOLENCE INTENSITY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Fatality Recording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Conflict with Civilian Coding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Intensity Measure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Reported estimates, conservative when conflicting, updated over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Civilians incidental in Battles coded with event; separate 'Violence against civilians'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type hierarchy; fatality counts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UCDP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Triangulated estimates; GED includes low-level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Civilian distinction in one-sided violence codebook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Battle-related death counts; 25 death conflict threshold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When reported in news 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Implicit in 'government violence'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Participant count when available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Arrests recorded; fatalities implicit in event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coding for arrests and response intensity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Participant estimates; response type (force, intimidation, etc.)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PolDem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Binary: arrested/wounded/both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'repressive action' 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Participant count; police response recording</w:t>
            </w:r>
          </w:p>
        </w:tc>
      </w:tr>
    </w:tbl>
    <w:p>
      <w:pPr>
        <w:spacing w:after="240"/>
      </w:pPr>
      <w:r>
        <w:t xml:space="preserve"/>
      </w:r>
    </w:p>
    <w:r>
      <w:br w:type="page"/>
    </w:r>
    <w:p>
      <w:pPr>
        <w:pStyle w:val="Heading2"/>
        <w:spacing w:before="240" w:after="120"/>
        <w:outlineLvl w:val="1"/>
      </w:pPr>
      <w:r>
        <w:rPr>
          <w:b/>
          <w:bCs/>
          <w:sz w:val="28"/>
          <w:szCs w:val="28"/>
        </w:rPr>
        <w:t xml:space="preserve">6. ISSUES &amp; DEMANDS CODING</w:t>
      </w:r>
    </w:p>
    <w:p>
      <w:pPr>
        <w:spacing w:before="100" w:after="100"/>
      </w:pPr>
      <w:r>
        <w:t xml:space="preserve">MAJOR VARIATION: Datasets differ significantly in coding issue specificity
LEAST SPECIFIC (conflict tradition):</w:t>
      </w:r>
    </w:p>
    <w:p>
      <w:pPr>
        <w:spacing w:before="100" w:after="100"/>
      </w:pPr>
      <w:r>
        <w:t xml:space="preserve">UCDP/SPEED: ~7 categories (leadership change, policy change, rights, regime change, etc.)</w:t>
      </w:r>
    </w:p>
    <w:p>
      <w:pPr>
        <w:spacing w:before="100" w:after="100"/>
      </w:pPr>
      <w:r>
        <w:t xml:space="preserve">MODERATELY SPECIFIC:</w:t>
      </w:r>
    </w:p>
    <w:p>
      <w:pPr>
        <w:spacing w:before="100" w:after="100"/>
      </w:pPr>
      <w:r>
        <w:t xml:space="preserve">CAPT: 28 categories (labor, land, corruption, environment, gender, etc.)</w:t>
      </w:r>
    </w:p>
    <w:p>
      <w:pPr>
        <w:spacing w:before="100" w:after="100"/>
      </w:pPr>
      <w:r>
        <w:t xml:space="preserve">HIGHLY SPECIFIC (social movement tradition):</w:t>
      </w:r>
    </w:p>
    <w:p>
      <w:pPr>
        <w:spacing w:before="100" w:after="100"/>
      </w:pPr>
      <w:r>
        <w:t xml:space="preserve">DoCA: ~170 specific claim categories within ~20 general categories
PolDem: Extensive issue coding + framing analysis (13 frame types)
FARPE: 27 far-right specific issue categories</w:t>
      </w:r>
    </w:p>
    <w:p>
      <w:pPr>
        <w:spacing w:before="100" w:after="100"/>
      </w:pPr>
      <w:r>
        <w:t xml:space="preserve">IMPLICATION FOR SYNTHESIS:</w:t>
      </w:r>
    </w:p>
    <w:p>
      <w:pPr>
        <w:spacing w:before="100" w:after="100"/>
      </w:pPr>
      <w:r>
        <w:t xml:space="preserve">Simple issue mapping is impossible. Requires project-specific collapsing of fine-grained categories to broader ones.</w:t>
      </w:r>
    </w:p>
    <w:r>
      <w:br w:type="page"/>
    </w:r>
    <w:p>
      <w:pPr>
        <w:pStyle w:val="Heading2"/>
        <w:spacing w:before="240" w:after="120"/>
        <w:outlineLvl w:val="1"/>
      </w:pPr>
      <w:r>
        <w:rPr>
          <w:b/>
          <w:bCs/>
          <w:sz w:val="28"/>
          <w:szCs w:val="28"/>
        </w:rPr>
        <w:t xml:space="preserve">7. HARMONIZATION STRATEGY FOR MULTI-DATASET ANALYSIS</w:t>
      </w:r>
    </w:p>
    <w:p>
      <w:pPr>
        <w:pStyle w:val="Heading3"/>
        <w:spacing w:before="240" w:after="120"/>
        <w:outlineLvl w:val="2"/>
      </w:pPr>
      <w:r>
        <w:rPr>
          <w:b/>
          <w:bCs/>
          <w:sz w:val="24"/>
          <w:szCs w:val="24"/>
        </w:rPr>
        <w:t xml:space="preserve">7.1 Step-by-Step Protocol</w:t>
      </w:r>
    </w:p>
    <w:p>
      <w:pPr>
        <w:spacing w:before="100" w:after="100"/>
      </w:pPr>
      <w:r>
        <w:t xml:space="preserve">STEP 1: DEFINE RESEARCH QUESTION &amp; SCOPE</w:t>
      </w:r>
    </w:p>
    <w:p>
      <w:pPr>
        <w:spacing w:before="100" w:after="100"/>
      </w:pPr>
      <w:r>
        <w:t xml:space="preserve">• Which event types are relevant?
• What geographic region?
• What time period?
• Which datasets have appropriate coverage?</w:t>
      </w:r>
    </w:p>
    <w:p>
      <w:pPr>
        <w:spacing w:before="100" w:after="100"/>
      </w:pPr>
      <w:r>
        <w:t xml:space="preserve">STEP 2: DATASET COMPATIBILITY CHECK</w:t>
      </w:r>
    </w:p>
    <w:p>
      <w:pPr>
        <w:spacing w:before="100" w:after="100"/>
      </w:pPr>
      <w:r>
        <w:t xml:space="preserve">• Do datasets share temporal overlap?
• Are actor types identifiable across datasets?
• Are geographic boundaries compatible?
• Can issues be meaningfully mapped?</w:t>
      </w:r>
    </w:p>
    <w:p>
      <w:pPr>
        <w:spacing w:before="100" w:after="100"/>
      </w:pPr>
      <w:r>
        <w:t xml:space="preserve">STEP 3: CREATE UNIFIED VARIABLE CODEBOOK</w:t>
      </w:r>
    </w:p>
    <w:p>
      <w:pPr>
        <w:spacing w:before="100" w:after="100"/>
      </w:pPr>
      <w:r>
        <w:t xml:space="preserve">Example – Event Types:</w:t>
      </w:r>
    </w:p>
    <w:p>
      <w:pPr>
        <w:spacing w:before="100" w:after="100"/>
      </w:pPr>
      <w:r>
        <w:t xml:space="preserve">Create equivalence table mapping:
ACLED 'Peaceful protest' = PolDem 'Demonstrative forms' = CAPT 'Rally' = DoCA 'march/rally'
Direct equivalence rarely exists; define analytical category that captures research goal</w:t>
      </w:r>
    </w:p>
    <w:p>
      <w:pPr>
        <w:spacing w:before="100" w:after="100"/>
      </w:pPr>
      <w:r>
        <w:t xml:space="preserve">Example – Issues:</w:t>
      </w:r>
    </w:p>
    <w:p>
      <w:pPr>
        <w:spacing w:before="100" w:after="100"/>
      </w:pPr>
      <w:r>
        <w:t xml:space="preserve">Collapse to 8-12 broad categories that appear across all datasets
Document which original categories collapse into each broad category</w:t>
      </w:r>
    </w:p>
    <w:p>
      <w:pPr>
        <w:spacing w:before="100" w:after="100"/>
      </w:pPr>
      <w:r>
        <w:t xml:space="preserve">Example – Actors:</w:t>
      </w:r>
    </w:p>
    <w:p>
      <w:pPr>
        <w:spacing w:before="100" w:after="100"/>
      </w:pPr>
      <w:r>
        <w:t xml:space="preserve">Create unified actor typology combining insights from all datasets
Option A: Use hierarchical structure (state vs. non-state; organized vs. spontaneous)
Option B: Use named organizations where possible, generic categories otherwise</w:t>
      </w:r>
    </w:p>
    <w:p>
      <w:pPr>
        <w:spacing w:before="100" w:after="100"/>
      </w:pPr>
      <w:r>
        <w:t xml:space="preserve">STEP 4: CREATE DATASET-SPECIFIC FLAGS</w:t>
      </w:r>
    </w:p>
    <w:p>
      <w:pPr>
        <w:spacing w:before="100" w:after="100"/>
      </w:pPr>
      <w:r>
        <w:t xml:space="preserve">• Source dataset indicator
• Mapping certainty (certain, probable, uncertain)
• Data quality score
• Geographic/temporal precision indicator</w:t>
      </w:r>
    </w:p>
    <w:p>
      <w:pPr>
        <w:spacing w:before="100" w:after="100"/>
      </w:pPr>
      <w:r>
        <w:t xml:space="preserve">STEP 5: SENSITIVITY ANALYSIS</w:t>
      </w:r>
    </w:p>
    <w:p>
      <w:pPr>
        <w:spacing w:before="100" w:after="100"/>
      </w:pPr>
      <w:r>
        <w:t xml:space="preserve">• Run analyses with all datasets combined
• Run analyses excluding each dataset
• Report variation in substantive conclusions
• Explicitly acknowledge which findings are robust across sources</w:t>
      </w:r>
    </w:p>
    <w:r>
      <w:br w:type="page"/>
    </w:r>
    <w:p>
      <w:pPr>
        <w:pStyle w:val="Heading2"/>
        <w:spacing w:before="240" w:after="120"/>
        <w:outlineLvl w:val="1"/>
      </w:pPr>
      <w:r>
        <w:rPr>
          <w:b/>
          <w:bCs/>
          <w:sz w:val="28"/>
          <w:szCs w:val="28"/>
        </w:rPr>
        <w:t xml:space="preserve">8. EMERGING TRENDS &amp; FUTURE DIRECTIONS</w:t>
      </w:r>
    </w:p>
    <w:p>
      <w:pPr>
        <w:spacing w:before="100" w:after="100"/>
      </w:pPr>
      <w:r>
        <w:t xml:space="preserve">TREND 1: AUTOMATION</w:t>
      </w:r>
    </w:p>
    <w:p>
      <w:pPr>
        <w:spacing w:before="100" w:after="100"/>
      </w:pPr>
      <w:r>
        <w:t xml:space="preserve">MPEDS demonstrates feasibility of machine learning approaches. Future developments likely to include:</w:t>
      </w:r>
    </w:p>
    <w:p>
      <w:pPr>
        <w:spacing w:before="100" w:after="100"/>
      </w:pPr>
      <w:r>
        <w:t xml:space="preserve">• More sophisticated NLP for claim extraction
• Automated actor identification and linking
• Real-time or near-real-time event coding
• Multi-language capabilities</w:t>
      </w:r>
    </w:p>
    <w:p>
      <w:pPr>
        <w:spacing w:before="100" w:after="100"/>
      </w:pPr>
      <w:r>
        <w:t xml:space="preserve">TREND 2: GEOREFERENCING</w:t>
      </w:r>
    </w:p>
    <w:p>
      <w:pPr>
        <w:spacing w:before="100" w:after="100"/>
      </w:pPr>
      <w:r>
        <w:t xml:space="preserve">All recent datasets include precise geographic coordinates. Implications:</w:t>
      </w:r>
    </w:p>
    <w:p>
      <w:pPr>
        <w:spacing w:before="100" w:after="100"/>
      </w:pPr>
      <w:r>
        <w:t xml:space="preserve">• Enables spatial analysis of protest dynamics
• Facilitates integration with environmental/conflict datasets
• Enables visualization and mapping applications</w:t>
      </w:r>
    </w:p>
    <w:p>
      <w:pPr>
        <w:spacing w:before="100" w:after="100"/>
      </w:pPr>
      <w:r>
        <w:t xml:space="preserve">TREND 3: REGIONAL SPECIALIZATION</w:t>
      </w:r>
    </w:p>
    <w:p>
      <w:pPr>
        <w:spacing w:before="100" w:after="100"/>
      </w:pPr>
      <w:r>
        <w:t xml:space="preserve">Datasets increasingly focus on specific regions with local expertise:</w:t>
      </w:r>
    </w:p>
    <w:p>
      <w:pPr>
        <w:spacing w:before="100" w:after="100"/>
      </w:pPr>
      <w:r>
        <w:t xml:space="preserve">• PolDem for EU integration
• CAPT for Central Asia
• FARPE for far-right movements
Advantage: Greater contextual knowledge and source access
Disadvantage: Less cross-regional comparability</w:t>
      </w:r>
    </w:p>
    <w:p>
      <w:pPr>
        <w:spacing w:before="100" w:after="100"/>
      </w:pPr>
      <w:r>
        <w:t xml:space="preserve">TREND 4: ISSUE-SPECIFIC DATASETS</w:t>
      </w:r>
    </w:p>
    <w:p>
      <w:pPr>
        <w:spacing w:before="100" w:after="100"/>
      </w:pPr>
      <w:r>
        <w:t xml:space="preserve">Movement toward specialized datasets for particular movements or issues (e.g., environmental protests, women's rights, labor)</w:t>
      </w:r>
    </w:p>
    <w:r>
      <w:br w:type="page"/>
    </w:r>
    <w:p>
      <w:pPr>
        <w:pStyle w:val="Heading2"/>
        <w:spacing w:before="240" w:after="120"/>
        <w:outlineLvl w:val="1"/>
      </w:pPr>
      <w:r>
        <w:rPr>
          <w:b/>
          <w:bCs/>
          <w:sz w:val="28"/>
          <w:szCs w:val="28"/>
        </w:rPr>
        <w:t xml:space="preserve">9. RECOMMENDATIONS FOR RESEARCHERS</w:t>
      </w:r>
    </w:p>
    <w:p>
      <w:pPr>
        <w:spacing w:before="100" w:after="100"/>
      </w:pPr>
      <w:r>
        <w:t xml:space="preserve">BEST PRACTICE 1: Know Your Source</w:t>
      </w:r>
    </w:p>
    <w:p>
      <w:pPr>
        <w:spacing w:before="100" w:after="100"/>
      </w:pPr>
      <w:r>
        <w:t xml:space="preserve">Understand the methodological choices, biases, and limitations of your dataset(s). Read the codebook thoroughly.</w:t>
      </w:r>
    </w:p>
    <w:p>
      <w:pPr>
        <w:spacing w:before="100" w:after="100"/>
      </w:pPr>
      <w:r>
        <w:t xml:space="preserve">BEST PRACTICE 2: Document Decisions</w:t>
      </w:r>
    </w:p>
    <w:p>
      <w:pPr>
        <w:spacing w:before="100" w:after="100"/>
      </w:pPr>
      <w:r>
        <w:t xml:space="preserve">When combining datasets, document every mapping decision and its justification. Create a detailed harmonization codebook for your project.</w:t>
      </w:r>
    </w:p>
    <w:p>
      <w:pPr>
        <w:spacing w:before="100" w:after="100"/>
      </w:pPr>
      <w:r>
        <w:t xml:space="preserve">BEST PRACTICE 3: Report Uncertainty</w:t>
      </w:r>
    </w:p>
    <w:p>
      <w:pPr>
        <w:spacing w:before="100" w:after="100"/>
      </w:pPr>
      <w:r>
        <w:t xml:space="preserve">Acknowledge limitations of source data. Report results with and without questionable mappings.</w:t>
      </w:r>
    </w:p>
    <w:p>
      <w:pPr>
        <w:spacing w:before="100" w:after="100"/>
      </w:pPr>
      <w:r>
        <w:t xml:space="preserve">BEST PRACTICE 4: Validate Manually</w:t>
      </w:r>
    </w:p>
    <w:p>
      <w:pPr>
        <w:spacing w:before="100" w:after="100"/>
      </w:pPr>
      <w:r>
        <w:t xml:space="preserve">For key findings, manually verify a sample of events across datasets to ensure compatibility.</w:t>
      </w:r>
    </w:p>
    <w:p>
      <w:pPr>
        <w:spacing w:before="100" w:after="100"/>
      </w:pPr>
      <w:r>
        <w:t xml:space="preserve">BEST PRACTICE 5: Use Multiple Sources When Possible</w:t>
      </w:r>
    </w:p>
    <w:p>
      <w:pPr>
        <w:spacing w:before="100" w:after="100"/>
      </w:pPr>
      <w:r>
        <w:t xml:space="preserve">Datasets are complementary. Using 2-3 datasets with comparable coverage provides cross-validation.</w:t>
      </w:r>
    </w:p>
    <w:p>
      <w:pPr>
        <w:spacing w:before="100" w:after="100"/>
      </w:pPr>
      <w:r>
        <w:t xml:space="preserve">BEST PRACTICE 6: Engage with Practitioners</w:t>
      </w:r>
    </w:p>
    <w:p>
      <w:pPr>
        <w:spacing w:before="100" w:after="100"/>
      </w:pPr>
      <w:r>
        <w:t xml:space="preserve">For regional studies, consult with local researchers and activists familiar with the protest landscape.</w:t>
      </w:r>
    </w:p>
    <w:p>
      <w:pPr>
        <w:spacing w:after="600"/>
      </w:pPr>
      <w:r>
        <w:t xml:space="preserve"/>
      </w:r>
    </w:p>
    <w:p>
      <w:pPr>
        <w:pStyle w:val="Heading1"/>
        <w:spacing w:before="240" w:after="120"/>
        <w:outlineLvl w:val="0"/>
      </w:pPr>
      <w:r>
        <w:rPr>
          <w:b/>
          <w:bCs/>
          <w:sz w:val="32"/>
          <w:szCs w:val="32"/>
        </w:rPr>
        <w:t xml:space="preserve">10. CONCLUSION</w:t>
      </w:r>
    </w:p>
    <w:p>
      <w:pPr>
        <w:spacing w:before="100" w:after="100"/>
      </w:pPr>
      <w:r>
        <w:t xml:space="preserve">The landscape of protest event datasets has matured significantly over the past 25 years. From a situation where only a handful of global datasets existed, we now have:</w:t>
      </w:r>
    </w:p>
    <w:p>
      <w:pPr>
        <w:spacing w:before="100" w:after="100"/>
      </w:pPr>
      <w:r>
        <w:t xml:space="preserve">• Specialized regional datasets (PolDem, CAPT, FARPE)
• Issue-specific datasets (PolDem EU, FARPE far-right)
• Methodologically innovative systems (MPEDS)
• Comprehensive global coverage (ACLED, UCDP)
• Social-movement-focused resources (SCAD, DoCA, NAVCO)</w:t>
      </w:r>
    </w:p>
    <w:p>
      <w:pPr>
        <w:spacing w:before="100" w:after="100"/>
      </w:pPr>
      <w:r>
        <w:t xml:space="preserve">These datasets are most powerful when used in combination, with careful attention to harmonization challenges. The field benefits from:</w:t>
      </w:r>
    </w:p>
    <w:p>
      <w:pPr>
        <w:spacing w:before="100" w:after="100"/>
      </w:pPr>
      <w:r>
        <w:t xml:space="preserve">• Explicit documentation of methodological choices
• Transparency about source biases
• Continued refinement of coding schemes
• Integration of computational methods for scaling
• Engagement between conflict and social movement scholars</w:t>
      </w:r>
    </w:p>
    <w:p>
      <w:pPr>
        <w:spacing w:before="100" w:after="100"/>
      </w:pPr>
      <w:r>
        <w:t xml:space="preserve">Researchers embarking on multi-dataset projects should invest significant time upfront in understanding each dataset's architecture and assumptions. The effort yields more robust and credible results.</w:t>
      </w:r>
    </w:p>
    <w:p>
      <w:pPr>
        <w:spacing w:after="480"/>
      </w:pPr>
      <w:r>
        <w:t xml:space="preserve"/>
      </w:r>
    </w:p>
    <w:p>
      <w:pPr>
        <w:jc w:val="center"/>
      </w:pPr>
      <w:r>
        <w:t xml:space="preserve">---</w:t>
      </w:r>
    </w:p>
    <w:p>
      <w:pPr>
        <w:spacing w:before="240" w:after="0"/>
        <w:jc w:val="center"/>
      </w:pPr>
      <w:r>
        <w:rPr>
          <w:i/>
          <w:iCs/>
          <w:sz w:val="22"/>
          <w:szCs w:val="22"/>
        </w:rPr>
        <w:t xml:space="preserve">End of Comprehensive Meta Codebook</w:t>
      </w:r>
    </w:p>
    <w:p>
      <w:pPr>
        <w:spacing w:after="0"/>
        <w:jc w:val="center"/>
      </w:pPr>
      <w:r>
        <w:rPr>
          <w:i/>
          <w:iCs/>
          <w:sz w:val="20"/>
          <w:szCs w:val="20"/>
        </w:rPr>
        <w:t xml:space="preserve">March 2026 (Expanded Edition)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2026-03-20T19:20:16.442Z</dcterms:created>
  <dcterms:modified xsi:type="dcterms:W3CDTF">2026-03-20T19:20:16.443Z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