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Capstone Technical Report</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Insurance Fraud Detection</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 799 O2 Data Science Capstone</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von Seggern</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spacing w:before="48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Executive Summary</w:t>
      </w:r>
    </w:p>
    <w:p w:rsidR="00000000" w:rsidDel="00000000" w:rsidP="00000000" w:rsidRDefault="00000000" w:rsidRPr="00000000" w14:paraId="0000002E">
      <w:pPr>
        <w:keepNext w:val="0"/>
        <w:keepLines w:val="0"/>
        <w:spacing w:before="4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insurance fraud remains one of the most costly challenges in the industry, inflating premiums for policyholders and draining insurers of billions of dollars annually. This project was designed to investigate whether machine learning techniques can effectively detect fraudulent claims, reduce financial losses, and improve operational efficiency. The central research question guiding the work was: </w:t>
      </w:r>
      <w:r w:rsidDel="00000000" w:rsidR="00000000" w:rsidRPr="00000000">
        <w:rPr>
          <w:rFonts w:ascii="Times New Roman" w:cs="Times New Roman" w:eastAsia="Times New Roman" w:hAnsi="Times New Roman"/>
          <w:i w:val="1"/>
          <w:iCs w:val="1"/>
          <w:sz w:val="24"/>
          <w:szCs w:val="24"/>
          <w:rtl w:val="0"/>
        </w:rPr>
        <w:t xml:space="preserve">Which analytical methods are most effective for detecting fraud in automotive insurance claims?</w:t>
        <w:br w:type="textWrapping"/>
        <w:tab/>
      </w:r>
      <w:r w:rsidDel="00000000" w:rsidR="00000000" w:rsidRPr="00000000">
        <w:rPr>
          <w:rFonts w:ascii="Times New Roman" w:cs="Times New Roman" w:eastAsia="Times New Roman" w:hAnsi="Times New Roman"/>
          <w:sz w:val="24"/>
          <w:szCs w:val="24"/>
          <w:rtl w:val="0"/>
        </w:rPr>
        <w:t xml:space="preserve">The study drew on multiple datasets, including two classification datasets, one regression dataset, and two image datasets. The primary focus centered on the </w:t>
      </w:r>
      <w:r w:rsidDel="00000000" w:rsidR="00000000" w:rsidRPr="00000000">
        <w:rPr>
          <w:rFonts w:ascii="Times New Roman" w:cs="Times New Roman" w:eastAsia="Times New Roman" w:hAnsi="Times New Roman"/>
          <w:sz w:val="24"/>
          <w:szCs w:val="24"/>
          <w:rtl w:val="0"/>
        </w:rPr>
        <w:t xml:space="preserve">Car Claims dataset (Kaggle) and the Insurance Claims dataset (Kaggle)</w:t>
      </w:r>
      <w:r w:rsidDel="00000000" w:rsidR="00000000" w:rsidRPr="00000000">
        <w:rPr>
          <w:rFonts w:ascii="Times New Roman" w:cs="Times New Roman" w:eastAsia="Times New Roman" w:hAnsi="Times New Roman"/>
          <w:sz w:val="24"/>
          <w:szCs w:val="24"/>
          <w:rtl w:val="0"/>
        </w:rPr>
        <w:t xml:space="preserve">, both of which present fraud as a binary classification problem but with significant class imbalance. A wide range of supervised techniques were implemented, including Logistic Regression, K-Nearest Neighbors, Random Forest, Gradient Boosting, and Neural Networks.</w:t>
        <w:br w:type="textWrapping"/>
        <w:tab/>
        <w:t xml:space="preserve">This paper’s key findings include expected results on supervised learning performance and technical challenges related to class imbalance</w:t>
      </w:r>
      <w:r w:rsidDel="00000000" w:rsidR="00000000" w:rsidRPr="00000000">
        <w:rPr>
          <w:rFonts w:ascii="Times New Roman" w:cs="Times New Roman" w:eastAsia="Times New Roman" w:hAnsi="Times New Roman"/>
          <w:sz w:val="24"/>
          <w:szCs w:val="24"/>
          <w:rtl w:val="0"/>
        </w:rPr>
        <w:t xml:space="preserve">. Unexpected results revealed the importance of preprocessing. Recommendations moving forward include integrating predictive models into the claims processing workflow. Another would be collaborating with regulators to ensure that model deployment adheres to fairness and transparency guidelines while mitigating bias.</w:t>
        <w:br w:type="textWrapping"/>
        <w:tab/>
        <w:t xml:space="preserve">Integrating a machine learning model into the claims process can reduce processing times by 90% and demonstrate accuracy rates of 95%. </w:t>
      </w:r>
      <w:r w:rsidDel="00000000" w:rsidR="00000000" w:rsidRPr="00000000">
        <w:rPr>
          <w:rFonts w:ascii="Times New Roman" w:cs="Times New Roman" w:eastAsia="Times New Roman" w:hAnsi="Times New Roman"/>
          <w:sz w:val="24"/>
          <w:szCs w:val="24"/>
          <w:rtl w:val="0"/>
        </w:rPr>
        <w:t xml:space="preserve">From a business perspective, these findings demonstrate that machine learning can make fraud detection both more efficient and equitable.</w:t>
      </w:r>
    </w:p>
    <w:p w:rsidR="00000000" w:rsidDel="00000000" w:rsidP="00000000" w:rsidRDefault="00000000" w:rsidRPr="00000000" w14:paraId="0000002F">
      <w:pPr>
        <w:keepNext w:val="0"/>
        <w:keepLines w:val="0"/>
        <w:spacing w:before="480" w:line="480" w:lineRule="auto"/>
        <w:ind w:firstLine="72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keepNext w:val="0"/>
        <w:keepLines w:val="0"/>
        <w:spacing w:before="480" w:line="480" w:lineRule="auto"/>
        <w:ind w:firstLine="7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 and Problem Statement</w:t>
      </w:r>
    </w:p>
    <w:p w:rsidR="00000000" w:rsidDel="00000000" w:rsidP="00000000" w:rsidRDefault="00000000" w:rsidRPr="00000000" w14:paraId="00000031">
      <w:pPr>
        <w:keepNext w:val="0"/>
        <w:keepLines w:val="0"/>
        <w:spacing w:before="480" w:line="480" w:lineRule="auto"/>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Automotive insurance fraud represents a persistent and costly challenge for the insurance industry, draining billions of dollars annually and inflating premiums for honest policyholders. Traditional fraud detection relies heavily on manual investigation and rule-based systems, which are labor-intensive, inconsistent, and often fail to adapt to evolving fraud tactics. These shortcomings create a pressing need for more sophisticated, data-driven approaches that can detect fraud earlier and with greater accuracy.</w:t>
        <w:br w:type="textWrapping"/>
        <w:tab/>
        <w:t xml:space="preserve">The greatest challenge for insurers that stick to traditional methods is identifying legitimate fraud cases early in the claims process. Longer claim processing translates to higher operational costs, lower accuracy in detection, and customer dissatisfaction. Insurers depend on efficient, accurate claims handling to maintain customer satisfaction and protect long-term policyholder retention, all of which are key drivers of profitability. </w:t>
        <w:br w:type="textWrapping"/>
        <w:tab/>
        <w:t xml:space="preserve">There are two distinct types of fraud, hard and soft fraud, with the latter being significantly more difficult to detect. Hard fraud corresponds to complete fabrications or intentional falsifications with the intent to cause damage. Soft fraud involves exaggerating legitimate claims to increase payouts or misrepresenting information; instances of soft fraud may be unintentional. What makes soft fraud challenging for algorithmic detection is its legitimacy; only certain features, like inflated damages, deviate slightly from the norm. All fraud can be difficult to detect because it can happen at different points during the customer lifecycle. It can happen at the application stage, at the point of the claim, or when premiums are being collected (Unit 21, 2023). </w:t>
        <w:br w:type="textWrapping"/>
        <w:tab/>
        <w:t xml:space="preserve">Recent industry developments illustrate the tangible benefits of AI integration. For example, GEICO introduced a virtual assistant in 2017 to streamline customer interactions, and in 2021 partnered with an AI startup leveraging computer vision to accelerate claims assessment. These innovations demonstrate how insurers can reduce manual verification workloads and lower operational costs, redirecting those savings toward other strategic initiatives (Wir-Konas, 2025). When combined with improved detection accuracy, these efficiencies enhance customer satisfaction and retention, ultimately supporting long-term revenue growth.</w:t>
        <w:br w:type="textWrapping"/>
        <w:tab/>
        <w:t xml:space="preserve">This project seeks to fill that need for integration by leveraging machine learning to analyze automotive insurance claims data. By systematically testing and comparing supervised learning techniques, the goal is to identify effective methods for detecting fraudulent claims while also uncovering hidden patterns that may indicate organized fraud networks. The analysis centers on publicly available datasets such as the Car Claims dataset (Kapoor, 2022) and the Insurance Claims dataset (Shah, 2018), both of which capture a range of numerical, categorical, and temporal claim features.</w:t>
        <w:tab/>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core research questions guiding this work are:</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480"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Which machine learning techniques are most effective for detecting fraudulent claims in automotive insurance data?</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How can imbalanced datasets, where fraudulent claims are far less common than legitimate ones, be handled to improve prediction accuracy and fairness?</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480" w:lineRule="auto"/>
        <w:ind w:left="720" w:hanging="36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What exploratory patterns or hidden structures in claims data can clustering techniques reveal to support fraud investigations?</w:t>
      </w: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240" w:before="240" w:line="480" w:lineRule="auto"/>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Success in this project from a technical perspective means achieving reliable predictive performance while addressing class imbalance, a common barrier in fraud detection. Metrics such as accuracy, F1 score, and precision/recall tradeoffs serve as benchmarks for classification models. From a business perspective, the goal is to reduce unnecessary investigations and increase the identification rate of positive fraud cases. There is an inherent tradeoff between reducing false positives (unnecessary investigations) and increasing fraud detection recall. The objective is to identify a balanced operating point that minimizes avoidable investigations while maximizing true fraud identification, acknowledging the inherent precision-recall tradeoff.</w:t>
        <w:br w:type="textWrapping"/>
        <w:tab/>
        <w:t xml:space="preserve">The scope of this project is focused on developing fraud detection models using historical claims data. It does not extend to live deployment in production systems or integration with insurers’ operational platforms, though the recommendations are designed to be directly applicable in those contexts. Key constraints include imbalanced class distributions, variability across datasets, and the assumption that the available features are sufficient proxies for fraudulent behavior.</w:t>
        <w:br w:type="textWrapping"/>
        <w:tab/>
        <w:t xml:space="preserve">To address the problem, a range of analytical approaches were applied: Supervised learning methods were used to predict fraud directly. Feature engineering, cross-validation, and hyperparameter tuning were used to strengthen model reliability and fairness, while threshold optimization helped overcome imbalances in fraud vs. non-fraud cases.</w:t>
        <w:br w:type="textWrapping"/>
        <w:tab/>
        <w:t xml:space="preserve">By grounding fraud detection in advanced analytics, this project addresses a critical industry need: to reduce financial losses, improve claims processing efficiency, and enhance trust between insurers and policyholders. If successful, the models and insights developed here can provide insurers with actionable tools to flag high-risk claims, optimize investigations, and ultimately lower the overall cost of fraud.</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240" w:before="240" w:line="480" w:lineRule="auto"/>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br w:type="textWrapping"/>
        <w:tab/>
        <w:tab/>
        <w:tab/>
        <w:tab/>
        <w:tab/>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240" w:before="240" w:line="480" w:lineRule="auto"/>
        <w:ind w:left="0" w:firstLine="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30"/>
          <w:szCs w:val="30"/>
          <w:rtl w:val="0"/>
        </w:rPr>
        <w:t xml:space="preserve">Data Overview</w:t>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fraud detection dataset is the </w:t>
      </w:r>
      <w:r w:rsidDel="00000000" w:rsidR="00000000" w:rsidRPr="00000000">
        <w:rPr>
          <w:rFonts w:ascii="Times New Roman" w:cs="Times New Roman" w:eastAsia="Times New Roman" w:hAnsi="Times New Roman"/>
          <w:sz w:val="24"/>
          <w:szCs w:val="24"/>
          <w:rtl w:val="0"/>
        </w:rPr>
        <w:t xml:space="preserve">Synthetic </w:t>
      </w:r>
      <w:r w:rsidDel="00000000" w:rsidR="00000000" w:rsidRPr="00000000">
        <w:rPr>
          <w:rFonts w:ascii="Times New Roman" w:cs="Times New Roman" w:eastAsia="Times New Roman" w:hAnsi="Times New Roman"/>
          <w:sz w:val="24"/>
          <w:szCs w:val="24"/>
          <w:rtl w:val="0"/>
        </w:rPr>
        <w:t xml:space="preserve">Auto Insurance Claims dataset</w:t>
      </w:r>
      <w:r w:rsidDel="00000000" w:rsidR="00000000" w:rsidRPr="00000000">
        <w:rPr>
          <w:rFonts w:ascii="Times New Roman" w:cs="Times New Roman" w:eastAsia="Times New Roman" w:hAnsi="Times New Roman"/>
          <w:sz w:val="24"/>
          <w:szCs w:val="24"/>
          <w:rtl w:val="0"/>
        </w:rPr>
        <w:t xml:space="preserve"> from Kaggle, designed for machine learning experimentation. The fraud rate is abnormally high compared to real-world numbers, but is intentionally overrepresented to support model development. This data was downloaded from Kaggle in CSV format. Below are quick summary statistics about the dataset:</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1000 observations</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39 variables (mixture of 17 numerical, 17 categorical, and 1 temporal)</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Binary target: ‘fraud_reported’</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Observed fraud rate: 24.7%</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Dictionary (Snippet):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020"/>
        <w:gridCol w:w="3075"/>
        <w:gridCol w:w="3585"/>
        <w:tblGridChange w:id="0">
          <w:tblGrid>
            <w:gridCol w:w="1680"/>
            <w:gridCol w:w="1020"/>
            <w:gridCol w:w="3075"/>
            <w:gridCol w:w="35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3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column_name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40">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41">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sample_values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42">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policy_csl</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250/500, 100/300, 500/1000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Combined single limit liability coverage tier.</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policy_annual_premium</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float64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1406.91, 1197.22, 1413.14, 1415.74, 1583.91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Policy annual premium</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umbrella_limit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0, 5000000, 6000000, 4000000, 3000000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Max amount of additional liability coverage</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insured_education_level</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MD, PhD, Associate, Masters, High School</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Education level of the policyholder.</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collision_type</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Side Collision, ?, Rear Collision, Front Collision</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Type of collision involved in the claim.</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total_claim_amount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71610, 5070, 34650, 63400, 6500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Total dollar amount of the claim associated with the incident.</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fraud_reported</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1, 0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Indicates whether the claim was identified as fraudulent.</w:t>
            </w:r>
          </w:p>
        </w:tc>
      </w:tr>
    </w:tbl>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(Snippet):</w:t>
      </w:r>
    </w:p>
    <w:tbl>
      <w:tblPr>
        <w:tblStyle w:val="Table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070"/>
        <w:gridCol w:w="1275"/>
        <w:gridCol w:w="1770"/>
        <w:gridCol w:w="2325"/>
        <w:gridCol w:w="1455"/>
        <w:tblGridChange w:id="0">
          <w:tblGrid>
            <w:gridCol w:w="630"/>
            <w:gridCol w:w="2070"/>
            <w:gridCol w:w="1275"/>
            <w:gridCol w:w="1770"/>
            <w:gridCol w:w="2325"/>
            <w:gridCol w:w="1455"/>
          </w:tblGrid>
        </w:tblGridChange>
      </w:tblGrid>
      <w:tr>
        <w:trPr>
          <w:cantSplit w:val="0"/>
          <w:trHeight w:val="300" w:hRule="atLeast"/>
          <w:tblHeader w:val="0"/>
        </w:trPr>
        <w:tc>
          <w:tcPr>
            <w:tcBorders>
              <w:top w:color="cccccc"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months_as_customer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age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policy_deductable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policy_annual_premium</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umbrella_limit</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6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203.954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38.948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1136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1256.40615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1101000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7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115.1131744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9.140286694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611.8646733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244.167395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2297406.598</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7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433.33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-1000000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7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115.75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500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1089.6075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8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199.5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1257.2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8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75%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276.25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1415.695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8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0</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9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9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479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9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64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9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2047.59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ffff"/>
                <w:sz w:val="20"/>
                <w:szCs w:val="20"/>
                <w:rtl w:val="0"/>
              </w:rPr>
              <w:t xml:space="preserve">10000000</w:t>
            </w:r>
            <w:r w:rsidDel="00000000" w:rsidR="00000000" w:rsidRPr="00000000">
              <w:rPr>
                <w:rtl w:val="0"/>
              </w:rPr>
            </w:r>
          </w:p>
        </w:tc>
      </w:tr>
    </w:tbl>
    <w:p w:rsidR="00000000" w:rsidDel="00000000" w:rsidP="00000000" w:rsidRDefault="00000000" w:rsidRPr="00000000" w14:paraId="00000096">
      <w:pPr>
        <w:spacing w:line="48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doesn’t contain typical null values; records that might be considered null were represented with a “?”. Columns that exhibited this were </w:t>
      </w:r>
      <w:r w:rsidDel="00000000" w:rsidR="00000000" w:rsidRPr="00000000">
        <w:rPr>
          <w:rFonts w:ascii="Cardo" w:cs="Cardo" w:eastAsia="Cardo" w:hAnsi="Cardo"/>
          <w:sz w:val="24"/>
          <w:szCs w:val="24"/>
          <w:rtl w:val="0"/>
        </w:rPr>
        <w:t xml:space="preserve">`collision_type`, `property_damage`, and `police_report_available`, while other fields were largely complete. The strategy for those fields will be to normalize by converting “?” → NaN or encode with the explicit missing category for nominal fields or indicator + imputation. One benefit of this dataset's synthetic nature is the lack of outliers; most, if not all, features exhibited perfect normal or uniform distributions.</w:t>
        <w:br w:type="textWrapping"/>
        <w:tab/>
        <w:t xml:space="preserve">Examining the dataset from an ethical perspective, its synthetic nature limits the direct inference of real-world risks. The elements in this dataset mimic fraud detection datasets with similar characteristics; however, models created from this dataset should avoid overstating generalizability and treat findings as methodological demonstrations.</w:t>
      </w:r>
    </w:p>
    <w:p w:rsidR="00000000" w:rsidDel="00000000" w:rsidP="00000000" w:rsidRDefault="00000000" w:rsidRPr="00000000" w14:paraId="00000098">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The second dataset, </w:t>
      </w:r>
      <w:r w:rsidDel="00000000" w:rsidR="00000000" w:rsidRPr="00000000">
        <w:rPr>
          <w:rFonts w:ascii="Times New Roman" w:cs="Times New Roman" w:eastAsia="Times New Roman" w:hAnsi="Times New Roman"/>
          <w:sz w:val="24"/>
          <w:szCs w:val="24"/>
          <w:rtl w:val="0"/>
        </w:rPr>
        <w:t xml:space="preserve">Vehicle Insurance Fraud Detection,</w:t>
      </w:r>
      <w:r w:rsidDel="00000000" w:rsidR="00000000" w:rsidRPr="00000000">
        <w:rPr>
          <w:rFonts w:ascii="Times New Roman" w:cs="Times New Roman" w:eastAsia="Times New Roman" w:hAnsi="Times New Roman"/>
          <w:sz w:val="24"/>
          <w:szCs w:val="24"/>
          <w:rtl w:val="0"/>
        </w:rPr>
        <w:t xml:space="preserve"> was also collected from Kaggle, with the same intention of using scikit-learn's ML models along with more advanced deep learning methods. </w:t>
      </w:r>
      <w:r w:rsidDel="00000000" w:rsidR="00000000" w:rsidRPr="00000000">
        <w:rPr>
          <w:rFonts w:ascii="Times New Roman" w:cs="Times New Roman" w:eastAsia="Times New Roman" w:hAnsi="Times New Roman"/>
          <w:sz w:val="24"/>
          <w:szCs w:val="24"/>
          <w:highlight w:val="white"/>
          <w:rtl w:val="0"/>
        </w:rPr>
        <w:t xml:space="preserve">The dataset is an automobile insurance dataset, publicly available, and is provided by Angoss Knowledge Seeker. </w:t>
      </w:r>
      <w:r w:rsidDel="00000000" w:rsidR="00000000" w:rsidRPr="00000000">
        <w:rPr>
          <w:rFonts w:ascii="Times New Roman" w:cs="Times New Roman" w:eastAsia="Times New Roman" w:hAnsi="Times New Roman"/>
          <w:sz w:val="24"/>
          <w:szCs w:val="24"/>
          <w:rtl w:val="0"/>
        </w:rPr>
        <w:t xml:space="preserve">Below are quick summary statistics about the dataset:</w:t>
      </w:r>
      <w:r w:rsidDel="00000000" w:rsidR="00000000" w:rsidRPr="00000000">
        <w:rPr>
          <w:rtl w:val="0"/>
        </w:rPr>
      </w:r>
    </w:p>
    <w:p w:rsidR="00000000" w:rsidDel="00000000" w:rsidP="00000000" w:rsidRDefault="00000000" w:rsidRPr="00000000" w14:paraId="00000099">
      <w:pPr>
        <w:numPr>
          <w:ilvl w:val="0"/>
          <w:numId w:val="1"/>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15,420 samples</w:t>
      </w:r>
    </w:p>
    <w:p w:rsidR="00000000" w:rsidDel="00000000" w:rsidP="00000000" w:rsidRDefault="00000000" w:rsidRPr="00000000" w14:paraId="0000009A">
      <w:pPr>
        <w:numPr>
          <w:ilvl w:val="0"/>
          <w:numId w:val="1"/>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Cardo" w:cs="Cardo" w:eastAsia="Cardo" w:hAnsi="Cardo"/>
          <w:sz w:val="24"/>
          <w:szCs w:val="24"/>
          <w:highlight w:val="white"/>
          <w:rtl w:val="0"/>
        </w:rPr>
        <w:t xml:space="preserve">932 fraud cases → 6% fraud rate (severe imbalance)</w:t>
      </w:r>
    </w:p>
    <w:p w:rsidR="00000000" w:rsidDel="00000000" w:rsidP="00000000" w:rsidRDefault="00000000" w:rsidRPr="00000000" w14:paraId="0000009B">
      <w:pPr>
        <w:numPr>
          <w:ilvl w:val="0"/>
          <w:numId w:val="1"/>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32 features (8 numerical and 25 categorical</w:t>
      </w:r>
    </w:p>
    <w:p w:rsidR="00000000" w:rsidDel="00000000" w:rsidP="00000000" w:rsidRDefault="00000000" w:rsidRPr="00000000" w14:paraId="0000009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Dictionary (Snippet):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900"/>
        <w:gridCol w:w="2970"/>
        <w:gridCol w:w="4080"/>
        <w:tblGridChange w:id="0">
          <w:tblGrid>
            <w:gridCol w:w="1410"/>
            <w:gridCol w:w="900"/>
            <w:gridCol w:w="2970"/>
            <w:gridCol w:w="40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9D">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column_name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9E">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9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sample_values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1">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2">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21, 34, 47, 65, 27</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4">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Age of the insured individual.</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5">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Fault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6">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7">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Policy Holder, Third Party</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8">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Indicates whether the insured was at fault.</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VehiclePrice</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A">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more than 69,000, 20,000 to 29,000, 30,000 to 39,000, less than 20,000, 40,000 to 59,000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C">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Price category of the insured vehicle.</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D">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Deductible</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E">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int64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AF">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300, 400, 500, 700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0">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Insurance deductible amount on the policy.</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1">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AgeOfPolicyHolder</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2">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26 to 30, 31 to 35, 41 to 50, 51 to 65, 21 to 25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4">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Age bracket of the policyholder.</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NumberOfCars</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6">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 to 4, 1 vehicle, 2 vehicles, 5 to 8, more than 8</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Number of vehicles involved in accident</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FraudFound</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A">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No, Yes</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C">
            <w:pPr>
              <w:widowControl w:val="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Indicates whether the claim was identified as fraudulent.</w:t>
            </w:r>
          </w:p>
        </w:tc>
      </w:tr>
    </w:tbl>
    <w:p w:rsidR="00000000" w:rsidDel="00000000" w:rsidP="00000000" w:rsidRDefault="00000000" w:rsidRPr="00000000" w14:paraId="000000BD">
      <w:pPr>
        <w:spacing w:line="480" w:lineRule="auto"/>
        <w:ind w:left="0" w:firstLine="0"/>
        <w:rPr>
          <w:rFonts w:ascii="Times New Roman" w:cs="Times New Roman" w:eastAsia="Times New Roman" w:hAnsi="Times New Roman"/>
          <w:color w:val="ffffff"/>
          <w:sz w:val="20"/>
          <w:szCs w:val="20"/>
        </w:rPr>
      </w:pPr>
      <w:r w:rsidDel="00000000" w:rsidR="00000000" w:rsidRPr="00000000">
        <w:rPr>
          <w:rtl w:val="0"/>
        </w:rPr>
      </w:r>
    </w:p>
    <w:p w:rsidR="00000000" w:rsidDel="00000000" w:rsidP="00000000" w:rsidRDefault="00000000" w:rsidRPr="00000000" w14:paraId="000000B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(Snippet):</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140"/>
        <w:gridCol w:w="1980"/>
        <w:gridCol w:w="855"/>
        <w:gridCol w:w="1305"/>
        <w:gridCol w:w="1185"/>
        <w:gridCol w:w="1275"/>
        <w:gridCol w:w="960"/>
        <w:tblGridChange w:id="0">
          <w:tblGrid>
            <w:gridCol w:w="675"/>
            <w:gridCol w:w="1140"/>
            <w:gridCol w:w="1980"/>
            <w:gridCol w:w="855"/>
            <w:gridCol w:w="1305"/>
            <w:gridCol w:w="1185"/>
            <w:gridCol w:w="1275"/>
            <w:gridCol w:w="960"/>
          </w:tblGrid>
        </w:tblGridChange>
      </w:tblGrid>
      <w:tr>
        <w:trPr>
          <w:cantSplit w:val="0"/>
          <w:trHeight w:val="300" w:hRule="atLeast"/>
          <w:tblHeader w:val="0"/>
        </w:trPr>
        <w:tc>
          <w:tcPr>
            <w:tcBorders>
              <w:top w:color="cccccc"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ffff"/>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0">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WeekOfMonth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1">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WeekOfMonthClaimed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2">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Age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3">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RepNumber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4">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Deductible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5">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DriverRating</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6">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Year</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7">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8">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9">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A">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B">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C">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D">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CE">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15420</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C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0">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2.788586252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1">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2.693968872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2">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39.85570687</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3">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8.483268482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4">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407.7042802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5">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2.487808042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6">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1994.866472</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D7">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8">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1.287585366</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9">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1.25911526</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13.49237665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B">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4.599948139</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C">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43.95099795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D">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1.119453066</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DE">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0.8033131538</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D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0">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1">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2">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3">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4">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5">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6">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1994</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E7">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8">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9">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A">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B">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C">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D">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EE">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1994</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E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0">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1">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2">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3">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4">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5">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6">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1995</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F7">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75%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8">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9">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A">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B">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C">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D">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0FE">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1996</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000000" w:val="clear"/>
            <w:tcMar>
              <w:top w:w="0.0" w:type="dxa"/>
              <w:left w:w="40.0" w:type="dxa"/>
              <w:bottom w:w="0.0" w:type="dxa"/>
              <w:right w:w="40.0" w:type="dxa"/>
            </w:tcMar>
            <w:vAlign w:val="top"/>
          </w:tcPr>
          <w:p w:rsidR="00000000" w:rsidDel="00000000" w:rsidP="00000000" w:rsidRDefault="00000000" w:rsidRPr="00000000" w14:paraId="000000FF">
            <w:pPr>
              <w:widowControl w:val="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max</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0">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1">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2">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80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3">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4">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700</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5">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shd w:fill="000000" w:val="clear"/>
            <w:tcMar>
              <w:top w:w="0.0" w:type="dxa"/>
              <w:left w:w="40.0" w:type="dxa"/>
              <w:bottom w:w="0.0" w:type="dxa"/>
              <w:right w:w="40.0" w:type="dxa"/>
            </w:tcMar>
            <w:vAlign w:val="bottom"/>
          </w:tcPr>
          <w:p w:rsidR="00000000" w:rsidDel="00000000" w:rsidP="00000000" w:rsidRDefault="00000000" w:rsidRPr="00000000" w14:paraId="00000106">
            <w:pPr>
              <w:widowControl w:val="0"/>
              <w:jc w:val="right"/>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1996</w:t>
            </w:r>
          </w:p>
        </w:tc>
      </w:tr>
    </w:tbl>
    <w:p w:rsidR="00000000" w:rsidDel="00000000" w:rsidP="00000000" w:rsidRDefault="00000000" w:rsidRPr="00000000" w14:paraId="000001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480" w:lineRule="auto"/>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There exists a severe class imbalance in the target column, which will need to be handled during EDA/file clean-up. Categorical encoding may be required for non-numeric columns. High-dimensional columns pose a risk of overfitting if not encoded properly. Remove redundancy from the file, eg, age vs age of policy holder. Handle instances of negative or zero claim amount by removing or imputing with value. Outliers need to be handled with log transforms or removed if outside of the IQR.</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this dataset from an ethical perspective, there are a few elements to consider. Bias could play a part since historical claims data may encode socio-economic or geographic biases, meaning models could unintentionally disadvantage certain demographic groups. If protected attributes are present, decide whether to exclude them or include them for fairness auditing and possibly mitigate dissimilar impact. Feature transformations need to be documented so automated fraud flags can be explained. Fraud models can trigger investigations; false positives carry a cost, while false negative require additional verification. Calibrate probabilities (Platt scaling / isotonic) and choose thresholds based on the confusion matrices.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Data Cleaning, Preprocessing, Exploratory Data Analysis</w:t>
      </w: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section documents the systematic cleaning, preprocessing, and exploratory data analysis (EDA) applied to the Insurance Claims and Car Claims datasets. The workflow included missing-value and inconsistency assessment, outlier detection, feature engineering, encoding and scaling, dimensionality reduction evaluations, visualizations for insights, and key findings that informed subsequent modeling decisions. All steps were implemented through reproducible preprocessing pipelines.</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Cleaning the Insurance Claims dataset started with handling missing and inconsistent data. Only one feature, ‘authorities_contacted’, contained null values. The decision was to impute the 91 (9.1%) null values as a new element called “not specified”, thereby preserving more rows of data. This approach was preferred over removal, as the absence of reporting is itself meaningful in fraud detection. Similarly, the following columns, ‘property_damage’, ‘police_report_available’, and ‘collision_type’, contained missing information denoted by “?”, with record counts of 360 (36%), 343 (34.3%), and 178 (17.8%), respectively. The “?” values were also converted to “not specified”. Since these features are nominal and non-ordinal, the missing values were treated as interpretable categories. Three features, ‘policy_number’, ‘c39’, and ‘incident_location’, were dropped from the dataset. ‘policy_number’ and ‘incident_location’ contained almost all unique values, which would have diminished the predictive capabilities of an ML model. ‘_c39’ was dropped since it contained 100% missing values and no metadata.</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Outlier analysis was performed using box-and-whisker plots and histograms of the numerical features. There weren’t many outliers in this dataset, mostly because the data was synthetically generated. Z-score calculations of the numeric column found only one record from the ‘policy_annual_premium’ and ‘property_claim’ columns, an outlier. Outliers were considered items more than 3 standard deviations away from the mean. Multiple univariate and multivariate charts of the dataset showed almost perfect uniformity and normality. Another unique observation was the abnormally high number of “low” total claim amount items, which was also exhibited in other claim amount fields. The creators of this dataset most likely added these records to simulate real-world activity.</w:t>
      </w: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943600" cy="1739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With 43% of the features being categorical, feature engineering was vitally important. Depending on the modeling solution, a mixture of Label encoding or One-hot encoding was tested to see whether different encodings affected a model. Label encoding was more popular with categorical features with more than 10 features, while those with fewer than 10 were one-hot encoded. Log transforms on the claim amount fields were explored during EDA, but doing so didn’t yield better results. The target, fraud_reported, was binary encoded to {1, 0} for analysis purposes and modeling compatibility. The dataset increased from 39 original variables to between 78 and 135 model-ready features, where the upper bound occurred when all multi-class variables were one-hot encoded.</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Feature scaling was another vital step in creating a model-ready dataset. Distance-based algorithms such as K-Nearest Neighbors and Support Vector Machines, as well as linear-based models like linear regression, logistic regression, and neural networks, are sensitive to high-dimensional features. For the Insurance Claims dataset, all numerical features were normalized using the scikit-learn StandardScaler.</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Principal Components Analysis (PCA) was evaluated but ultimately not applied to this dataset because of high categorical composition. Although the first 12 components explained  90% of the variance after scaling, the transformation offered little practical benefit.</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line="480" w:lineRule="auto"/>
        <w:ind w:left="72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4414838" cy="217911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14838" cy="217911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Key findings of this dataset include the moderate target imbalance, which is slightly elevated to assist with model development. Stratified sampling or class weighting will have to be performed for certain models. A record classified as a major accident under “incident_severity” is 2.3x more likely to be flagged as fraud compared to all other severities. Strong multicollinearity between claim amount fields reduces overall stability by creating unstable coefficients or elevating standard errors. Scaling is required for this dataset, as the variance can be dominated by the claim amount fields.</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sz w:val="24"/>
          <w:szCs w:val="24"/>
          <w:rtl w:val="0"/>
        </w:rPr>
        <w:t xml:space="preserve">Exploratory Data Analysis of the Car Claims dataset revealed unique characteristics, with the first observations and enhancements focused on inconsistencies and redundancies. The ‘Age’ numeric column and the ‘AgeOfPolicyHolder’ categorical column duplicated similar information, with the categorical counterpart containing less granular information. The ‘Age’ column contained 320 (2.07%) records with age 0, an impossible value for licensed individuals. The strategy between the two columns was to remove ‘AgeOfPolicyHolder’ and those 320 records from ‘Age’, minimizing the impact on the dataset. The ‘PolicyNumber’ field was removed because it contained 100% unique records and would provide no value for a predictive model.</w:t>
      </w: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ab/>
        <w:t xml:space="preserve">Outlier analysis helped identify 320 inconsistent rows in the ‘Age’ column. With the vast number of categorical features, there weren’t many other features that contained outliers. Methods used to identify the outlier records included box and whisker plots, histograms, and KDE plots. The charts below show the distribution after removal of the 320 rows.</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634038" cy="184369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34038" cy="184369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ab/>
        <w:t xml:space="preserve">A hybrid encoding structure was employed on this dataset, which included variations of Label and One-Hot encoding. Label Encoding works better for ordinal data and consumes less memory, which was a concern when working with more advanced ML models. One-Hot Encoding works better for nominal data and doesn’t assume ranking, which can better preserve relationships; however, it consumes more memory as additional features are created. Other engineered features included separating the date fields into Year, Month, and Day components. This was done to explore different relationships between date/time elements.</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After performing principal components analysis on the encoded dataset, it revealed that multiple features were needed to explain the data’s variance. The largest increase in explained variance exists between the 1st and 2nd principal components. The jumps thereafter are incremental improvements that plateau around the 9th. The top 27 components accounted for 95% of the variance, meaning that encoding categorical variables accounted for most structural differentiation.</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ab/>
      </w:r>
      <w:r w:rsidDel="00000000" w:rsidR="00000000" w:rsidRPr="00000000">
        <w:rPr>
          <w:rFonts w:ascii="Times New Roman" w:cs="Times New Roman" w:eastAsia="Times New Roman" w:hAnsi="Times New Roman"/>
          <w:color w:val="262626"/>
          <w:sz w:val="24"/>
          <w:szCs w:val="24"/>
        </w:rPr>
        <w:drawing>
          <wp:inline distB="114300" distT="114300" distL="114300" distR="114300">
            <wp:extent cx="4691063" cy="230526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91063" cy="230526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Key findings for the Car Claims dataset include severe class imbalance in the target. The fraud prevalence is 6.0% (923 of 15420), confirming the need for class weighting, stratified sampling/resampling, emphasis on precision/recall metrics, or adjusted decision thresholds. If a proper balance between precision and recall can be identified, the results will be quite interesting. Encoding is required for multiple forms of analysis; without the encoding, high-dimensional features such as the claim amount fields would drive the majority of the variance. There doesn’t exist a single linear predictor in this dataset, which means utilizing interaction-based/tree-based models will yield the best results. Finally, imputation or removal of the missing valued rows is required for outlier handling.</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Across both datasets, data cleaning, preprocessing, and EDA revealed key structural patterns. The Insurance Claims dataset exhibited moderate imbalance, making it an ideal candidate for fraud-detecting models. The Car Claims dataset is the more challenging of the two with severe class imbalance, categorical density, and strong multicollinearity among claim components. These findings guided modeling decisions, particularly the use of scaling, non-linear models, class weighting, and multiple encoding pipelines.</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line="480" w:lineRule="auto"/>
        <w:ind w:left="0" w:firstLine="0"/>
        <w:jc w:val="center"/>
        <w:rPr>
          <w:rFonts w:ascii="Times New Roman" w:cs="Times New Roman" w:eastAsia="Times New Roman" w:hAnsi="Times New Roman"/>
          <w:b w:val="1"/>
          <w:bCs w:val="1"/>
          <w:color w:val="262626"/>
          <w:sz w:val="30"/>
          <w:szCs w:val="30"/>
        </w:rPr>
      </w:pPr>
      <w:r w:rsidDel="00000000" w:rsidR="00000000" w:rsidRPr="00000000">
        <w:rPr>
          <w:rFonts w:ascii="Times New Roman" w:cs="Times New Roman" w:eastAsia="Times New Roman" w:hAnsi="Times New Roman"/>
          <w:b w:val="1"/>
          <w:bCs w:val="1"/>
          <w:color w:val="262626"/>
          <w:sz w:val="30"/>
          <w:szCs w:val="30"/>
          <w:rtl w:val="0"/>
        </w:rPr>
        <w:t xml:space="preserve">Composing the Modeling and Analysis Section</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and Analysis section details the supervised learning methods used to evaluate fraud detection performance across the Insurance Claims and Car Claims datasets. Building on the previous section about data cleaning and preprocessing, a suite of models, including Logistic Regression, K-Nearest Neighbors, Random Forest, Gradient Boosting, and a Neural Network Classifier, was trained to capture both linear and non-linear relationships in both datasets. As stated in the Executive summary, emphasis was placed on managing class imbalance, especially in the Car Claims dataset. This section also outlines the rationale behind each model choice, the training procedures, and the evaluation metrics used to assess performance. </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was selected as the baseline classifier for both the Insurance Claims and Car Claims datasets due to its level of transparency and its long-standing use in risk modeling. The model is also highly efficient compared to other solutions used in this project. Its coefficients provide intuitive insight into how individual features influence fraud likelihood, making it valuable for stakeholders who require explainable decision-making. Since both datasets exhibited varying amounts of imbalance, the class weight parameter was used to ensure that minority class fraud cases exerted enough influence during training.</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was selected to evaluate how similarity-based reasoning performs against encoded insurance data. This model served as a useful benchmark because its performance depends on proper feature scaling and balanced distance metrics. KNN is especially sensitive to class imbalance and non-linear relationships, making the preprocessing and class weighting choices vitally important for its performance.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and Random Forest were selected for their capability of modeling interactions and non-linear relationships in sophisticated data formats. Its feature importance measures allowed for direct comparison with EDA patterns, strengthening confidence in either model’s interpretability. Where these models differ is in their architecture; random forest builds trees in parallel while gradient boosting builds trees sequentially. Both models handle mixed data types and complex interactions well without extensive preprocessing, making them strong candidates for structured insurance data.</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Classification was selected to broaden the diversity of the study and evaluate how deep learning performs relative to traditional machine learning methods. The NN architecture consisted of dense layers with ReLU activation and a sigmoid output layer to model the non-linearities created by encoding methods. Multiple variations of modeling architecture were tested to find the most optimal, similar to parameter sweeps with ensemble learning.</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datasets included a mix of numerical and categorical variables, and the models being trained were sensitive to specific formats, scaling and normalizing features were inherently important for model compatibility and generalization. Two different variants of each dataset were tested for each modeling strategy to test effectiveness. The first variant was a label encoding of all categorical features while using sklearn’s StandardScaler on all numerical features. This method was tested as a memory-efficient method since it didn’t add additional features to the training and testing subsets. The second variant one-hot encoded all categorical features while maintaining the StandardScaler usage on all numerical fields. This method is more memory-intensive for training, but doesn’t imply order compared to label encoding, which some models can be sensitive to.</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datasets were partitioned using an 80/20 train-test split, while stratification was used to maintain the original proportion of fraudulent to non-fraudulent claims. This was most important for the Car Claims dataset, with a severely low fraud rate of ~6%. Without stratification, the variance in minority-class performance could have led to unstable performance estimates and misleading metrics.</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played a central role in the training pipeline to prevent overfitting and ensure model performance was generalizable beyond the training subset. 5-fold cross-validation was the most common format and the most efficient when training models on the Insurance Claims dataset. This method divides the dataset into 5 groups, rotating the validation group across iterations. This approach helped produce more stable F1 score, precision, and recall, especially in the moderately imbalanced Insurance Claims dataset. Training the Neural Network on the Car Claims dataset took a different approach. Due to computational cost, an internal validation split was created with 20% of the training data combined with early stopping. Early stopping was crucial for monitoring the validation loss during training and halting once performance plateaued.</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usually involves highly imbalanced classification, and in the case of this project had to be mitigated. Many of the modeling methods in sklearn provide a class_weight parameter, which allows users to specify the magnitude of a class within the target variable. Logistic Regression and Random Forest models were set to class_weight=’balanced’ to up-weight fraud cases during training. KNN doesn’t have a class_weight parameter to balance out fraud samples during training; instead, oversampling strategies such as SMOTE (Synthetic Minority Oversampling Technique) were evaluated, which synthesizes new samples for the minority class. Class weighting for Neural Networks was handled with sklearn’s compute_class_weight function. This function mimics the class_weight parameter found in sklearn’s models and was applied during the training and testing phase: inputs for the function include the y_train subset, the number of unique values, and the balance ratio. The only model left out of the imbalance weighting was Gradient boosting, as by design, gradient boosting trees construct successive sets based on incorrectly classified examples, effectively learning from its mistakes.</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fair performance comparisons, each model underwent systematic hyperparameter tuning. The following models were tuned using Gridsearch:</w:t>
      </w:r>
    </w:p>
    <w:p w:rsidR="00000000" w:rsidDel="00000000" w:rsidP="00000000" w:rsidRDefault="00000000" w:rsidRPr="00000000" w14:paraId="00000127">
      <w:pPr>
        <w:numPr>
          <w:ilvl w:val="0"/>
          <w:numId w:val="2"/>
        </w:numPr>
        <w:pBdr>
          <w:top w:color="auto" w:space="0" w:sz="0" w:val="none"/>
          <w:bottom w:color="auto" w:space="0" w:sz="0" w:val="none"/>
          <w:right w:color="auto" w:space="0" w:sz="0" w:val="none"/>
          <w:between w:color="auto" w:space="0" w:sz="0" w:val="none"/>
        </w:pBd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Logistic regression was tuned with the threshold parameter, from a range of 0-1 with 1000 steps. </w:t>
      </w:r>
    </w:p>
    <w:p w:rsidR="00000000" w:rsidDel="00000000" w:rsidP="00000000" w:rsidRDefault="00000000" w:rsidRPr="00000000" w14:paraId="00000128">
      <w:pPr>
        <w:numPr>
          <w:ilvl w:val="0"/>
          <w:numId w:val="2"/>
        </w:numPr>
        <w:pBdr>
          <w:top w:color="auto" w:space="0" w:sz="0" w:val="none"/>
          <w:bottom w:color="auto" w:space="0" w:sz="0" w:val="none"/>
          <w:right w:color="auto" w:space="0" w:sz="0" w:val="none"/>
          <w:between w:color="auto" w:space="0" w:sz="0" w:val="none"/>
        </w:pBd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KNN was tuned on four parameters: n_neighbors (number of neighboring data points), algorithm (algorithm used to compute the k-nearest neighbors), weights (input of the weight in distance measurements), and p value (power parameter for Minkowski metric).</w:t>
      </w:r>
    </w:p>
    <w:p w:rsidR="00000000" w:rsidDel="00000000" w:rsidP="00000000" w:rsidRDefault="00000000" w:rsidRPr="00000000" w14:paraId="00000129">
      <w:pPr>
        <w:numPr>
          <w:ilvl w:val="0"/>
          <w:numId w:val="2"/>
        </w:numPr>
        <w:pBdr>
          <w:top w:color="auto" w:space="0" w:sz="0" w:val="none"/>
          <w:bottom w:color="auto" w:space="0" w:sz="0" w:val="none"/>
          <w:right w:color="auto" w:space="0" w:sz="0" w:val="none"/>
          <w:between w:color="auto" w:space="0" w:sz="0" w:val="none"/>
        </w:pBd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 was tuned on three parameters: n_estimators (number of trees in the forest), max_depth (maximum depth of each tree), and min_samples_split (minimum samples required to split a node).</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 Boost was tuned on three parameters: learning_rate (the variable of contribution for each tree trained), n_estimators (number of trees to build, an inverse to learning rate), and max_depth (maximum depth for each tree).</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model was tuned using successive sweeps:</w:t>
      </w:r>
    </w:p>
    <w:p w:rsidR="00000000" w:rsidDel="00000000" w:rsidP="00000000" w:rsidRDefault="00000000" w:rsidRPr="00000000" w14:paraId="0000012C">
      <w:pPr>
        <w:numPr>
          <w:ilvl w:val="0"/>
          <w:numId w:val="4"/>
        </w:numPr>
        <w:pBdr>
          <w:top w:color="auto" w:space="0" w:sz="0" w:val="none"/>
          <w:bottom w:color="auto" w:space="0" w:sz="0" w:val="none"/>
          <w:right w:color="auto" w:space="0" w:sz="0" w:val="none"/>
          <w:between w:color="auto" w:space="0" w:sz="0" w:val="none"/>
        </w:pBd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Neural Network created was tuned on 5 parameters: hidden layer depth and width (number of nodes per layer and number of additional layers), the learning rate schedule (initial learning rate and subsequent changes if training plateaued), activation function (non-linearity learning function), and dropout layers (zeroing a fraction of neurons during training).</w:t>
      </w:r>
      <w:r w:rsidDel="00000000" w:rsidR="00000000" w:rsidRPr="00000000">
        <w:rPr>
          <w:rtl w:val="0"/>
        </w:rPr>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fraud detection models requires metrics that not only capture predictive accuracy, but also the specific costs and risks associated with misclassifying fraudulent cases. Since insurance fraud is low-prevalence but high-impact, metrics must capture a model's ability to correctly identify minority fraud cases while minimizing false positives. This project focused on a suite of evaluation metrics to provide a balanced view across both the Insurance Claims and Car Claims datasets.</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the proportion of fraudulent cases that the model successfully identified. This metric was considered the primary metric for this project, and is vastly important as a lower percentage directly translates to higher financial losses. A model with high recall ensures that the majority of suspicious claims are put up for further investigation. Class weighting and threshold tuning are the key drivers for improving this metric.</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measures the proportion of correctly classified cases across all classes. While a valuable metric, alone, it doesn’t provide the necessary information for fraud detection. A naive model trained on the Car Claims dataset with ~6% fraud would classify a very high accuracy, but would predict essentially “no fraud” for all observations. For this reason, it was not used as the primary metric, but was still reported.</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quantifies how many predicted fraud cases were actually fraud. This metric is important for reducing the number of unnecessary investigations on customers, essentially correlating with a model’s trustworthiness and customer satisfaction. The impact on a business is moderate.</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 score represents the harmonic mean between precision and recall; it was also considered a primary metric for comparing models. This metric is more informative than accuracy in imbalanced datasets because it balances the detection of fraud (recall) and the limitation of false positives (precision). F1 provided a clearer metric for model ranking and was central to the project’s success criteria.</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couple of evaluation metrics to mention are the Confusion Matrices and the ROC/AUC curves. Confusion Matrices were pivotal in illustrating the distribution of predictions across True Positives, True Negatives, False Positives, and False Negatives. They also influenced the need for different preprocessing methods to address class imbalance. For example, the majority of unweighted sklearn models would predict the majority class, resulting in high accuracy but zero recall. ROC/curves were also used in identifying the trade-off between True Positives and False Positives, although less effectively since they can be overly optimistic about results for severely imbalanced datasets.</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line="48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Results</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project evaluated a comprehensive suite of machine learning models across two unique insurance datasets to predict fraudulent claims. The models assessed include Logistic Regression, KNN, Random Forest, Gradient Boosting, and a Neural Network. The metrics used to assess these models included Accuracy, Precision, Recall, F1-Score, AUC, and Confusion Matrices. Keeping the original research question in mind, </w:t>
      </w:r>
      <w:r w:rsidDel="00000000" w:rsidR="00000000" w:rsidRPr="00000000">
        <w:rPr>
          <w:rFonts w:ascii="Times New Roman" w:cs="Times New Roman" w:eastAsia="Times New Roman" w:hAnsi="Times New Roman"/>
          <w:i w:val="1"/>
          <w:iCs w:val="1"/>
          <w:sz w:val="24"/>
          <w:szCs w:val="24"/>
          <w:rtl w:val="0"/>
        </w:rPr>
        <w:t xml:space="preserve">which analytical methods are most effective at identifying fraud in the automotive insurance claims datasets?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Claims Dataset: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8.8821385176184"/>
        <w:gridCol w:w="1137.3025516403402"/>
        <w:gridCol w:w="1137.3025516403402"/>
        <w:gridCol w:w="1137.3025516403402"/>
        <w:gridCol w:w="1137.3025516403402"/>
        <w:gridCol w:w="1137.3025516403402"/>
        <w:gridCol w:w="1137.3025516403402"/>
        <w:gridCol w:w="1137.3025516403402"/>
        <w:tblGridChange w:id="0">
          <w:tblGrid>
            <w:gridCol w:w="1398.8821385176184"/>
            <w:gridCol w:w="1137.3025516403402"/>
            <w:gridCol w:w="1137.3025516403402"/>
            <w:gridCol w:w="1137.3025516403402"/>
            <w:gridCol w:w="1137.3025516403402"/>
            <w:gridCol w:w="1137.3025516403402"/>
            <w:gridCol w:w="1137.3025516403402"/>
            <w:gridCol w:w="1137.302551640340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r>
    </w:tbl>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Glancing at the table reveals some interesting results; the dispersion of effectiveness of class weighting jumps out immediately. Specifically for the Insurance Claims dataset, both the Label encoding and One-hot encoded variables seemed to be equally effective in assisting models with their predictive capabilities. </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performing model on the Insurance Claims dataset was the Gradient Boosting model, followed closely behind by the Random Forest model. Being that the Insurance Claims dataset is more moderately balanced, it makes sense that the ensemble models were more capable. The models were able to identify non-linear relationships within the data that the Logistic Regression and KNN models weren’t. Let’s observe some model evaluations on the Insurance Claims dataset for comparison:</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315" w:hRule="atLeast"/>
          <w:tblHeader w:val="0"/>
        </w:trPr>
        <w:tc>
          <w:tcPr>
            <w:gridSpan w:val="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Performer:</w:t>
            </w:r>
          </w:p>
        </w:tc>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w:t>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shd w:fill="77c8a0"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tcBorders>
              <w:top w:color="cccccc" w:space="0" w:sz="5" w:val="single"/>
              <w:left w:color="cccccc" w:space="0" w:sz="5" w:val="single"/>
              <w:bottom w:color="cccccc" w:space="0" w:sz="5" w:val="single"/>
              <w:right w:color="cccccc" w:space="0" w:sz="5" w:val="single"/>
            </w:tcBorders>
            <w:shd w:fill="d4eee1" w:val="clear"/>
            <w:tcMar>
              <w:top w:w="40.0" w:type="dxa"/>
              <w:left w:w="40.0" w:type="dxa"/>
              <w:bottom w:w="40.0" w:type="dxa"/>
              <w:right w:w="40.0" w:type="dxa"/>
            </w:tcMar>
            <w:vAlign w:val="center"/>
          </w:tcPr>
          <w:p w:rsidR="00000000" w:rsidDel="00000000" w:rsidP="00000000" w:rsidRDefault="00000000" w:rsidRPr="00000000" w14:paraId="0000016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shd w:fill="57bb8a" w:val="clear"/>
            <w:tcMar>
              <w:top w:w="40.0" w:type="dxa"/>
              <w:left w:w="40.0" w:type="dxa"/>
              <w:bottom w:w="40.0" w:type="dxa"/>
              <w:right w:w="40.0" w:type="dxa"/>
            </w:tcMar>
            <w:vAlign w:val="center"/>
          </w:tcPr>
          <w:p w:rsidR="00000000" w:rsidDel="00000000" w:rsidP="00000000" w:rsidRDefault="00000000" w:rsidRPr="00000000" w14:paraId="0000016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w:t>
            </w:r>
          </w:p>
        </w:tc>
        <w:tc>
          <w:tcPr>
            <w:tcBorders>
              <w:top w:color="cccccc" w:space="0" w:sz="5" w:val="single"/>
              <w:left w:color="cccccc" w:space="0" w:sz="5" w:val="single"/>
              <w:bottom w:color="cccccc" w:space="0" w:sz="5" w:val="single"/>
              <w:right w:color="cccccc" w:space="0" w:sz="5" w:val="single"/>
            </w:tcBorders>
            <w:shd w:fill="f3fbf7" w:val="clear"/>
            <w:tcMar>
              <w:top w:w="40.0" w:type="dxa"/>
              <w:left w:w="40.0" w:type="dxa"/>
              <w:bottom w:w="40.0" w:type="dxa"/>
              <w:right w:w="40.0" w:type="dxa"/>
            </w:tcMar>
            <w:vAlign w:val="center"/>
          </w:tcPr>
          <w:p w:rsidR="00000000" w:rsidDel="00000000" w:rsidP="00000000" w:rsidRDefault="00000000" w:rsidRPr="00000000" w14:paraId="0000016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shd w:fill="d5eee2" w:val="clear"/>
            <w:tcMar>
              <w:top w:w="40.0" w:type="dxa"/>
              <w:left w:w="40.0" w:type="dxa"/>
              <w:bottom w:w="40.0" w:type="dxa"/>
              <w:right w:w="40.0" w:type="dxa"/>
            </w:tcMar>
            <w:vAlign w:val="center"/>
          </w:tcPr>
          <w:p w:rsidR="00000000" w:rsidDel="00000000" w:rsidP="00000000" w:rsidRDefault="00000000" w:rsidRPr="00000000" w14:paraId="0000017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shd w:fill="f2faf6" w:val="clear"/>
            <w:tcMar>
              <w:top w:w="40.0" w:type="dxa"/>
              <w:left w:w="40.0" w:type="dxa"/>
              <w:bottom w:w="40.0" w:type="dxa"/>
              <w:right w:w="40.0" w:type="dxa"/>
            </w:tcMar>
            <w:vAlign w:val="center"/>
          </w:tcPr>
          <w:p w:rsidR="00000000" w:rsidDel="00000000" w:rsidP="00000000" w:rsidRDefault="00000000" w:rsidRPr="00000000" w14:paraId="0000017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shd w:fill="e3f4ec" w:val="clear"/>
            <w:tcMar>
              <w:top w:w="40.0" w:type="dxa"/>
              <w:left w:w="40.0" w:type="dxa"/>
              <w:bottom w:w="40.0" w:type="dxa"/>
              <w:right w:w="40.0" w:type="dxa"/>
            </w:tcMar>
            <w:vAlign w:val="center"/>
          </w:tcPr>
          <w:p w:rsidR="00000000" w:rsidDel="00000000" w:rsidP="00000000" w:rsidRDefault="00000000" w:rsidRPr="00000000" w14:paraId="0000017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before="0" w:line="240" w:lineRule="auto"/>
              <w:ind w:left="0" w:firstLine="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r>
    </w:tbl>
    <w:p w:rsidR="00000000" w:rsidDel="00000000" w:rsidP="00000000" w:rsidRDefault="00000000" w:rsidRPr="00000000" w14:paraId="0000017E">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any background on the primary metrics, one might look at the comparison chart and think, “Why isn’t this considered the better-performing model?” The reason is that False Negatives hold more weight than False Positives. From an insurance company's perspective, FP’s result in customer dissatisfaction, while FN’s result in financial losses for the company. Although customer satisfaction is important for future growth, </w:t>
        <w:br w:type="textWrapping"/>
        <w:tab/>
        <w:t xml:space="preserve">The top-performing features of the Insurance Claims Gradient Boosting model were as follows:</w:t>
      </w:r>
    </w:p>
    <w:tbl>
      <w:tblPr>
        <w:tblStyle w:val="Table7"/>
        <w:tblW w:w="48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500"/>
        <w:tblGridChange w:id="0">
          <w:tblGrid>
            <w:gridCol w:w="3300"/>
            <w:gridCol w:w="150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Values</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incident_severity_Total Loss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0.186271</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incident_severity_Minor 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0.148316</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insured_hobbies_chess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0.123246</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insured_hobbies_cross-fit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0.099519</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vehicle_claim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0.035007</w:t>
            </w:r>
          </w:p>
        </w:tc>
      </w:tr>
    </w:tbl>
    <w:p w:rsidR="00000000" w:rsidDel="00000000" w:rsidP="00000000" w:rsidRDefault="00000000" w:rsidRPr="00000000" w14:paraId="000001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columns listed here are the one-hot encoded variants of the insurance claims dataset. The incident_severityTotal Loss column held the most importance of the top 5 features, but in comparison, during EDA, Major Damage showed the highest fraud rate by category. The Gradient Boosting model indicates a fraudulent claim is more likely to contain Total Loss under incident severity than any other feature.</w:t>
        <w:br w:type="textWrapping"/>
        <w:tab/>
        <w:t xml:space="preserve">Overall performance on the Insurance Claims dataset was expected, and the results further complement the EDA done early on during the project. There are limitations with the models trained on this data, however. The synthetic nature of this dataset means that the patterns learned from training don’t exist in actual insurance fraud, at least for the most part. The artificially high fraud rate isn’t indicative of real-world fraud statistics, meaning models trained on high fraud rates will perform much worse on datasets with lower fraud rates. There are also concerns with the dataset's lack of feature richness: time series, claimant history, and even repair would have been nice, and would have accentuated the capabilities of this dataset. As a result, the analysis on this dataset can only be seen as exploratory instead of emulating real-world fraud detection performance. </w:t>
        <w:br w:type="textWrapping"/>
        <w:t xml:space="preserve">Car Claims Dataset: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8.8821385176184"/>
        <w:gridCol w:w="1137.3025516403402"/>
        <w:gridCol w:w="1137.3025516403402"/>
        <w:gridCol w:w="1137.3025516403402"/>
        <w:gridCol w:w="1137.3025516403402"/>
        <w:gridCol w:w="1137.3025516403402"/>
        <w:gridCol w:w="1137.3025516403402"/>
        <w:gridCol w:w="1137.3025516403402"/>
        <w:tblGridChange w:id="0">
          <w:tblGrid>
            <w:gridCol w:w="1398.8821385176184"/>
            <w:gridCol w:w="1137.3025516403402"/>
            <w:gridCol w:w="1137.3025516403402"/>
            <w:gridCol w:w="1137.3025516403402"/>
            <w:gridCol w:w="1137.3025516403402"/>
            <w:gridCol w:w="1137.3025516403402"/>
            <w:gridCol w:w="1137.3025516403402"/>
            <w:gridCol w:w="1137.302551640340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Gradient 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w:t>
            </w:r>
          </w:p>
        </w:tc>
      </w:tr>
    </w:tbl>
    <w:p w:rsidR="00000000" w:rsidDel="00000000" w:rsidP="00000000" w:rsidRDefault="00000000" w:rsidRPr="00000000" w14:paraId="000001B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results of the Car Claims dataset, the best-performing model seems to be the Gradient Boosting model, with the KNN model not far behind. Similar reasoning to why this model performed well on the Insurance Claims datasets applies here also. The Gradient Boosting model can interpret complex relationships where the linear-based and distance-based models have difficulty. The severe class imbalance was difficult for most models to maneuver, further exposing the limitations of each modeling solution. Here’s the kicker: the Gradient Boosting model was not the best performer in my opinion; it was the Neural Network model. Let's compare some Confusion Matrices: </w:t>
      </w:r>
    </w:p>
    <w:tbl>
      <w:tblPr>
        <w:tblStyle w:val="Table9"/>
        <w:tblpPr w:leftFromText="180" w:rightFromText="180" w:topFromText="180" w:bottomFromText="180" w:vertAnchor="text" w:horzAnchor="text" w:tblpX="15" w:tblpY="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315" w:hRule="atLeast"/>
          <w:tblHeader w:val="0"/>
        </w:trPr>
        <w:tc>
          <w:tcPr>
            <w:gridSpan w:val="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 Performer:</w:t>
            </w:r>
          </w:p>
        </w:tc>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0"/>
                <w:szCs w:val="20"/>
              </w:rPr>
            </w:pP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Comparison:</w:t>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shd w:fill="57bb8a" w:val="clear"/>
            <w:tcMar>
              <w:top w:w="40.0" w:type="dxa"/>
              <w:left w:w="40.0" w:type="dxa"/>
              <w:bottom w:w="40.0" w:type="dxa"/>
              <w:right w:w="40.0" w:type="dxa"/>
            </w:tcMar>
            <w:vAlign w:val="center"/>
          </w:tcPr>
          <w:p w:rsidR="00000000" w:rsidDel="00000000" w:rsidP="00000000" w:rsidRDefault="00000000" w:rsidRPr="00000000" w14:paraId="000001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2808</w:t>
            </w:r>
          </w:p>
        </w:tc>
        <w:tc>
          <w:tcPr>
            <w:tcBorders>
              <w:top w:color="cccccc" w:space="0" w:sz="5" w:val="single"/>
              <w:left w:color="cccccc" w:space="0" w:sz="5" w:val="single"/>
              <w:bottom w:color="cccccc" w:space="0" w:sz="5" w:val="single"/>
              <w:right w:color="cccccc" w:space="0" w:sz="5" w:val="single"/>
            </w:tcBorders>
            <w:shd w:fill="feffff" w:val="clear"/>
            <w:tcMar>
              <w:top w:w="40.0" w:type="dxa"/>
              <w:left w:w="40.0" w:type="dxa"/>
              <w:bottom w:w="40.0" w:type="dxa"/>
              <w:right w:w="40.0" w:type="dxa"/>
            </w:tcMar>
            <w:vAlign w:val="center"/>
          </w:tcPr>
          <w:p w:rsidR="00000000" w:rsidDel="00000000" w:rsidP="00000000" w:rsidRDefault="00000000" w:rsidRPr="00000000" w14:paraId="000001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shd w:fill="8fd2b1" w:val="clear"/>
            <w:tcMar>
              <w:top w:w="40.0" w:type="dxa"/>
              <w:left w:w="40.0" w:type="dxa"/>
              <w:bottom w:w="40.0" w:type="dxa"/>
              <w:right w:w="40.0" w:type="dxa"/>
            </w:tcMar>
            <w:vAlign w:val="center"/>
          </w:tcPr>
          <w:p w:rsidR="00000000" w:rsidDel="00000000" w:rsidP="00000000" w:rsidRDefault="00000000" w:rsidRPr="00000000" w14:paraId="000001C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1891</w:t>
            </w:r>
          </w:p>
        </w:tc>
        <w:tc>
          <w:tcPr>
            <w:tcBorders>
              <w:top w:color="cccccc" w:space="0" w:sz="5" w:val="single"/>
              <w:left w:color="cccccc" w:space="0" w:sz="5" w:val="single"/>
              <w:bottom w:color="cccccc" w:space="0" w:sz="5" w:val="single"/>
              <w:right w:color="cccccc" w:space="0" w:sz="5" w:val="single"/>
            </w:tcBorders>
            <w:shd w:fill="c7e9d8" w:val="clear"/>
            <w:tcMar>
              <w:top w:w="40.0" w:type="dxa"/>
              <w:left w:w="40.0" w:type="dxa"/>
              <w:bottom w:w="40.0" w:type="dxa"/>
              <w:right w:w="40.0" w:type="dxa"/>
            </w:tcMar>
            <w:vAlign w:val="center"/>
          </w:tcPr>
          <w:p w:rsidR="00000000" w:rsidDel="00000000" w:rsidP="00000000" w:rsidRDefault="00000000" w:rsidRPr="00000000" w14:paraId="000001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951</w:t>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shd w:fill="f6fcf9"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tcBorders>
              <w:top w:color="cccccc" w:space="0" w:sz="5" w:val="single"/>
              <w:left w:color="cccccc" w:space="0" w:sz="5" w:val="single"/>
              <w:bottom w:color="cccccc" w:space="0" w:sz="5" w:val="single"/>
              <w:right w:color="cccccc" w:space="0" w:sz="5" w:val="single"/>
            </w:tcBorders>
            <w:shd w:fill="feffff"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shd w:fill="f8fcfa"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w:t>
            </w:r>
          </w:p>
        </w:tc>
      </w:tr>
    </w:tbl>
    <w:p w:rsidR="00000000" w:rsidDel="00000000" w:rsidP="00000000" w:rsidRDefault="00000000" w:rsidRPr="00000000" w14:paraId="000001D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continued logic that FN’s are more valuable than FP’s, a discussion can be made that the NN model on the right performs better. It may not have the most impressive metrics, but it’s more cost-sensitive, which holds more weight for insurance companies. The severe class imbalance has affected modeling performance on the Car Claims dataset despite accounting for class balance and feature scaling. </w:t>
      </w:r>
    </w:p>
    <w:tbl>
      <w:tblPr>
        <w:tblStyle w:val="Table10"/>
        <w:tblW w:w="48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1500"/>
        <w:tblGridChange w:id="0">
          <w:tblGrid>
            <w:gridCol w:w="3300"/>
            <w:gridCol w:w="1500"/>
          </w:tblGrid>
        </w:tblGridChange>
      </w:tblGrid>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Values</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Fault_Third Party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0.110708</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0.106475</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BasePolicy_Liability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0.071295</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0.063425</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AddressChange-Claim_2 to 3 years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0.051962</w:t>
            </w:r>
            <w:r w:rsidDel="00000000" w:rsidR="00000000" w:rsidRPr="00000000">
              <w:rPr>
                <w:rtl w:val="0"/>
              </w:rPr>
            </w:r>
          </w:p>
        </w:tc>
      </w:tr>
    </w:tbl>
    <w:p w:rsidR="00000000" w:rsidDel="00000000" w:rsidP="00000000" w:rsidRDefault="00000000" w:rsidRPr="00000000" w14:paraId="000001DE">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look at the most important features from the Gradient Boosting model, we see that Fault on a third party was the highest indicator of fraud. This doesn’t provide more information than what's considered common knowledge. Delinquents who staged automotive accidents blame unsuspecting customers; this gets logged under the delinquents' claim as a third-party individual at fault.</w:t>
        <w:br w:type="textWrapping"/>
        <w:tab/>
        <w:t xml:space="preserve"> The Car Claims dataset is more representative of insurance fraud statistics, making the models built from it better candidates for integration into production fraud detection systems, but there are some limitations. Any model trained on this dataset requires substantial imbalance handling techniques, more so than what was implemented for this project. All datasets have their faults, and data cleanup is a given; however, this dataset also falls short in the feature richness category. With 25 categorical features that are not very high-dimensional, uniform in distribution, and lacking in unique values, the best a modeling solution can hope for is vague generalization. Categorical features with more depth would benefit this dataset greatly; even combining elements from the Insurance Claims dataset would work, since it contains user information.</w:t>
      </w:r>
    </w:p>
    <w:p w:rsidR="00000000" w:rsidDel="00000000" w:rsidP="00000000" w:rsidRDefault="00000000" w:rsidRPr="00000000" w14:paraId="000001DF">
      <w:pPr>
        <w:spacing w:after="240" w:before="240"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Recommendations</w:t>
      </w:r>
    </w:p>
    <w:p w:rsidR="00000000" w:rsidDel="00000000" w:rsidP="00000000" w:rsidRDefault="00000000" w:rsidRPr="00000000" w14:paraId="000001E0">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culmination of data cleaning, preprocessing, exploratory data analysis, and model development has provided a wealth of information and also unexpected results. The following recommendations focus on model optimization, monitoring, and data-engineering improvements required for production-grade fraud-detection systems.</w:t>
        <w:br w:type="textWrapping"/>
        <w:tab/>
        <w:t xml:space="preserve">Deployment of the top-performing Gradient Boosting Classifier from Insurance Claims isn’t recommended; however, deployment in </w:t>
      </w:r>
      <w:r w:rsidDel="00000000" w:rsidR="00000000" w:rsidRPr="00000000">
        <w:rPr>
          <w:rFonts w:ascii="Times New Roman" w:cs="Times New Roman" w:eastAsia="Times New Roman" w:hAnsi="Times New Roman"/>
          <w:i w:val="1"/>
          <w:iCs w:val="1"/>
          <w:sz w:val="24"/>
          <w:szCs w:val="24"/>
          <w:rtl w:val="0"/>
        </w:rPr>
        <w:t xml:space="preserve">shadow mode</w:t>
      </w:r>
      <w:r w:rsidDel="00000000" w:rsidR="00000000" w:rsidRPr="00000000">
        <w:rPr>
          <w:rFonts w:ascii="Times New Roman" w:cs="Times New Roman" w:eastAsia="Times New Roman" w:hAnsi="Times New Roman"/>
          <w:sz w:val="24"/>
          <w:szCs w:val="24"/>
          <w:rtl w:val="0"/>
        </w:rPr>
        <w:t xml:space="preserve"> to evaluate stability against live data drift is a possibility. Comparing the results with live data and tracking daily model performance, this could transition into monthly incremental learning using the most recent 90-day claims window. Hyperparameter governance is a hugely important factor that should be considered. Maintaining reproducible tuning pipelines is essential for models to stay highly generalizable. Using GridSearchCV + Bayesian Optimization for fine-grained learning-rate and tree-depth schedules would be an effective method. Bias and Fairness auditing would be mandatory for ML model deployment. Semi-annual fairness tests would be conducted across demographic features.</w:t>
        <w:br w:type="textWrapping"/>
        <w:tab/>
        <w:t xml:space="preserve">The addition of temporal features could enhance the predictive capabilities of the deployed ML model. Elements such as days since policy start, claim frequency, and inter-claim interval would allow for time series analysis capable of predicting seasonal fraud spikes.</w:t>
        <w:br w:type="textWrapping"/>
        <w:tab/>
        <w:t xml:space="preserve">Improvements to the Car Claims model development are still of interest, as there are methods that weren’t utilized during the final phase of the project. Collecting enhanced minority-class data and retraining or adopting a cost-sensitive boosting mechanism would improve the performance. Developing a solution utilizing the Neural Network model from the Car Claims data could be a fruitful solution. Utilizing a dual modeling system that isolates the predictions of the first model to further hone the predictions of a second model could drop the FP rate dramatically, while maintaining the low FN rate. </w:t>
      </w:r>
    </w:p>
    <w:p w:rsidR="00000000" w:rsidDel="00000000" w:rsidP="00000000" w:rsidRDefault="00000000" w:rsidRPr="00000000" w14:paraId="000001E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1"/>
        <w:keepNext w:val="0"/>
        <w:keepLines w:val="0"/>
        <w:spacing w:after="0" w:before="0" w:line="480" w:lineRule="auto"/>
        <w:jc w:val="center"/>
        <w:rPr>
          <w:rFonts w:ascii="Times New Roman" w:cs="Times New Roman" w:eastAsia="Times New Roman" w:hAnsi="Times New Roman"/>
          <w:b w:val="1"/>
          <w:bCs w:val="1"/>
          <w:sz w:val="24"/>
          <w:szCs w:val="24"/>
        </w:rPr>
      </w:pPr>
      <w:bookmarkStart w:colFirst="0" w:colLast="0" w:name="_cq05c5kfm2k5" w:id="0"/>
      <w:bookmarkEnd w:id="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E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Alenzi, H. Z., &amp; O, N. (2020). Fraud Detection in Credit Cards using Logistic Regression. </w:t>
      </w:r>
      <w:r w:rsidDel="00000000" w:rsidR="00000000" w:rsidRPr="00000000">
        <w:rPr>
          <w:rFonts w:ascii="Times New Roman" w:cs="Times New Roman" w:eastAsia="Times New Roman" w:hAnsi="Times New Roman"/>
          <w:i w:val="1"/>
          <w:iCs w:val="1"/>
          <w:sz w:val="24"/>
          <w:szCs w:val="24"/>
          <w:rtl w:val="0"/>
        </w:rPr>
        <w:t xml:space="preserve">International Journal of Advanced Computer Science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(12). https://doi.org/10.14569/ijacsa.2020.0111265</w:t>
      </w:r>
    </w:p>
    <w:p w:rsidR="00000000" w:rsidDel="00000000" w:rsidP="00000000" w:rsidRDefault="00000000" w:rsidRPr="00000000" w14:paraId="000001E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Brownlee, J. (2020, January 16). </w:t>
      </w:r>
      <w:r w:rsidDel="00000000" w:rsidR="00000000" w:rsidRPr="00000000">
        <w:rPr>
          <w:rFonts w:ascii="Times New Roman" w:cs="Times New Roman" w:eastAsia="Times New Roman" w:hAnsi="Times New Roman"/>
          <w:i w:val="1"/>
          <w:iCs w:val="1"/>
          <w:sz w:val="24"/>
          <w:szCs w:val="24"/>
          <w:rtl w:val="0"/>
        </w:rPr>
        <w:t xml:space="preserve">SMOTE for Imbalanced Classification with Python</w:t>
      </w:r>
      <w:r w:rsidDel="00000000" w:rsidR="00000000" w:rsidRPr="00000000">
        <w:rPr>
          <w:rFonts w:ascii="Times New Roman" w:cs="Times New Roman" w:eastAsia="Times New Roman" w:hAnsi="Times New Roman"/>
          <w:sz w:val="24"/>
          <w:szCs w:val="24"/>
          <w:rtl w:val="0"/>
        </w:rPr>
        <w:t xml:space="preserve">. Machine Learning Mastery. https://machinelearningmastery.com/smote-oversampling-for-imbalanced-classification/</w:t>
      </w:r>
    </w:p>
    <w:p w:rsidR="00000000" w:rsidDel="00000000" w:rsidP="00000000" w:rsidRDefault="00000000" w:rsidRPr="00000000" w14:paraId="000001E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B., &amp; Lee, F. (2025, April 7). </w:t>
      </w:r>
      <w:r w:rsidDel="00000000" w:rsidR="00000000" w:rsidRPr="00000000">
        <w:rPr>
          <w:rFonts w:ascii="Times New Roman" w:cs="Times New Roman" w:eastAsia="Times New Roman" w:hAnsi="Times New Roman"/>
          <w:i w:val="1"/>
          <w:iCs w:val="1"/>
          <w:sz w:val="24"/>
          <w:szCs w:val="24"/>
          <w:rtl w:val="0"/>
        </w:rPr>
        <w:t xml:space="preserve">What Is Gradient Boosting?</w:t>
      </w:r>
      <w:r w:rsidDel="00000000" w:rsidR="00000000" w:rsidRPr="00000000">
        <w:rPr>
          <w:rFonts w:ascii="Times New Roman" w:cs="Times New Roman" w:eastAsia="Times New Roman" w:hAnsi="Times New Roman"/>
          <w:sz w:val="24"/>
          <w:szCs w:val="24"/>
          <w:rtl w:val="0"/>
        </w:rPr>
        <w:t xml:space="preserve"> Ibm.com. https://www.ibm.com/think/topics/gradient-boosting</w:t>
      </w:r>
    </w:p>
    <w:p w:rsidR="00000000" w:rsidDel="00000000" w:rsidP="00000000" w:rsidRDefault="00000000" w:rsidRPr="00000000" w14:paraId="000001E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Geico. (2025). </w:t>
      </w:r>
      <w:r w:rsidDel="00000000" w:rsidR="00000000" w:rsidRPr="00000000">
        <w:rPr>
          <w:rFonts w:ascii="Times New Roman" w:cs="Times New Roman" w:eastAsia="Times New Roman" w:hAnsi="Times New Roman"/>
          <w:i w:val="1"/>
          <w:iCs w:val="1"/>
          <w:sz w:val="24"/>
          <w:szCs w:val="24"/>
          <w:rtl w:val="0"/>
        </w:rPr>
        <w:t xml:space="preserve">Get Help Fast with Our GEICO AI Virtual Assistant | GEICO</w:t>
      </w:r>
      <w:r w:rsidDel="00000000" w:rsidR="00000000" w:rsidRPr="00000000">
        <w:rPr>
          <w:rFonts w:ascii="Times New Roman" w:cs="Times New Roman" w:eastAsia="Times New Roman" w:hAnsi="Times New Roman"/>
          <w:sz w:val="24"/>
          <w:szCs w:val="24"/>
          <w:rtl w:val="0"/>
        </w:rPr>
        <w:t xml:space="preserve">. Geico.com. https://www.geico.com/ai-assistant/</w:t>
      </w:r>
    </w:p>
    <w:p w:rsidR="00000000" w:rsidDel="00000000" w:rsidP="00000000" w:rsidRDefault="00000000" w:rsidRPr="00000000" w14:paraId="000001F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Kapoor, K. (2022). </w:t>
      </w:r>
      <w:r w:rsidDel="00000000" w:rsidR="00000000" w:rsidRPr="00000000">
        <w:rPr>
          <w:rFonts w:ascii="Times New Roman" w:cs="Times New Roman" w:eastAsia="Times New Roman" w:hAnsi="Times New Roman"/>
          <w:i w:val="1"/>
          <w:iCs w:val="1"/>
          <w:sz w:val="24"/>
          <w:szCs w:val="24"/>
          <w:rtl w:val="0"/>
        </w:rPr>
        <w:t xml:space="preserve">Vehicle Insurance Fraud Detection</w:t>
      </w:r>
      <w:r w:rsidDel="00000000" w:rsidR="00000000" w:rsidRPr="00000000">
        <w:rPr>
          <w:rFonts w:ascii="Times New Roman" w:cs="Times New Roman" w:eastAsia="Times New Roman" w:hAnsi="Times New Roman"/>
          <w:sz w:val="24"/>
          <w:szCs w:val="24"/>
          <w:rtl w:val="0"/>
        </w:rPr>
        <w:t xml:space="preserve">. Www.kaggle.com. https://www.kaggle.com/datasets/khusheekapoor/vehicle-insurance-fraud-detection</w:t>
      </w:r>
    </w:p>
    <w:p w:rsidR="00000000" w:rsidDel="00000000" w:rsidP="00000000" w:rsidRDefault="00000000" w:rsidRPr="00000000" w14:paraId="000001F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KPMG. (2024). </w:t>
      </w:r>
      <w:r w:rsidDel="00000000" w:rsidR="00000000" w:rsidRPr="00000000">
        <w:rPr>
          <w:rFonts w:ascii="Times New Roman" w:cs="Times New Roman" w:eastAsia="Times New Roman" w:hAnsi="Times New Roman"/>
          <w:i w:val="1"/>
          <w:iCs w:val="1"/>
          <w:sz w:val="24"/>
          <w:szCs w:val="24"/>
          <w:rtl w:val="0"/>
        </w:rPr>
        <w:t xml:space="preserve">AI in insurance: A catalyst for change</w:t>
      </w:r>
      <w:r w:rsidDel="00000000" w:rsidR="00000000" w:rsidRPr="00000000">
        <w:rPr>
          <w:rFonts w:ascii="Times New Roman" w:cs="Times New Roman" w:eastAsia="Times New Roman" w:hAnsi="Times New Roman"/>
          <w:sz w:val="24"/>
          <w:szCs w:val="24"/>
          <w:rtl w:val="0"/>
        </w:rPr>
        <w:t xml:space="preserve">. KPMG. https://kpmg.com/xx/en/our-insights/ai-and-technology/ai-in-insurance-a-catalyst-for-change.html</w:t>
      </w:r>
    </w:p>
    <w:p w:rsidR="00000000" w:rsidDel="00000000" w:rsidP="00000000" w:rsidRDefault="00000000" w:rsidRPr="00000000" w14:paraId="000001F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Masui, T. (2022, January 20). </w:t>
      </w:r>
      <w:r w:rsidDel="00000000" w:rsidR="00000000" w:rsidRPr="00000000">
        <w:rPr>
          <w:rFonts w:ascii="Gungsuh" w:cs="Gungsuh" w:eastAsia="Gungsuh" w:hAnsi="Gungsuh"/>
          <w:i w:val="1"/>
          <w:iCs w:val="1"/>
          <w:sz w:val="24"/>
          <w:szCs w:val="24"/>
          <w:rtl w:val="0"/>
        </w:rPr>
        <w:t xml:space="preserve">All You Need to Know about Gradient Boosting Algorithm − Part 1. Regression | Towards Data Science</w:t>
      </w:r>
      <w:r w:rsidDel="00000000" w:rsidR="00000000" w:rsidRPr="00000000">
        <w:rPr>
          <w:rFonts w:ascii="Times New Roman" w:cs="Times New Roman" w:eastAsia="Times New Roman" w:hAnsi="Times New Roman"/>
          <w:sz w:val="24"/>
          <w:szCs w:val="24"/>
          <w:rtl w:val="0"/>
        </w:rPr>
        <w:t xml:space="preserve">. Towards Data Science. https://towardsdatascience.com/all-you-need-to-know-about-gradient-boosting-algorithm-part-1-regression-2520a34a502/</w:t>
      </w:r>
    </w:p>
    <w:p w:rsidR="00000000" w:rsidDel="00000000" w:rsidP="00000000" w:rsidRDefault="00000000" w:rsidRPr="00000000" w14:paraId="000001F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(2025). </w:t>
      </w:r>
      <w:r w:rsidDel="00000000" w:rsidR="00000000" w:rsidRPr="00000000">
        <w:rPr>
          <w:rFonts w:ascii="Times New Roman" w:cs="Times New Roman" w:eastAsia="Times New Roman" w:hAnsi="Times New Roman"/>
          <w:i w:val="1"/>
          <w:iCs w:val="1"/>
          <w:sz w:val="24"/>
          <w:szCs w:val="24"/>
          <w:rtl w:val="0"/>
        </w:rPr>
        <w:t xml:space="preserve">sklearn.ensemble.RandomForestClassifier — scikit-learn 0.20.3 Documentation</w:t>
      </w:r>
      <w:r w:rsidDel="00000000" w:rsidR="00000000" w:rsidRPr="00000000">
        <w:rPr>
          <w:rFonts w:ascii="Times New Roman" w:cs="Times New Roman" w:eastAsia="Times New Roman" w:hAnsi="Times New Roman"/>
          <w:sz w:val="24"/>
          <w:szCs w:val="24"/>
          <w:rtl w:val="0"/>
        </w:rPr>
        <w:t xml:space="preserve">. Scikit-Learn.org. https://scikit-learn.org/stable/modules/generated/sklearn.ensemble.RandomForestClassifier.html</w:t>
      </w:r>
    </w:p>
    <w:p w:rsidR="00000000" w:rsidDel="00000000" w:rsidP="00000000" w:rsidRDefault="00000000" w:rsidRPr="00000000" w14:paraId="000001F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(2009). </w:t>
      </w:r>
      <w:r w:rsidDel="00000000" w:rsidR="00000000" w:rsidRPr="00000000">
        <w:rPr>
          <w:rFonts w:ascii="Times New Roman" w:cs="Times New Roman" w:eastAsia="Times New Roman" w:hAnsi="Times New Roman"/>
          <w:i w:val="1"/>
          <w:iCs w:val="1"/>
          <w:sz w:val="24"/>
          <w:szCs w:val="24"/>
          <w:rtl w:val="0"/>
        </w:rPr>
        <w:t xml:space="preserve">3.2.4.3.5. sklearn.ensemble.GradientBoostingClassifier — scikit-learn 0.20.3 Documentation</w:t>
      </w:r>
      <w:r w:rsidDel="00000000" w:rsidR="00000000" w:rsidRPr="00000000">
        <w:rPr>
          <w:rFonts w:ascii="Times New Roman" w:cs="Times New Roman" w:eastAsia="Times New Roman" w:hAnsi="Times New Roman"/>
          <w:sz w:val="24"/>
          <w:szCs w:val="24"/>
          <w:rtl w:val="0"/>
        </w:rPr>
        <w:t xml:space="preserve">. Scikit-Learn.org. </w:t>
      </w:r>
    </w:p>
    <w:p w:rsidR="00000000" w:rsidDel="00000000" w:rsidP="00000000" w:rsidRDefault="00000000" w:rsidRPr="00000000" w14:paraId="000001F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(2019). </w:t>
      </w:r>
      <w:r w:rsidDel="00000000" w:rsidR="00000000" w:rsidRPr="00000000">
        <w:rPr>
          <w:rFonts w:ascii="Times New Roman" w:cs="Times New Roman" w:eastAsia="Times New Roman" w:hAnsi="Times New Roman"/>
          <w:i w:val="1"/>
          <w:iCs w:val="1"/>
          <w:sz w:val="24"/>
          <w:szCs w:val="24"/>
          <w:rtl w:val="0"/>
        </w:rPr>
        <w:t xml:space="preserve">sklearn.neighbors.KNeighborsClassifier — scikit-learn 0.22.1 documentation</w:t>
      </w:r>
      <w:r w:rsidDel="00000000" w:rsidR="00000000" w:rsidRPr="00000000">
        <w:rPr>
          <w:rFonts w:ascii="Times New Roman" w:cs="Times New Roman" w:eastAsia="Times New Roman" w:hAnsi="Times New Roman"/>
          <w:sz w:val="24"/>
          <w:szCs w:val="24"/>
          <w:rtl w:val="0"/>
        </w:rPr>
        <w:t xml:space="preserve">. Scikit-Learn.org. https://scikit-learn.org/stable/modules/generated/sklearn.neighbors.KNeighborsClassifier.html</w:t>
      </w:r>
    </w:p>
    <w:p w:rsidR="00000000" w:rsidDel="00000000" w:rsidP="00000000" w:rsidRDefault="00000000" w:rsidRPr="00000000" w14:paraId="000001F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B. (2018). </w:t>
      </w:r>
      <w:r w:rsidDel="00000000" w:rsidR="00000000" w:rsidRPr="00000000">
        <w:rPr>
          <w:rFonts w:ascii="Times New Roman" w:cs="Times New Roman" w:eastAsia="Times New Roman" w:hAnsi="Times New Roman"/>
          <w:i w:val="1"/>
          <w:iCs w:val="1"/>
          <w:sz w:val="24"/>
          <w:szCs w:val="24"/>
          <w:rtl w:val="0"/>
        </w:rPr>
        <w:t xml:space="preserve">Auto Insurance Claims Data</w:t>
      </w:r>
      <w:r w:rsidDel="00000000" w:rsidR="00000000" w:rsidRPr="00000000">
        <w:rPr>
          <w:rFonts w:ascii="Times New Roman" w:cs="Times New Roman" w:eastAsia="Times New Roman" w:hAnsi="Times New Roman"/>
          <w:sz w:val="24"/>
          <w:szCs w:val="24"/>
          <w:rtl w:val="0"/>
        </w:rPr>
        <w:t xml:space="preserve">. Www.kaggle.com. https://www.kaggle.com/datasets/buntyshah/auto-insurance-claims-data</w:t>
      </w:r>
    </w:p>
    <w:p w:rsidR="00000000" w:rsidDel="00000000" w:rsidP="00000000" w:rsidRDefault="00000000" w:rsidRPr="00000000" w14:paraId="000001F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21. (2023, March 23). </w:t>
      </w:r>
      <w:r w:rsidDel="00000000" w:rsidR="00000000" w:rsidRPr="00000000">
        <w:rPr>
          <w:rFonts w:ascii="Times New Roman" w:cs="Times New Roman" w:eastAsia="Times New Roman" w:hAnsi="Times New Roman"/>
          <w:i w:val="1"/>
          <w:iCs w:val="1"/>
          <w:sz w:val="24"/>
          <w:szCs w:val="24"/>
          <w:rtl w:val="0"/>
        </w:rPr>
        <w:t xml:space="preserve">Combating Insurance Fraud: How to Detect + Prevent It - Blog | Unit21</w:t>
      </w:r>
      <w:r w:rsidDel="00000000" w:rsidR="00000000" w:rsidRPr="00000000">
        <w:rPr>
          <w:rFonts w:ascii="Times New Roman" w:cs="Times New Roman" w:eastAsia="Times New Roman" w:hAnsi="Times New Roman"/>
          <w:sz w:val="24"/>
          <w:szCs w:val="24"/>
          <w:rtl w:val="0"/>
        </w:rPr>
        <w:t xml:space="preserve">. Www.unit21.Ai. https://www.unit21.ai/blog/combating-insurance-fraud</w:t>
      </w:r>
    </w:p>
    <w:p w:rsidR="00000000" w:rsidDel="00000000" w:rsidP="00000000" w:rsidRDefault="00000000" w:rsidRPr="00000000" w14:paraId="000001F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Valdes, R. (2024, May 23). </w:t>
      </w:r>
      <w:r w:rsidDel="00000000" w:rsidR="00000000" w:rsidRPr="00000000">
        <w:rPr>
          <w:rFonts w:ascii="Times New Roman" w:cs="Times New Roman" w:eastAsia="Times New Roman" w:hAnsi="Times New Roman"/>
          <w:i w:val="1"/>
          <w:iCs w:val="1"/>
          <w:sz w:val="24"/>
          <w:szCs w:val="24"/>
          <w:rtl w:val="0"/>
        </w:rPr>
        <w:t xml:space="preserve">Totaled Car: Everything You Need to Know - Kelley Blue Book</w:t>
      </w:r>
      <w:r w:rsidDel="00000000" w:rsidR="00000000" w:rsidRPr="00000000">
        <w:rPr>
          <w:rFonts w:ascii="Times New Roman" w:cs="Times New Roman" w:eastAsia="Times New Roman" w:hAnsi="Times New Roman"/>
          <w:sz w:val="24"/>
          <w:szCs w:val="24"/>
          <w:rtl w:val="0"/>
        </w:rPr>
        <w:t xml:space="preserve">. Kelley Blue Book. https://www.kbb.com/car-advice/totaled-car/</w:t>
      </w:r>
    </w:p>
    <w:p w:rsidR="00000000" w:rsidDel="00000000" w:rsidP="00000000" w:rsidRDefault="00000000" w:rsidRPr="00000000" w14:paraId="000001F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Wir-Konas, M. (2025). </w:t>
      </w:r>
      <w:r w:rsidDel="00000000" w:rsidR="00000000" w:rsidRPr="00000000">
        <w:rPr>
          <w:rFonts w:ascii="Times New Roman" w:cs="Times New Roman" w:eastAsia="Times New Roman" w:hAnsi="Times New Roman"/>
          <w:i w:val="1"/>
          <w:iCs w:val="1"/>
          <w:sz w:val="24"/>
          <w:szCs w:val="24"/>
          <w:rtl w:val="0"/>
        </w:rPr>
        <w:t xml:space="preserve">Streamlining Insurance Claims Processes with AI and Machine Learning</w:t>
      </w:r>
      <w:r w:rsidDel="00000000" w:rsidR="00000000" w:rsidRPr="00000000">
        <w:rPr>
          <w:rFonts w:ascii="Times New Roman" w:cs="Times New Roman" w:eastAsia="Times New Roman" w:hAnsi="Times New Roman"/>
          <w:sz w:val="24"/>
          <w:szCs w:val="24"/>
          <w:rtl w:val="0"/>
        </w:rPr>
        <w:t xml:space="preserve">. Decerto.com. https://www.decerto.com/post/streamlining-insurance-claims-processes-with-ai-and-machine-learning?utm_source=chatgpt.com</w:t>
      </w:r>
    </w:p>
    <w:p w:rsidR="00000000" w:rsidDel="00000000" w:rsidP="00000000" w:rsidRDefault="00000000" w:rsidRPr="00000000" w14:paraId="000001F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