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|state|count|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|CA   |1028  |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|TX   |579  |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|VA   |542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|WA   |485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|NY   |402 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|MD   |302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 |FL   |298 |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8. |NC   |250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|IL   |246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10.|GA   |225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11. |PA   |215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12. |MA   |211 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13. |CO   |195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14. |OH   |185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15. |DC   |182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16. |NJ   |175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|state|count|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|CA   |514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|TX   |276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|VA   |255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|WA   |238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|NY   |177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|MD   |158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|FL   |152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|IL   |124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|GA   |121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|MA   |113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|NC   |110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|PA   |99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|NJ   |94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|DC   |92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|OH   |91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|CO   |87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|AZ   |75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|MI   |74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|MN   |63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|state|count|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|CA   |514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|TX   |303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|VA   |287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|WA   |247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|NY   |225 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|FL   |146  |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|MD   |144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|NC   |140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|IL   |122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|PA   |116 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|CO   |108 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|GA   |104 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|MA   |98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|OH   |94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|DC   |90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|MI   |83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|NJ   |81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|TN   |64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|MO   |62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+-----+-----+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