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61" w:rsidRDefault="007C196E">
      <w:pPr>
        <w:rPr>
          <w:lang w:val="en-GB"/>
        </w:rPr>
      </w:pPr>
      <w:r>
        <w:rPr>
          <w:lang w:val="en-GB"/>
        </w:rPr>
        <w:t>Cahier des charges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9"/>
        <w:gridCol w:w="766"/>
        <w:gridCol w:w="2901"/>
      </w:tblGrid>
      <w:tr w:rsidR="004226A1" w:rsidTr="004226A1">
        <w:tc>
          <w:tcPr>
            <w:tcW w:w="5349" w:type="dxa"/>
            <w:shd w:val="clear" w:color="auto" w:fill="D0CECE" w:themeFill="background2" w:themeFillShade="E6"/>
          </w:tcPr>
          <w:p w:rsidR="007C196E" w:rsidRPr="007C196E" w:rsidRDefault="007C196E" w:rsidP="007C196E">
            <w:pPr>
              <w:jc w:val="center"/>
              <w:rPr>
                <w:b/>
                <w:lang w:val="en-GB"/>
              </w:rPr>
            </w:pPr>
            <w:r w:rsidRPr="007C196E">
              <w:rPr>
                <w:b/>
                <w:lang w:val="en-GB"/>
              </w:rPr>
              <w:t>Point d ’attention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:rsidR="007C196E" w:rsidRPr="007C196E" w:rsidRDefault="007C196E" w:rsidP="007C196E">
            <w:pPr>
              <w:jc w:val="center"/>
              <w:rPr>
                <w:b/>
                <w:lang w:val="en-GB"/>
              </w:rPr>
            </w:pPr>
            <w:r w:rsidRPr="007C196E">
              <w:rPr>
                <w:b/>
                <w:lang w:val="en-GB"/>
              </w:rPr>
              <w:t>valide</w:t>
            </w:r>
          </w:p>
        </w:tc>
        <w:tc>
          <w:tcPr>
            <w:tcW w:w="2901" w:type="dxa"/>
            <w:shd w:val="clear" w:color="auto" w:fill="D0CECE" w:themeFill="background2" w:themeFillShade="E6"/>
          </w:tcPr>
          <w:p w:rsidR="007C196E" w:rsidRPr="007C196E" w:rsidRDefault="007C196E" w:rsidP="007C196E">
            <w:pPr>
              <w:jc w:val="center"/>
              <w:rPr>
                <w:b/>
                <w:lang w:val="en-GB"/>
              </w:rPr>
            </w:pPr>
            <w:r w:rsidRPr="007C196E">
              <w:rPr>
                <w:b/>
                <w:lang w:val="en-GB"/>
              </w:rPr>
              <w:t>remarque</w:t>
            </w:r>
          </w:p>
        </w:tc>
      </w:tr>
      <w:tr w:rsidR="007C196E" w:rsidTr="004226A1">
        <w:tc>
          <w:tcPr>
            <w:tcW w:w="5349" w:type="dxa"/>
          </w:tcPr>
          <w:p w:rsidR="007C196E" w:rsidRPr="00FB3DD3" w:rsidRDefault="00FB3DD3">
            <w:pPr>
              <w:rPr>
                <w:b/>
                <w:lang w:val="en-GB"/>
              </w:rPr>
            </w:pPr>
            <w:r w:rsidRPr="00FB3DD3">
              <w:rPr>
                <w:b/>
              </w:rPr>
              <w:t>Ecran</w:t>
            </w:r>
            <w:r w:rsidRPr="00FB3DD3">
              <w:rPr>
                <w:b/>
                <w:lang w:val="en-GB"/>
              </w:rPr>
              <w:t xml:space="preserve"> de connexion</w:t>
            </w:r>
          </w:p>
        </w:tc>
        <w:tc>
          <w:tcPr>
            <w:tcW w:w="766" w:type="dxa"/>
          </w:tcPr>
          <w:p w:rsidR="007C196E" w:rsidRDefault="007C196E">
            <w:pPr>
              <w:rPr>
                <w:lang w:val="en-GB"/>
              </w:rPr>
            </w:pPr>
          </w:p>
        </w:tc>
        <w:tc>
          <w:tcPr>
            <w:tcW w:w="2901" w:type="dxa"/>
          </w:tcPr>
          <w:p w:rsidR="007C196E" w:rsidRDefault="007C196E">
            <w:pPr>
              <w:rPr>
                <w:lang w:val="en-GB"/>
              </w:rPr>
            </w:pPr>
          </w:p>
        </w:tc>
      </w:tr>
      <w:tr w:rsidR="007C196E" w:rsidTr="004226A1">
        <w:tc>
          <w:tcPr>
            <w:tcW w:w="5349" w:type="dxa"/>
          </w:tcPr>
          <w:p w:rsidR="007C196E" w:rsidRPr="00FB3DD3" w:rsidRDefault="00FB3DD3">
            <w:r w:rsidRPr="00FB3DD3">
              <w:t>Formulaire de connexion</w:t>
            </w:r>
          </w:p>
        </w:tc>
        <w:tc>
          <w:tcPr>
            <w:tcW w:w="766" w:type="dxa"/>
          </w:tcPr>
          <w:p w:rsidR="007C196E" w:rsidRPr="00FB3DD3" w:rsidRDefault="00FB3DD3" w:rsidP="00FB3DD3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7C196E" w:rsidRPr="00FB3DD3" w:rsidRDefault="007C196E"/>
        </w:tc>
      </w:tr>
      <w:tr w:rsidR="00FB3DD3" w:rsidRPr="00FB3DD3" w:rsidTr="004226A1">
        <w:tc>
          <w:tcPr>
            <w:tcW w:w="5349" w:type="dxa"/>
          </w:tcPr>
          <w:p w:rsidR="00FB3DD3" w:rsidRPr="00FB3DD3" w:rsidRDefault="00FB3DD3" w:rsidP="00FB3DD3">
            <w:pPr>
              <w:pStyle w:val="ListParagraph"/>
              <w:numPr>
                <w:ilvl w:val="0"/>
                <w:numId w:val="1"/>
              </w:numPr>
            </w:pPr>
            <w:r>
              <w:t>Champ texte pour le pseudo utilisateur</w:t>
            </w:r>
          </w:p>
        </w:tc>
        <w:tc>
          <w:tcPr>
            <w:tcW w:w="766" w:type="dxa"/>
          </w:tcPr>
          <w:p w:rsidR="00FB3DD3" w:rsidRDefault="00FB3DD3" w:rsidP="00FB3DD3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FB3DD3" w:rsidRPr="00FB3DD3" w:rsidRDefault="00FB3DD3"/>
        </w:tc>
      </w:tr>
      <w:tr w:rsidR="00FB3DD3" w:rsidRPr="00FB3DD3" w:rsidTr="004226A1">
        <w:tc>
          <w:tcPr>
            <w:tcW w:w="5349" w:type="dxa"/>
          </w:tcPr>
          <w:p w:rsidR="00FB3DD3" w:rsidRDefault="00FB3DD3" w:rsidP="00FB3DD3">
            <w:pPr>
              <w:pStyle w:val="ListParagraph"/>
              <w:numPr>
                <w:ilvl w:val="0"/>
                <w:numId w:val="1"/>
              </w:numPr>
            </w:pPr>
            <w:r>
              <w:t>Champ texte pour le mot de passe utilisateur</w:t>
            </w:r>
          </w:p>
        </w:tc>
        <w:tc>
          <w:tcPr>
            <w:tcW w:w="766" w:type="dxa"/>
          </w:tcPr>
          <w:p w:rsidR="00FB3DD3" w:rsidRDefault="00FB3DD3" w:rsidP="00FB3DD3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FB3DD3" w:rsidRPr="00FB3DD3" w:rsidRDefault="00FB3DD3">
            <w:r>
              <w:t>Champ de type Password</w:t>
            </w:r>
          </w:p>
        </w:tc>
      </w:tr>
      <w:tr w:rsidR="007C196E" w:rsidRPr="00FB3DD3" w:rsidTr="004226A1">
        <w:tc>
          <w:tcPr>
            <w:tcW w:w="5349" w:type="dxa"/>
          </w:tcPr>
          <w:p w:rsidR="007C196E" w:rsidRPr="00FB3DD3" w:rsidRDefault="00FB3DD3">
            <w:r>
              <w:t>Bouton accès vers l’écran d’inscription</w:t>
            </w:r>
          </w:p>
        </w:tc>
        <w:tc>
          <w:tcPr>
            <w:tcW w:w="766" w:type="dxa"/>
          </w:tcPr>
          <w:p w:rsidR="007C196E" w:rsidRPr="00FB3DD3" w:rsidRDefault="00FB3DD3" w:rsidP="00FB3DD3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7C196E" w:rsidRPr="00FB3DD3" w:rsidRDefault="007C196E"/>
        </w:tc>
      </w:tr>
      <w:tr w:rsidR="00FB3DD3" w:rsidRPr="00FB3DD3" w:rsidTr="004226A1">
        <w:tc>
          <w:tcPr>
            <w:tcW w:w="5349" w:type="dxa"/>
          </w:tcPr>
          <w:p w:rsidR="00FB3DD3" w:rsidRDefault="00FB3DD3">
            <w:r>
              <w:t>Bouton de connexion + vérification pseudo et mot de passe correspondant</w:t>
            </w:r>
          </w:p>
        </w:tc>
        <w:tc>
          <w:tcPr>
            <w:tcW w:w="766" w:type="dxa"/>
          </w:tcPr>
          <w:p w:rsidR="00FB3DD3" w:rsidRDefault="00FB3DD3" w:rsidP="00FB3DD3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FB3DD3" w:rsidRPr="00FB3DD3" w:rsidRDefault="00FB3DD3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Changement de langue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proofErr w:type="spellStart"/>
            <w:r>
              <w:t>En_US</w:t>
            </w:r>
            <w:proofErr w:type="spellEnd"/>
            <w:r>
              <w:t xml:space="preserve">, </w:t>
            </w:r>
            <w:proofErr w:type="spellStart"/>
            <w:r>
              <w:t>fr_BE</w:t>
            </w:r>
            <w:proofErr w:type="spellEnd"/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/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Pr="00FB3DD3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Pr="00FB3DD3" w:rsidRDefault="00A269E9" w:rsidP="00A269E9">
            <w:pPr>
              <w:rPr>
                <w:b/>
              </w:rPr>
            </w:pPr>
            <w:r w:rsidRPr="00FB3DD3">
              <w:rPr>
                <w:b/>
              </w:rPr>
              <w:t>Ecran d’inscription</w:t>
            </w:r>
          </w:p>
        </w:tc>
        <w:tc>
          <w:tcPr>
            <w:tcW w:w="766" w:type="dxa"/>
          </w:tcPr>
          <w:p w:rsidR="00A269E9" w:rsidRPr="00FB3DD3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Pr="00FB3DD3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Pr="00FB3DD3" w:rsidRDefault="00A269E9" w:rsidP="00A269E9">
            <w:r>
              <w:t>Formulaire d’inscription</w:t>
            </w:r>
          </w:p>
        </w:tc>
        <w:tc>
          <w:tcPr>
            <w:tcW w:w="766" w:type="dxa"/>
          </w:tcPr>
          <w:p w:rsidR="00A269E9" w:rsidRPr="00FB3DD3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Pr="00FB3DD3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Pr="00FB3DD3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Champ texte pour le nom d’un nouvel utilisateur</w:t>
            </w:r>
          </w:p>
        </w:tc>
        <w:tc>
          <w:tcPr>
            <w:tcW w:w="766" w:type="dxa"/>
          </w:tcPr>
          <w:p w:rsidR="00A269E9" w:rsidRPr="00FB3DD3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Pr="00FB3DD3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Champ texte pour le prénom d’un nouvel utilisateur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Pr="00FB3DD3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Champ texte pour le pseudo d’un nouvel utilisateur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Pr="00FB3DD3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Champ mot de passe pour le mot de passe d’un nouvel utilisateur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Pr="00FB3DD3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Pr="00FB3DD3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Champ mot de passe pour la vérification du mot de passe.</w:t>
            </w:r>
          </w:p>
        </w:tc>
        <w:tc>
          <w:tcPr>
            <w:tcW w:w="766" w:type="dxa"/>
          </w:tcPr>
          <w:p w:rsidR="00A269E9" w:rsidRPr="00FB3DD3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Pr="00FB3DD3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Pr="00FB3DD3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Validation par expression régulière + affichage des erreur directement sur l’écran d’inscription</w:t>
            </w:r>
          </w:p>
        </w:tc>
        <w:tc>
          <w:tcPr>
            <w:tcW w:w="766" w:type="dxa"/>
          </w:tcPr>
          <w:p w:rsidR="00A269E9" w:rsidRPr="00FB3DD3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Pr="00FB3DD3" w:rsidRDefault="00A269E9" w:rsidP="00A269E9">
            <w:r>
              <w:t>Mot de passe minimum 8 caractères, 1 majuscule et 1 chiffre. Nom, prénom minimum 3 caractères + pas de caractères spéciaux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Contrainte d’intégrité sur le login, login unique dans la base de données. Vérification par code java et refus d’inscription + affichage d’une boite de dialogue en cas de tentative de duplication de pseudo dans la base de donnée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retour vers l’écran de connexion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 xml:space="preserve">Bouton inscription 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Permet la connexion à l’application dès que l’inscription est valide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/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Pr="00A630CA" w:rsidRDefault="00A269E9" w:rsidP="00A269E9">
            <w:pPr>
              <w:rPr>
                <w:b/>
              </w:rPr>
            </w:pPr>
            <w:r w:rsidRPr="00A630CA">
              <w:rPr>
                <w:b/>
              </w:rPr>
              <w:t>Ecran d’accueil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d’accès à la gestion des utilisateurs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d’accès à la gestion des médicaments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Gestion Médicament, Médicament concentré, lot, spécification (Concentrations, Forme galénique, Conditionnement).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d’accès à la gestion des concentrations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non</w:t>
            </w:r>
          </w:p>
        </w:tc>
        <w:tc>
          <w:tcPr>
            <w:tcW w:w="2901" w:type="dxa"/>
          </w:tcPr>
          <w:p w:rsidR="00A269E9" w:rsidRDefault="00A269E9" w:rsidP="00A269E9">
            <w:r>
              <w:t xml:space="preserve">La gestion des concentrations est reprise dans la gestions des médicaments. 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d’accès à la gestion des clients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d’accès à la gestion des factures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Gestion globale des factures + gestions d’une facture à la fois dans le détail.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lastRenderedPageBreak/>
              <w:t>Retour à l’écran d’accueil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L’écran d’accueil est présent en permanence. C’est le contenu qui varie.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Menu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Changement de langue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proofErr w:type="spellStart"/>
            <w:r>
              <w:t>En_US</w:t>
            </w:r>
            <w:proofErr w:type="spellEnd"/>
            <w:r>
              <w:t xml:space="preserve">, </w:t>
            </w:r>
            <w:proofErr w:type="spellStart"/>
            <w:r>
              <w:t>fr_BE</w:t>
            </w:r>
            <w:proofErr w:type="spellEnd"/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ind w:left="510"/>
            </w:pP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Pr="003E76DF" w:rsidRDefault="00A269E9" w:rsidP="00A269E9">
            <w:pPr>
              <w:rPr>
                <w:b/>
              </w:rPr>
            </w:pPr>
            <w:r w:rsidRPr="003E76DF">
              <w:rPr>
                <w:b/>
              </w:rPr>
              <w:t>Ecran de gestion des utilisateurs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Lister l’ensemble des utilisateurs de l’application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de création d’un utilisateur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Fenêtre pop-up avec formulaire pour créer un nouvel utilisateur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de modification d’un utilisateur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Fenêtre pop-up avec formulaire pour modifier l’utilisateur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Possibilité de modifier l’utilisateur directement dans le tableau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de suppression d’un utilisateur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d’exportation en Excel ou XML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/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Pr="003E76DF" w:rsidRDefault="00A269E9" w:rsidP="00A269E9">
            <w:pPr>
              <w:rPr>
                <w:b/>
              </w:rPr>
            </w:pPr>
            <w:r w:rsidRPr="003E76DF">
              <w:rPr>
                <w:b/>
              </w:rPr>
              <w:t>Ecran gestion des médicaments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Gestion des médicaments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Lister l’ensemble des médicaments de l’application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Bouton de création d’un médicament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Fenêtre pop-up avec formulaire pour créer un nouveau médicament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Bouton de modification d’un médicament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Possibilité de modifier ou supprimer le médicament directement dans le tableau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Bouton de suppression d’un médicament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Bouton d’exportation en Excel ou XML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/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Gestion des médicaments concentrés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Lister l’ensemble des médicaments concentrés de l’application + affichage du stock par médicament concentré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Liste uniquement les médicaments concentrés lié à minimum 1 lot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Bouton de création d’un médicament concentré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Fenêtre pop-up avec formulaire pour créer un nouveau médicament concentré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Redirection après création vers la création d’un lot.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Bouton de modification d’un médicament concentré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Possibilité de modifier ou supprimer le médicament concentré directement dans le tableau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Bouton de suppression d’un médicament concentré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Bouton d’exportation en Excel ou XML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/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Gestion des lots de médicaments concentrés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Lister l’ensemble des lots de l’application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Bouton de création d’un lot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Fenêtre pop-up avec formulaire pour créer un nouveau lot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Bouton de modification d’un lot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Possibilité de modifier ou supprimer le lot  directement dans le tableau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Bouton de suppression d’un lot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Mise à jour des stocks lors des modifications sur les lots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Bouton d’exportation en Excel ou XML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/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Gestion des spécificités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Gestion des concentrations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Lister l’ensemble des concentrations de l’application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Bouton de création d’une concentration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Apparition sur l’écran de champs pour créer une concentration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Bouton de modification d’une concentration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Disponible au clic droit dans le tableau de concentration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Bouton de suppression d’une concentration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Disponible au clic droit dans le tableau de concentration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Intégrités des données gérés lors de la suppression d’une concentration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Impossible de supprimer une concentration utilisée dans un médicament concentré. Affichage d’une boite de dialogue pour en informer l’utilisateur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Gestion des formes galéniques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Lister l’ensemble des formes galéniques de l’application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Bouton de création d’une forme galénique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Apparition sur l’écran de champs pour créer une forme galénique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Bouton de modification d’une forme galénique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Disponible au clic droit dans le tableau de forme galénique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Bouton de suppression d’une forme galénique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Disponible au clic droit dans le tableau de forme galénique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Intégrités des données gérés lors de la suppression d’une forme galénique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Impossible de supprimer une forme galénique utilisée dans un médicament concentré. Affichage d’une boite de dialogue pour en informer l’utilisateur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Gestion des conditionnements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Lister l’ensemble des conditionnements de l’application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Bouton de création d’un conditionnement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Apparition sur l’écran de champs pour créer un conditionnement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Bouton de modification d’un conditionnement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Disponible au clic droit dans le tableau de conditionnement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Bouton de suppression d’un conditionnement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Disponible au clic droit dans le tableau de conditionnement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2"/>
              </w:numPr>
            </w:pPr>
            <w:r>
              <w:t>Intégrités des données gérés lors de la suppression d’un conditionnement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Impossible de supprimer un conditionnement utilisé dans un médicament concentré. Affichage d’une boite de dialogue pour en informer l’utilisateur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Pr="009736F2" w:rsidRDefault="00A269E9" w:rsidP="00A269E9">
            <w:pPr>
              <w:rPr>
                <w:b/>
              </w:rPr>
            </w:pPr>
            <w:r w:rsidRPr="009736F2">
              <w:rPr>
                <w:b/>
              </w:rPr>
              <w:t>Ecran de gestion des clients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Lister l’ensemble des clients de l’application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de création d’un client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Fenêtre pop-up avec formulaire pour créer un nouveau client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Recherche de la ville du client via la base de donnée + auto complétion sur le combo box de la ville. Nécessite une mise à jour annuelle des villes dans la base de données.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de modification d’un client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Possibilité de modifier ou supprimer le client directement dans le tableau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de suppression d’un client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d’exportation en Excel ou XML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/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Pr="00EF7F86" w:rsidRDefault="00A269E9" w:rsidP="00A269E9">
            <w:pPr>
              <w:rPr>
                <w:b/>
              </w:rPr>
            </w:pPr>
            <w:r w:rsidRPr="00EF7F86">
              <w:rPr>
                <w:b/>
              </w:rPr>
              <w:t>Ecran de gestion des factures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Lister l’ensemble des factures de l’application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de création d’une facture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Fenêtre pop-up avec formulaire pour créer une facture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Possibilité d’envoyer un mail avec la facture au client directement lors de la création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 xml:space="preserve"> En attente de validation de la mise en page du mail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La création d’une facture diminue les stock des médicaments présentes sur la factures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 xml:space="preserve">Gestion des lots, retraits du stock d’abord depuis le lot ayant la date de péremption la plus vielle. 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de modification d’une facture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Possibilité de modifier ou supprimer une facture directement dans le tableau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de suppression d’une facture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Ne remet pas en stock lors de la suppression de facture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d’exportation en Excel ou XML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/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Pr="00B3404F" w:rsidRDefault="00A269E9" w:rsidP="00A269E9">
            <w:pPr>
              <w:rPr>
                <w:b/>
              </w:rPr>
            </w:pPr>
            <w:r w:rsidRPr="00B3404F">
              <w:rPr>
                <w:b/>
              </w:rPr>
              <w:t>Ecran de gestion des factures dans le détail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Lister l’ensemble des lignes d’une factures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Affichage total HTVA de la facture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lastRenderedPageBreak/>
              <w:t>Bouton de création d’une ligne de facture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Apparition des champs nécessaire directement sous le tableau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Gestion du stock des médicaments lors de la création d’une ligne de facture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Le stock est diminué selon les médicaments concentrés choisi pour créer la ligne de facture.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de modification d’une ligne de facture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/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pPr>
              <w:pStyle w:val="ListParagraph"/>
              <w:numPr>
                <w:ilvl w:val="0"/>
                <w:numId w:val="1"/>
              </w:numPr>
            </w:pPr>
            <w:r>
              <w:t>Possibilité de modifier ou supprimer une ligne de  facture directement dans le tableau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Pas de gestion du stock lors de la modification ou suppression d’une ligne de facture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de suppression d’une ligne de facture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 xml:space="preserve">Ne remet pas en stock lors de la suppression 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Possibilité de faire un retour de médicament concentré au clic droit directement dans le tableau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A269E9" w:rsidRDefault="00A269E9" w:rsidP="00A269E9">
            <w:r>
              <w:t>Affichage d’une pop-up pour gérer le retour en stock. Remise en stock par numéro de lot. (modifie les quantités dans les lots et donc le stock)</w:t>
            </w:r>
          </w:p>
        </w:tc>
      </w:tr>
      <w:tr w:rsidR="00A269E9" w:rsidRPr="00FB3DD3" w:rsidTr="004226A1">
        <w:tc>
          <w:tcPr>
            <w:tcW w:w="5349" w:type="dxa"/>
          </w:tcPr>
          <w:p w:rsidR="00A269E9" w:rsidRDefault="00A269E9" w:rsidP="00A269E9">
            <w:r>
              <w:t>Bouton d’exportation en Excel ou XML</w:t>
            </w:r>
          </w:p>
        </w:tc>
        <w:tc>
          <w:tcPr>
            <w:tcW w:w="766" w:type="dxa"/>
          </w:tcPr>
          <w:p w:rsidR="00A269E9" w:rsidRDefault="00A269E9" w:rsidP="00A269E9">
            <w:pPr>
              <w:jc w:val="center"/>
            </w:pPr>
            <w:r>
              <w:t>non</w:t>
            </w:r>
          </w:p>
        </w:tc>
        <w:tc>
          <w:tcPr>
            <w:tcW w:w="2901" w:type="dxa"/>
          </w:tcPr>
          <w:p w:rsidR="00A269E9" w:rsidRDefault="00A269E9" w:rsidP="00A269E9">
            <w:r>
              <w:t>Uniquement en Excel</w:t>
            </w:r>
          </w:p>
        </w:tc>
      </w:tr>
      <w:tr w:rsidR="00B63972" w:rsidRPr="00FB3DD3" w:rsidTr="004226A1">
        <w:tc>
          <w:tcPr>
            <w:tcW w:w="5349" w:type="dxa"/>
          </w:tcPr>
          <w:p w:rsidR="00B63972" w:rsidRDefault="00B63972" w:rsidP="00A269E9"/>
        </w:tc>
        <w:tc>
          <w:tcPr>
            <w:tcW w:w="766" w:type="dxa"/>
          </w:tcPr>
          <w:p w:rsidR="00B63972" w:rsidRDefault="00B63972" w:rsidP="00A269E9">
            <w:pPr>
              <w:jc w:val="center"/>
            </w:pPr>
          </w:p>
        </w:tc>
        <w:tc>
          <w:tcPr>
            <w:tcW w:w="2901" w:type="dxa"/>
          </w:tcPr>
          <w:p w:rsidR="00B63972" w:rsidRDefault="00B63972" w:rsidP="00A269E9"/>
        </w:tc>
      </w:tr>
      <w:tr w:rsidR="00B63972" w:rsidRPr="00FB3DD3" w:rsidTr="004226A1">
        <w:tc>
          <w:tcPr>
            <w:tcW w:w="5349" w:type="dxa"/>
          </w:tcPr>
          <w:p w:rsidR="00B63972" w:rsidRPr="00B63972" w:rsidRDefault="00B63972" w:rsidP="00A269E9">
            <w:pPr>
              <w:rPr>
                <w:b/>
              </w:rPr>
            </w:pPr>
            <w:r w:rsidRPr="00B63972">
              <w:rPr>
                <w:b/>
              </w:rPr>
              <w:t>Contraintes</w:t>
            </w:r>
          </w:p>
        </w:tc>
        <w:tc>
          <w:tcPr>
            <w:tcW w:w="766" w:type="dxa"/>
          </w:tcPr>
          <w:p w:rsidR="00B63972" w:rsidRDefault="00B63972" w:rsidP="00A269E9">
            <w:pPr>
              <w:jc w:val="center"/>
            </w:pPr>
          </w:p>
        </w:tc>
        <w:tc>
          <w:tcPr>
            <w:tcW w:w="2901" w:type="dxa"/>
          </w:tcPr>
          <w:p w:rsidR="00B63972" w:rsidRDefault="00B63972" w:rsidP="00A269E9"/>
        </w:tc>
      </w:tr>
      <w:tr w:rsidR="00B63972" w:rsidRPr="00FB3DD3" w:rsidTr="004226A1">
        <w:tc>
          <w:tcPr>
            <w:tcW w:w="5349" w:type="dxa"/>
          </w:tcPr>
          <w:p w:rsidR="00B63972" w:rsidRPr="00B63972" w:rsidRDefault="00B63972" w:rsidP="00A269E9">
            <w:r w:rsidRPr="00B63972">
              <w:t>javadoc</w:t>
            </w:r>
          </w:p>
        </w:tc>
        <w:tc>
          <w:tcPr>
            <w:tcW w:w="766" w:type="dxa"/>
          </w:tcPr>
          <w:p w:rsidR="00B63972" w:rsidRDefault="00B63972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B63972" w:rsidRDefault="00B63972" w:rsidP="00A269E9">
            <w:r>
              <w:t>Dans le code source + javadoc générée dans documentation/javadoc</w:t>
            </w:r>
          </w:p>
        </w:tc>
      </w:tr>
      <w:tr w:rsidR="00B63972" w:rsidRPr="00FB3DD3" w:rsidTr="004226A1">
        <w:tc>
          <w:tcPr>
            <w:tcW w:w="5349" w:type="dxa"/>
          </w:tcPr>
          <w:p w:rsidR="00B63972" w:rsidRPr="00B63972" w:rsidRDefault="00B63972" w:rsidP="00A269E9">
            <w:r>
              <w:t>Gestion des erreurs</w:t>
            </w:r>
          </w:p>
        </w:tc>
        <w:tc>
          <w:tcPr>
            <w:tcW w:w="766" w:type="dxa"/>
          </w:tcPr>
          <w:p w:rsidR="00B63972" w:rsidRDefault="00B63972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B63972" w:rsidRDefault="00B63972" w:rsidP="00A269E9">
            <w:r>
              <w:t>Toutes les erreurs sont gérée grâce à des classes exceptions qui vont écrire dans un fichier .log et grâce à des boites de dialogues spécifiant le problème à l’utilisateur</w:t>
            </w:r>
          </w:p>
        </w:tc>
      </w:tr>
      <w:tr w:rsidR="00B63972" w:rsidRPr="00FB3DD3" w:rsidTr="004226A1">
        <w:tc>
          <w:tcPr>
            <w:tcW w:w="5349" w:type="dxa"/>
          </w:tcPr>
          <w:p w:rsidR="00B63972" w:rsidRPr="00B63972" w:rsidRDefault="00CA405B" w:rsidP="00A269E9">
            <w:r>
              <w:t>Gestion de l’intégrité des données au niveau de la BD</w:t>
            </w:r>
          </w:p>
        </w:tc>
        <w:tc>
          <w:tcPr>
            <w:tcW w:w="766" w:type="dxa"/>
          </w:tcPr>
          <w:p w:rsidR="00CA405B" w:rsidRDefault="00CA405B" w:rsidP="00CA405B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B63972" w:rsidRDefault="004663FC" w:rsidP="00A269E9">
            <w:r>
              <w:t>Voir base de donnée</w:t>
            </w:r>
          </w:p>
        </w:tc>
      </w:tr>
      <w:tr w:rsidR="00B63972" w:rsidRPr="00FB3DD3" w:rsidTr="004226A1">
        <w:tc>
          <w:tcPr>
            <w:tcW w:w="5349" w:type="dxa"/>
          </w:tcPr>
          <w:p w:rsidR="00B63972" w:rsidRPr="00B63972" w:rsidRDefault="00CA405B" w:rsidP="00A269E9">
            <w:r>
              <w:t>Gestion de l’intégrité des données au niveau de la couche applicative</w:t>
            </w:r>
          </w:p>
        </w:tc>
        <w:tc>
          <w:tcPr>
            <w:tcW w:w="766" w:type="dxa"/>
          </w:tcPr>
          <w:p w:rsidR="00B63972" w:rsidRDefault="00CA405B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B63972" w:rsidRDefault="00CA405B" w:rsidP="00A269E9">
            <w:r>
              <w:t>Dans les fichiers DAO + dans les controlleurs</w:t>
            </w:r>
          </w:p>
        </w:tc>
      </w:tr>
      <w:tr w:rsidR="00B63972" w:rsidRPr="00FB3DD3" w:rsidTr="004226A1">
        <w:tc>
          <w:tcPr>
            <w:tcW w:w="5349" w:type="dxa"/>
          </w:tcPr>
          <w:p w:rsidR="00B63972" w:rsidRPr="00B63972" w:rsidRDefault="00DA41C6" w:rsidP="00A269E9">
            <w:r>
              <w:t>Ajout de transaction</w:t>
            </w:r>
          </w:p>
        </w:tc>
        <w:tc>
          <w:tcPr>
            <w:tcW w:w="766" w:type="dxa"/>
          </w:tcPr>
          <w:p w:rsidR="00B63972" w:rsidRDefault="00DA41C6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B63972" w:rsidRDefault="00DA41C6" w:rsidP="00A269E9">
            <w:r>
              <w:t>Voir code_src</w:t>
            </w:r>
          </w:p>
        </w:tc>
      </w:tr>
      <w:tr w:rsidR="00B63972" w:rsidRPr="00FB3DD3" w:rsidTr="004226A1">
        <w:tc>
          <w:tcPr>
            <w:tcW w:w="5349" w:type="dxa"/>
          </w:tcPr>
          <w:p w:rsidR="00B63972" w:rsidRPr="00B63972" w:rsidRDefault="00400B81" w:rsidP="00A269E9">
            <w:r>
              <w:t>Ergonomie</w:t>
            </w:r>
          </w:p>
        </w:tc>
        <w:tc>
          <w:tcPr>
            <w:tcW w:w="766" w:type="dxa"/>
          </w:tcPr>
          <w:p w:rsidR="00B63972" w:rsidRDefault="004E0368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B63972" w:rsidRDefault="00B63972" w:rsidP="00A269E9"/>
        </w:tc>
      </w:tr>
      <w:tr w:rsidR="00B63972" w:rsidRPr="00FB3DD3" w:rsidTr="004226A1">
        <w:tc>
          <w:tcPr>
            <w:tcW w:w="5349" w:type="dxa"/>
          </w:tcPr>
          <w:p w:rsidR="00B63972" w:rsidRPr="00B63972" w:rsidRDefault="004E0368" w:rsidP="004E0368">
            <w:pPr>
              <w:pStyle w:val="ListParagraph"/>
              <w:numPr>
                <w:ilvl w:val="0"/>
                <w:numId w:val="1"/>
              </w:numPr>
            </w:pPr>
            <w:r>
              <w:t>Programme clair et soigné</w:t>
            </w:r>
          </w:p>
        </w:tc>
        <w:tc>
          <w:tcPr>
            <w:tcW w:w="766" w:type="dxa"/>
          </w:tcPr>
          <w:p w:rsidR="00B63972" w:rsidRDefault="004E0368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B63972" w:rsidRDefault="00B63972" w:rsidP="00A269E9"/>
        </w:tc>
      </w:tr>
      <w:tr w:rsidR="00B63972" w:rsidRPr="00FB3DD3" w:rsidTr="004226A1">
        <w:tc>
          <w:tcPr>
            <w:tcW w:w="5349" w:type="dxa"/>
          </w:tcPr>
          <w:p w:rsidR="00B63972" w:rsidRPr="004E0368" w:rsidRDefault="004E0368" w:rsidP="004E036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Utilisation du programme aisée</w:t>
            </w:r>
          </w:p>
        </w:tc>
        <w:tc>
          <w:tcPr>
            <w:tcW w:w="766" w:type="dxa"/>
          </w:tcPr>
          <w:p w:rsidR="00B63972" w:rsidRDefault="004E0368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B63972" w:rsidRDefault="004E0368" w:rsidP="00A269E9">
            <w:r>
              <w:t>Exécutable + clic droit disponible dans tous les tableaux + internationalisation du programme</w:t>
            </w:r>
          </w:p>
        </w:tc>
      </w:tr>
      <w:tr w:rsidR="004E0368" w:rsidRPr="00FB3DD3" w:rsidTr="004226A1">
        <w:tc>
          <w:tcPr>
            <w:tcW w:w="5349" w:type="dxa"/>
          </w:tcPr>
          <w:p w:rsidR="004E0368" w:rsidRDefault="004E0368" w:rsidP="004E0368">
            <w:pPr>
              <w:pStyle w:val="ListParagraph"/>
              <w:numPr>
                <w:ilvl w:val="0"/>
                <w:numId w:val="1"/>
              </w:numPr>
            </w:pPr>
            <w:r>
              <w:t>L’interface de l'application doit garder une même structure et cohérence (couleurs, polices)</w:t>
            </w:r>
          </w:p>
        </w:tc>
        <w:tc>
          <w:tcPr>
            <w:tcW w:w="766" w:type="dxa"/>
          </w:tcPr>
          <w:p w:rsidR="004E0368" w:rsidRDefault="004E0368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4E0368" w:rsidRDefault="004E0368" w:rsidP="00A269E9">
            <w:r>
              <w:t>Respect d’un code couleur + fichier CSS pour garder une cohérence</w:t>
            </w:r>
          </w:p>
        </w:tc>
      </w:tr>
      <w:tr w:rsidR="004E0368" w:rsidRPr="00DA2CCC" w:rsidTr="004226A1">
        <w:tc>
          <w:tcPr>
            <w:tcW w:w="5349" w:type="dxa"/>
          </w:tcPr>
          <w:p w:rsidR="004E0368" w:rsidRDefault="00DA2CCC" w:rsidP="00DA2CCC">
            <w:r>
              <w:t>Utilisation de design pattern</w:t>
            </w:r>
          </w:p>
        </w:tc>
        <w:tc>
          <w:tcPr>
            <w:tcW w:w="766" w:type="dxa"/>
          </w:tcPr>
          <w:p w:rsidR="004E0368" w:rsidRDefault="00DA2CCC" w:rsidP="00A269E9">
            <w:pPr>
              <w:jc w:val="center"/>
            </w:pPr>
            <w:r>
              <w:t>Oui</w:t>
            </w:r>
          </w:p>
        </w:tc>
        <w:tc>
          <w:tcPr>
            <w:tcW w:w="2901" w:type="dxa"/>
          </w:tcPr>
          <w:p w:rsidR="004E0368" w:rsidRPr="00DA2CCC" w:rsidRDefault="00DA2CCC" w:rsidP="00E7022C">
            <w:pPr>
              <w:rPr>
                <w:lang w:val="en-GB"/>
              </w:rPr>
            </w:pPr>
            <w:r w:rsidRPr="00DA2CCC">
              <w:rPr>
                <w:lang w:val="en-GB"/>
              </w:rPr>
              <w:t>Singleton, DAO, DAOFactory</w:t>
            </w:r>
            <w:bookmarkStart w:id="0" w:name="_GoBack"/>
            <w:bookmarkEnd w:id="0"/>
            <w:r w:rsidRPr="00DA2CCC">
              <w:rPr>
                <w:lang w:val="en-GB"/>
              </w:rPr>
              <w:t xml:space="preserve"> + implementation MVC</w:t>
            </w:r>
          </w:p>
        </w:tc>
      </w:tr>
    </w:tbl>
    <w:p w:rsidR="007C196E" w:rsidRPr="00DA2CCC" w:rsidRDefault="007C196E">
      <w:pPr>
        <w:rPr>
          <w:lang w:val="en-GB"/>
        </w:rPr>
      </w:pPr>
    </w:p>
    <w:sectPr w:rsidR="007C196E" w:rsidRPr="00DA2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0520A"/>
    <w:multiLevelType w:val="hybridMultilevel"/>
    <w:tmpl w:val="930A4CF0"/>
    <w:lvl w:ilvl="0" w:tplc="57E8E20C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EF40E73"/>
    <w:multiLevelType w:val="hybridMultilevel"/>
    <w:tmpl w:val="F5600BE8"/>
    <w:lvl w:ilvl="0" w:tplc="61EE5958">
      <w:numFmt w:val="bullet"/>
      <w:lvlText w:val=""/>
      <w:lvlJc w:val="left"/>
      <w:pPr>
        <w:ind w:left="87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7878732D"/>
    <w:multiLevelType w:val="hybridMultilevel"/>
    <w:tmpl w:val="6A1C2E7A"/>
    <w:lvl w:ilvl="0" w:tplc="A6CEA654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A4"/>
    <w:rsid w:val="000308DD"/>
    <w:rsid w:val="000939B0"/>
    <w:rsid w:val="00124373"/>
    <w:rsid w:val="00264A49"/>
    <w:rsid w:val="00376772"/>
    <w:rsid w:val="003A19A4"/>
    <w:rsid w:val="003D3904"/>
    <w:rsid w:val="003E76DF"/>
    <w:rsid w:val="00400B81"/>
    <w:rsid w:val="004226A1"/>
    <w:rsid w:val="004317E7"/>
    <w:rsid w:val="004663FC"/>
    <w:rsid w:val="004E0368"/>
    <w:rsid w:val="006551D7"/>
    <w:rsid w:val="00672B46"/>
    <w:rsid w:val="006C3761"/>
    <w:rsid w:val="00765A92"/>
    <w:rsid w:val="007C196E"/>
    <w:rsid w:val="00804E3B"/>
    <w:rsid w:val="00841555"/>
    <w:rsid w:val="00935560"/>
    <w:rsid w:val="009425EC"/>
    <w:rsid w:val="009511B8"/>
    <w:rsid w:val="009736F2"/>
    <w:rsid w:val="00A269E9"/>
    <w:rsid w:val="00A501B2"/>
    <w:rsid w:val="00A630CA"/>
    <w:rsid w:val="00B3404F"/>
    <w:rsid w:val="00B63972"/>
    <w:rsid w:val="00C42075"/>
    <w:rsid w:val="00CA405B"/>
    <w:rsid w:val="00CB338E"/>
    <w:rsid w:val="00DA2CCC"/>
    <w:rsid w:val="00DA41C6"/>
    <w:rsid w:val="00E7022C"/>
    <w:rsid w:val="00E80640"/>
    <w:rsid w:val="00EF7F86"/>
    <w:rsid w:val="00F15B83"/>
    <w:rsid w:val="00F33B98"/>
    <w:rsid w:val="00F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CD90A"/>
  <w15:chartTrackingRefBased/>
  <w15:docId w15:val="{452A4B0E-6C09-4310-A15D-240FE2E5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1451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Belgian Defence</Company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ROCHEZ</dc:creator>
  <cp:keywords/>
  <dc:description/>
  <cp:lastModifiedBy>Justin ROCHEZ</cp:lastModifiedBy>
  <cp:revision>30</cp:revision>
  <dcterms:created xsi:type="dcterms:W3CDTF">2021-03-18T12:20:00Z</dcterms:created>
  <dcterms:modified xsi:type="dcterms:W3CDTF">2021-03-18T14:03:00Z</dcterms:modified>
</cp:coreProperties>
</file>