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8" w:space="4" w:color="163D5E"/>
        </w:pBdr>
        <w:spacing w:after="20"/>
      </w:pPr>
      <w:r>
        <w:rPr>
          <w:rFonts w:ascii="Microsoft JhengHei" w:hAnsi="Microsoft JhengHei" w:eastAsia="Microsoft JhengHei"/>
          <w:b/>
          <w:color w:val="163D5E"/>
          <w:sz w:val="38"/>
        </w:rPr>
        <w:t>國軍軍購案分析系統　使用說明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444444"/>
          <w:sz w:val="18"/>
        </w:rPr>
        <w:t>單一自足 HTML 離線分析工具　│　適用版本 v1150715（20 項控制點）　│　中華民國 115 年 7 月編製</w:t>
      </w:r>
    </w:p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壹、前言　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一、緣起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國防部主計局每半年檢送一份「執行中軍購案個案管制表」（對美軍售 FMS 案件），需逐案以 Excel 人工套用多項分析條件（控制點），篩選履約或帳務異常之風險案件，作業繁瑣且易漏。本系統將該人工流程自動化，一次帶出全部控制點之篩選結果。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二、系統目標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 xml:space="preserve">以單一程式，自動套用 </w:t>
      </w:r>
      <w:r>
        <w:rPr>
          <w:rFonts w:ascii="Microsoft JhengHei" w:hAnsi="Microsoft JhengHei" w:eastAsia="Microsoft JhengHei"/>
          <w:b/>
          <w:sz w:val="20"/>
        </w:rPr>
        <w:t>20 項控制點</w:t>
      </w:r>
      <w:r>
        <w:rPr>
          <w:rFonts w:ascii="Microsoft JhengHei" w:hAnsi="Microsoft JhengHei" w:eastAsia="Microsoft JhengHei"/>
          <w:sz w:val="20"/>
        </w:rPr>
        <w:t>（軍事投資 10 項＋作業維持 10 項），產出風險案件分析總表與明細。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>提供第二階段功能，將分析結果與</w:t>
      </w:r>
      <w:r>
        <w:rPr>
          <w:rFonts w:ascii="Microsoft JhengHei" w:hAnsi="Microsoft JhengHei" w:eastAsia="Microsoft JhengHei"/>
          <w:b/>
          <w:sz w:val="20"/>
        </w:rPr>
        <w:t>軍購管制會會議紀錄</w:t>
      </w:r>
      <w:r>
        <w:rPr>
          <w:rFonts w:ascii="Microsoft JhengHei" w:hAnsi="Microsoft JhengHei" w:eastAsia="Microsoft JhengHei"/>
          <w:sz w:val="20"/>
        </w:rPr>
        <w:t>自動核對，標示已檢討案件。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>各項篩選門檻皆可於畫面調整，並可將結果匯出為 xlsx 供陳報與存查。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三、系統特色與執行環境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■ 實體隔離、不連網運作。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目標環境為機密區之實體隔離電腦（無網際網路），以 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Microsoft Edge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開啟本檔即可使用。</w:t>
            </w:r>
          </w:p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■ 單一自足檔案。</w:t>
            </w:r>
            <w:r>
              <w:rPr>
                <w:rFonts w:ascii="Microsoft JhengHei" w:hAnsi="Microsoft JhengHei" w:eastAsia="Microsoft JhengHei"/>
                <w:sz w:val="18"/>
              </w:rPr>
              <w:t>全系統為一個 HTML 檔，Excel 解析元件（SheetJS）已內嵌其中，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不需安裝、不需上網、不上傳任何資料至伺服器</w:t>
            </w:r>
            <w:r>
              <w:rPr>
                <w:rFonts w:ascii="Microsoft JhengHei" w:hAnsi="Microsoft JhengHei" w:eastAsia="Microsoft JhengHei"/>
                <w:sz w:val="18"/>
              </w:rPr>
              <w:t>，所有運算均在本機瀏覽器內完成。</w:t>
            </w:r>
          </w:p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■ 資料不外洩。</w:t>
            </w:r>
            <w:r>
              <w:rPr>
                <w:rFonts w:ascii="Microsoft JhengHei" w:hAnsi="Microsoft JhengHei" w:eastAsia="Microsoft JhengHei"/>
                <w:sz w:val="18"/>
              </w:rPr>
              <w:t>上傳之管制表僅於記憶體中處理，關閉瀏覽器即清除。</w:t>
            </w:r>
          </w:p>
        </w:tc>
      </w:tr>
    </w:tbl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四、手冊目的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供承辦人員操作本系統之參考，說明資料整理、操作步驟、控制點意涵及注意事項。</w:t>
      </w:r>
    </w:p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貳、使用前準備　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本系統依「</w:t>
      </w:r>
      <w:r>
        <w:rPr>
          <w:rFonts w:ascii="Microsoft JhengHei" w:hAnsi="Microsoft JhengHei" w:eastAsia="Microsoft JhengHei"/>
          <w:b/>
          <w:sz w:val="20"/>
        </w:rPr>
        <w:t>欄位位置</w:t>
      </w:r>
      <w:r>
        <w:rPr>
          <w:rFonts w:ascii="Microsoft JhengHei" w:hAnsi="Microsoft JhengHei" w:eastAsia="Microsoft JhengHei"/>
          <w:sz w:val="20"/>
        </w:rPr>
        <w:t>」而非欄位名稱讀取資料，故上傳前請先於 Excel 完成下列整理，避免分析錯誤：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1. </w:t>
      </w:r>
      <w:r>
        <w:rPr>
          <w:rFonts w:ascii="Microsoft JhengHei" w:hAnsi="Microsoft JhengHei" w:eastAsia="Microsoft JhengHei"/>
          <w:b/>
          <w:sz w:val="20"/>
        </w:rPr>
        <w:t>刪除文件標題列。</w:t>
      </w:r>
      <w:r>
        <w:rPr>
          <w:rFonts w:ascii="Microsoft JhengHei" w:hAnsi="Microsoft JhengHei" w:eastAsia="Microsoft JhengHei"/>
          <w:sz w:val="20"/>
        </w:rPr>
        <w:t>使檔案第一列即為欄位名稱列（項次、案號、軍種……），資料自第二列起。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2. </w:t>
      </w:r>
      <w:r>
        <w:rPr>
          <w:rFonts w:ascii="Microsoft JhengHei" w:hAnsi="Microsoft JhengHei" w:eastAsia="Microsoft JhengHei"/>
          <w:b/>
          <w:sz w:val="20"/>
        </w:rPr>
        <w:t>刪除表尾「合計／總計」列。</w:t>
      </w:r>
      <w:r>
        <w:rPr>
          <w:rFonts w:ascii="Microsoft JhengHei" w:hAnsi="Microsoft JhengHei" w:eastAsia="Microsoft JhengHei"/>
          <w:sz w:val="20"/>
        </w:rPr>
        <w:t>避免合計數被誤當成一筆案件納入統計。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3. </w:t>
      </w:r>
      <w:r>
        <w:rPr>
          <w:rFonts w:ascii="Microsoft JhengHei" w:hAnsi="Microsoft JhengHei" w:eastAsia="Microsoft JhengHei"/>
          <w:b/>
          <w:sz w:val="20"/>
        </w:rPr>
        <w:t>確認欄位順序為 A~P。</w:t>
      </w:r>
      <w:r>
        <w:rPr>
          <w:rFonts w:ascii="Microsoft JhengHei" w:hAnsi="Microsoft JhengHei" w:eastAsia="Microsoft JhengHei"/>
          <w:sz w:val="20"/>
        </w:rPr>
        <w:t>對應如下表；系統以此固定位置讀取，切勿任意增刪或調換欄序。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680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欄</w:t>
            </w:r>
          </w:p>
        </w:tc>
        <w:tc>
          <w:tcPr>
            <w:tcW w:type="dxa" w:w="4195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欄位內容</w:t>
            </w:r>
          </w:p>
        </w:tc>
        <w:tc>
          <w:tcPr>
            <w:tcW w:type="dxa" w:w="680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欄</w:t>
            </w:r>
          </w:p>
        </w:tc>
        <w:tc>
          <w:tcPr>
            <w:tcW w:type="dxa" w:w="4195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欄位內容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A~G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項次、案號、軍種、單位、案名、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類別</w:t>
            </w:r>
            <w:r>
              <w:rPr>
                <w:rFonts w:ascii="Microsoft JhengHei" w:hAnsi="Microsoft JhengHei" w:eastAsia="Microsoft JhengHei"/>
                <w:sz w:val="18"/>
              </w:rPr>
              <w:t>、預算科目</w:t>
            </w:r>
          </w:p>
        </w:tc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L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累計交運率 (E)=(D)/(B)</w:t>
            </w:r>
          </w:p>
        </w:tc>
      </w:tr>
      <w:tr>
        <w:tc>
          <w:tcPr>
            <w:tcW w:type="dxa" w:w="680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H</w:t>
            </w:r>
          </w:p>
        </w:tc>
        <w:tc>
          <w:tcPr>
            <w:tcW w:type="dxa" w:w="419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發價值 (A) 美元</w:t>
            </w:r>
          </w:p>
        </w:tc>
        <w:tc>
          <w:tcPr>
            <w:tcW w:type="dxa" w:w="680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M</w:t>
            </w:r>
          </w:p>
        </w:tc>
        <w:tc>
          <w:tcPr>
            <w:tcW w:type="dxa" w:w="419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軍購備查帳 (F)=(B)−(D) 美元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I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累積結匯值 (B) 美元</w:t>
            </w:r>
          </w:p>
        </w:tc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N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軍購備查帳 (F) 新臺幣元</w:t>
            </w:r>
          </w:p>
        </w:tc>
      </w:tr>
      <w:tr>
        <w:tc>
          <w:tcPr>
            <w:tcW w:type="dxa" w:w="680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J</w:t>
            </w:r>
          </w:p>
        </w:tc>
        <w:tc>
          <w:tcPr>
            <w:tcW w:type="dxa" w:w="419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累計結匯率 (C)=(B)/(A)</w:t>
            </w:r>
          </w:p>
        </w:tc>
        <w:tc>
          <w:tcPr>
            <w:tcW w:type="dxa" w:w="680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O</w:t>
            </w:r>
          </w:p>
        </w:tc>
        <w:tc>
          <w:tcPr>
            <w:tcW w:type="dxa" w:w="419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FRB 餘額</w:t>
            </w:r>
          </w:p>
        </w:tc>
      </w:tr>
      <w:tr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K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累積交運值 (D) 美元</w:t>
            </w:r>
          </w:p>
        </w:tc>
        <w:tc>
          <w:tcPr>
            <w:tcW w:type="dxa" w:w="680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P</w:t>
            </w:r>
          </w:p>
        </w:tc>
        <w:tc>
          <w:tcPr>
            <w:tcW w:type="dxa" w:w="419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待平衡支付值 美元（&gt;0 即欠款）</w:t>
            </w:r>
          </w:p>
        </w:tc>
      </w:tr>
    </w:tbl>
    <w:p>
      <w:pPr>
        <w:spacing w:after="40"/>
      </w:pPr>
      <w:r>
        <w:rPr>
          <w:rFonts w:ascii="Microsoft JhengHei" w:hAnsi="Microsoft JhengHei" w:eastAsia="Microsoft JhengHei"/>
          <w:b/>
          <w:sz w:val="20"/>
        </w:rPr>
        <w:t>類別欄（F）</w:t>
      </w:r>
      <w:r>
        <w:rPr>
          <w:rFonts w:ascii="Microsoft JhengHei" w:hAnsi="Microsoft JhengHei" w:eastAsia="Microsoft JhengHei"/>
          <w:sz w:val="20"/>
        </w:rPr>
        <w:t xml:space="preserve">值為 </w:t>
      </w:r>
      <w:r>
        <w:rPr>
          <w:rFonts w:ascii="Consolas" w:hAnsi="Consolas" w:eastAsia="Microsoft JhengHei"/>
          <w:color w:val="0B3D2E"/>
          <w:sz w:val="18"/>
        </w:rPr>
        <w:t>軍投</w:t>
      </w:r>
      <w:r>
        <w:rPr>
          <w:rFonts w:ascii="Microsoft JhengHei" w:hAnsi="Microsoft JhengHei" w:eastAsia="Microsoft JhengHei"/>
          <w:sz w:val="20"/>
        </w:rPr>
        <w:t>／</w:t>
      </w:r>
      <w:r>
        <w:rPr>
          <w:rFonts w:ascii="Consolas" w:hAnsi="Consolas" w:eastAsia="Microsoft JhengHei"/>
          <w:color w:val="0B3D2E"/>
          <w:sz w:val="18"/>
        </w:rPr>
        <w:t>作維</w:t>
      </w:r>
      <w:r>
        <w:rPr>
          <w:rFonts w:ascii="Microsoft JhengHei" w:hAnsi="Microsoft JhengHei" w:eastAsia="Microsoft JhengHei"/>
          <w:sz w:val="20"/>
        </w:rPr>
        <w:t>／</w:t>
      </w:r>
      <w:r>
        <w:rPr>
          <w:rFonts w:ascii="Consolas" w:hAnsi="Consolas" w:eastAsia="Microsoft JhengHei"/>
          <w:color w:val="0B3D2E"/>
          <w:sz w:val="18"/>
        </w:rPr>
        <w:t>特別預算</w:t>
      </w:r>
      <w:r>
        <w:rPr>
          <w:rFonts w:ascii="Microsoft JhengHei" w:hAnsi="Microsoft JhengHei" w:eastAsia="Microsoft JhengHei"/>
          <w:sz w:val="20"/>
        </w:rPr>
        <w:t>；其中</w:t>
      </w:r>
      <w:r>
        <w:rPr>
          <w:rFonts w:ascii="Microsoft JhengHei" w:hAnsi="Microsoft JhengHei" w:eastAsia="Microsoft JhengHei"/>
          <w:b/>
          <w:sz w:val="20"/>
        </w:rPr>
        <w:t>「特別預算」併入「軍投」類</w:t>
      </w:r>
      <w:r>
        <w:rPr>
          <w:rFonts w:ascii="Microsoft JhengHei" w:hAnsi="Microsoft JhengHei" w:eastAsia="Microsoft JhengHei"/>
          <w:sz w:val="20"/>
        </w:rPr>
        <w:t>套用軍事投資控制點。</w:t>
      </w:r>
    </w:p>
    <w:p>
      <w:r>
        <w:br w:type="page"/>
      </w:r>
    </w:p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參、操作步驟　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系統畫面採由上而下之四步驟流程，另含選用之第二階段核對。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步驟一　上傳執行中管制表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點選〔上傳 .xlsx 檔案〕，選取整理後之「執行中軍購案個案管制表」。上傳後系統立即解析並帶出下方預覽。頁首警語會再次提醒須先刪除標題列與合計列。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步驟二　預覽完整資料｜確認欄位（欄位錯位防呆）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系統完整列出上傳內容供核對。由於程式依欄位位置讀取，若國防部調換欄序將造成</w:t>
      </w:r>
      <w:r>
        <w:rPr>
          <w:rFonts w:ascii="Microsoft JhengHei" w:hAnsi="Microsoft JhengHei" w:eastAsia="Microsoft JhengHei"/>
          <w:b/>
          <w:sz w:val="20"/>
        </w:rPr>
        <w:t>靜默的錯誤分析</w:t>
      </w:r>
      <w:r>
        <w:rPr>
          <w:rFonts w:ascii="Microsoft JhengHei" w:hAnsi="Microsoft JhengHei" w:eastAsia="Microsoft JhengHei"/>
          <w:sz w:val="20"/>
        </w:rPr>
        <w:t>，故本區設計雙列對照：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 xml:space="preserve">表頭區顯示系統預設之 </w:t>
      </w:r>
      <w:r>
        <w:rPr>
          <w:rFonts w:ascii="Microsoft JhengHei" w:hAnsi="Microsoft JhengHei" w:eastAsia="Microsoft JhengHei"/>
          <w:b/>
          <w:sz w:val="20"/>
        </w:rPr>
        <w:t>Excel 欄號</w:t>
      </w:r>
      <w:r>
        <w:rPr>
          <w:rFonts w:ascii="Microsoft JhengHei" w:hAnsi="Microsoft JhengHei" w:eastAsia="Microsoft JhengHei"/>
          <w:sz w:val="20"/>
        </w:rPr>
        <w:t xml:space="preserve"> 與 </w:t>
      </w:r>
      <w:r>
        <w:rPr>
          <w:rFonts w:ascii="Microsoft JhengHei" w:hAnsi="Microsoft JhengHei" w:eastAsia="Microsoft JhengHei"/>
          <w:b/>
          <w:sz w:val="20"/>
        </w:rPr>
        <w:t>系統預設欄位名稱</w:t>
      </w:r>
      <w:r>
        <w:rPr>
          <w:rFonts w:ascii="Microsoft JhengHei" w:hAnsi="Microsoft JhengHei" w:eastAsia="Microsoft JhengHei"/>
          <w:sz w:val="20"/>
        </w:rPr>
        <w:t>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>表身第一列（黃底）顯示</w:t>
      </w:r>
      <w:r>
        <w:rPr>
          <w:rFonts w:ascii="Microsoft JhengHei" w:hAnsi="Microsoft JhengHei" w:eastAsia="Microsoft JhengHei"/>
          <w:b/>
          <w:sz w:val="20"/>
        </w:rPr>
        <w:t>上傳檔案的原始表頭</w:t>
      </w:r>
      <w:r>
        <w:rPr>
          <w:rFonts w:ascii="Microsoft JhengHei" w:hAnsi="Microsoft JhengHei" w:eastAsia="Microsoft JhengHei"/>
          <w:sz w:val="20"/>
        </w:rPr>
        <w:t>，供逐欄比對。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sz w:val="20"/>
        </w:rPr>
        <w:t>兩者不符之欄位會</w:t>
      </w:r>
      <w:r>
        <w:rPr>
          <w:rFonts w:ascii="Microsoft JhengHei" w:hAnsi="Microsoft JhengHei" w:eastAsia="Microsoft JhengHei"/>
          <w:b/>
          <w:color w:val="B23B2E"/>
          <w:sz w:val="20"/>
        </w:rPr>
        <w:t>標紅</w:t>
      </w:r>
      <w:r>
        <w:rPr>
          <w:rFonts w:ascii="Microsoft JhengHei" w:hAnsi="Microsoft JhengHei" w:eastAsia="Microsoft JhengHei"/>
          <w:sz w:val="20"/>
        </w:rPr>
        <w:t>並跳出紅色警示；此時請返回 Excel 修正欄序後重新上傳。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B23B2E"/>
            </w:tcBorders>
            <w:shd w:val="clear" w:color="auto" w:fill="FBEEEC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合計列防呆：</w:t>
            </w:r>
            <w:r>
              <w:rPr>
                <w:rFonts w:ascii="Microsoft JhengHei" w:hAnsi="Microsoft JhengHei" w:eastAsia="Microsoft JhengHei"/>
                <w:sz w:val="18"/>
              </w:rPr>
              <w:t>若偵測到最末一筆之 A~G 欄含「合計／總計」字樣，預覽區會紅字警示。系統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不會自動刪除</w:t>
            </w:r>
            <w:r>
              <w:rPr>
                <w:rFonts w:ascii="Microsoft JhengHei" w:hAnsi="Microsoft JhengHei" w:eastAsia="Microsoft JhengHei"/>
                <w:sz w:val="18"/>
              </w:rPr>
              <w:t>，執行分析時將再以確認視窗（確定／取消）提醒，請確認無誤再繼續。</w:t>
            </w:r>
          </w:p>
        </w:tc>
      </w:tr>
    </w:tbl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步驟三　分析條件設定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本區以「軍投／作維」兩個可摺疊面板呈現，</w:t>
      </w:r>
      <w:r>
        <w:rPr>
          <w:rFonts w:ascii="Microsoft JhengHei" w:hAnsi="Microsoft JhengHei" w:eastAsia="Microsoft JhengHei"/>
          <w:b/>
          <w:sz w:val="20"/>
        </w:rPr>
        <w:t>全部 24 個門檻參數皆可調整</w:t>
      </w:r>
      <w:r>
        <w:rPr>
          <w:rFonts w:ascii="Microsoft JhengHei" w:hAnsi="Microsoft JhengHei" w:eastAsia="Microsoft JhengHei"/>
          <w:sz w:val="20"/>
        </w:rPr>
        <w:t>（金額單位：美元）。系統已預帶標準門檻，一般情形</w:t>
      </w:r>
      <w:r>
        <w:rPr>
          <w:rFonts w:ascii="Microsoft JhengHei" w:hAnsi="Microsoft JhengHei" w:eastAsia="Microsoft JhengHei"/>
          <w:b/>
          <w:sz w:val="20"/>
        </w:rPr>
        <w:t>直接使用預設值即可</w:t>
      </w:r>
      <w:r>
        <w:rPr>
          <w:rFonts w:ascii="Microsoft JhengHei" w:hAnsi="Microsoft JhengHei" w:eastAsia="Microsoft JhengHei"/>
          <w:sz w:val="20"/>
        </w:rPr>
        <w:t>，無須逐項填寫。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sz w:val="18"/>
              </w:rPr>
              <w:t>成對出現的控制點（如軍投 1-3／1-4、1-7／1-8）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共用同一組門檻輸入框</w:t>
            </w:r>
            <w:r>
              <w:rPr>
                <w:rFonts w:ascii="Microsoft JhengHei" w:hAnsi="Microsoft JhengHei" w:eastAsia="Microsoft JhengHei"/>
                <w:sz w:val="18"/>
              </w:rPr>
              <w:t>，維持互斥分割，改一處即同步生效。門檻意涵請見「肆、控制點說明」，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調整前務必理解該門檻設計邏輯，勿逕行改為軍投作維一致</w:t>
            </w:r>
            <w:r>
              <w:rPr>
                <w:rFonts w:ascii="Microsoft JhengHei" w:hAnsi="Microsoft JhengHei" w:eastAsia="Microsoft JhengHei"/>
                <w:sz w:val="18"/>
              </w:rPr>
              <w:t>。</w:t>
            </w:r>
          </w:p>
        </w:tc>
      </w:tr>
    </w:tbl>
    <w:p>
      <w:pPr>
        <w:spacing w:after="40"/>
      </w:pPr>
      <w:r>
        <w:rPr>
          <w:rFonts w:ascii="Microsoft JhengHei" w:hAnsi="Microsoft JhengHei" w:eastAsia="Microsoft JhengHei"/>
          <w:sz w:val="20"/>
        </w:rPr>
        <w:t>設定完成後點選〔執行分析〕（或〔執行第一階段分析〕）。系統依「類別」欄分流：</w:t>
      </w:r>
      <w:r>
        <w:rPr>
          <w:rFonts w:ascii="Consolas" w:hAnsi="Consolas" w:eastAsia="Microsoft JhengHei"/>
          <w:color w:val="0B3D2E"/>
          <w:sz w:val="18"/>
        </w:rPr>
        <w:t>作維</w:t>
      </w:r>
      <w:r>
        <w:rPr>
          <w:rFonts w:ascii="Microsoft JhengHei" w:hAnsi="Microsoft JhengHei" w:eastAsia="Microsoft JhengHei"/>
          <w:sz w:val="20"/>
        </w:rPr>
        <w:t>套作維 10 項；</w:t>
      </w:r>
      <w:r>
        <w:rPr>
          <w:rFonts w:ascii="Consolas" w:hAnsi="Consolas" w:eastAsia="Microsoft JhengHei"/>
          <w:color w:val="0B3D2E"/>
          <w:sz w:val="18"/>
        </w:rPr>
        <w:t>軍投</w:t>
      </w:r>
      <w:r>
        <w:rPr>
          <w:rFonts w:ascii="Microsoft JhengHei" w:hAnsi="Microsoft JhengHei" w:eastAsia="Microsoft JhengHei"/>
          <w:sz w:val="20"/>
        </w:rPr>
        <w:t>＋</w:t>
      </w:r>
      <w:r>
        <w:rPr>
          <w:rFonts w:ascii="Consolas" w:hAnsi="Consolas" w:eastAsia="Microsoft JhengHei"/>
          <w:color w:val="0B3D2E"/>
          <w:sz w:val="18"/>
        </w:rPr>
        <w:t>特別預算</w:t>
      </w:r>
      <w:r>
        <w:rPr>
          <w:rFonts w:ascii="Microsoft JhengHei" w:hAnsi="Microsoft JhengHei" w:eastAsia="Microsoft JhengHei"/>
          <w:sz w:val="20"/>
        </w:rPr>
        <w:t>套軍投 10 項，並產出分析總表。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步驟四　分析總表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總表以 20 列（各控制點一列）呈現，欄位如下：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28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7824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編號／名稱</w:t>
            </w:r>
          </w:p>
        </w:tc>
        <w:tc>
          <w:tcPr>
            <w:tcW w:type="dxa" w:w="782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控制點編號（如軍投 1-3）與名稱</w:t>
            </w:r>
          </w:p>
        </w:tc>
      </w:tr>
      <w:tr>
        <w:tc>
          <w:tcPr>
            <w:tcW w:type="dxa" w:w="192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陸／海／空／其他</w:t>
            </w:r>
          </w:p>
        </w:tc>
        <w:tc>
          <w:tcPr>
            <w:tcW w:type="dxa" w:w="782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命中案件依軍種計數；恰為陸軍／海軍／空軍者各自計數，其餘（中央、多軍種統建等）歸「其他」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合計</w:t>
            </w:r>
          </w:p>
        </w:tc>
        <w:tc>
          <w:tcPr>
            <w:tcW w:type="dxa" w:w="782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四軍種之和，即該控制點命中之案件筆數</w:t>
            </w:r>
          </w:p>
        </w:tc>
      </w:tr>
      <w:tr>
        <w:tc>
          <w:tcPr>
            <w:tcW w:type="dxa" w:w="192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第二階段</w:t>
            </w:r>
          </w:p>
        </w:tc>
        <w:tc>
          <w:tcPr>
            <w:tcW w:type="dxa" w:w="782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是否已於會議紀錄檢討（完成第二階段核對後顯示）</w:t>
            </w:r>
          </w:p>
        </w:tc>
      </w:tr>
      <w:tr>
        <w:tc>
          <w:tcPr>
            <w:tcW w:type="dxa" w:w="192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明細表</w:t>
            </w:r>
          </w:p>
        </w:tc>
        <w:tc>
          <w:tcPr>
            <w:tcW w:type="dxa" w:w="782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點選可切換至該控制點之明細頁；命中 0 案時按鈕停用</w:t>
            </w:r>
          </w:p>
        </w:tc>
      </w:tr>
    </w:tbl>
    <w:p>
      <w:pPr>
        <w:spacing w:after="40"/>
      </w:pPr>
      <w:r>
        <w:rPr>
          <w:rFonts w:ascii="Microsoft JhengHei" w:hAnsi="Microsoft JhengHei" w:eastAsia="Microsoft JhengHei"/>
          <w:sz w:val="20"/>
        </w:rPr>
        <w:t>一筆案件若同時符合多個控制點，會於各該控制點</w:t>
      </w:r>
      <w:r>
        <w:rPr>
          <w:rFonts w:ascii="Microsoft JhengHei" w:hAnsi="Microsoft JhengHei" w:eastAsia="Microsoft JhengHei"/>
          <w:b/>
          <w:sz w:val="20"/>
        </w:rPr>
        <w:t>各列一筆</w:t>
      </w:r>
      <w:r>
        <w:rPr>
          <w:rFonts w:ascii="Microsoft JhengHei" w:hAnsi="Microsoft JhengHei" w:eastAsia="Microsoft JhengHei"/>
          <w:sz w:val="20"/>
        </w:rPr>
        <w:t>（不合併）。切換明細頁後可按〔← 上一頁〕返回，狀態保留於記憶體，不需重新分析。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匯出結果（xlsx）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 xml:space="preserve">可輸出三種檔案，檔名日期為當日 </w:t>
      </w:r>
      <w:r>
        <w:rPr>
          <w:rFonts w:ascii="Consolas" w:hAnsi="Consolas" w:eastAsia="Microsoft JhengHei"/>
          <w:color w:val="0B3D2E"/>
          <w:sz w:val="18"/>
        </w:rPr>
        <w:t>YYYYMMDD</w:t>
      </w:r>
      <w:r>
        <w:rPr>
          <w:rFonts w:ascii="Microsoft JhengHei" w:hAnsi="Microsoft JhengHei" w:eastAsia="Microsoft JhengHei"/>
          <w:sz w:val="20"/>
        </w:rPr>
        <w:t>：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288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按鈕</w:t>
            </w:r>
          </w:p>
        </w:tc>
        <w:tc>
          <w:tcPr>
            <w:tcW w:type="dxa" w:w="6463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輸出內容</w:t>
            </w:r>
          </w:p>
        </w:tc>
      </w:tr>
      <w:tr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下載分析總表</w:t>
            </w:r>
          </w:p>
        </w:tc>
        <w:tc>
          <w:tcPr>
            <w:tcW w:type="dxa" w:w="6463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{日期}軍購案分析總表.xlsx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　9 欄×20 列（含「種類」欄）</w:t>
            </w:r>
          </w:p>
        </w:tc>
      </w:tr>
      <w:tr>
        <w:tc>
          <w:tcPr>
            <w:tcW w:type="dxa" w:w="328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下載全部分析結果明細表</w:t>
            </w:r>
          </w:p>
        </w:tc>
        <w:tc>
          <w:tcPr>
            <w:tcW w:type="dxa" w:w="6463"/>
            <w:shd w:val="clear" w:color="auto" w:fill="F6F8FB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{日期}全部分析結果明細表.xlsx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　全部命中案件堆疊於單一工作表</w:t>
            </w:r>
          </w:p>
        </w:tc>
      </w:tr>
      <w:tr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下載明細表（各控制點頁）</w:t>
            </w:r>
          </w:p>
        </w:tc>
        <w:tc>
          <w:tcPr>
            <w:tcW w:type="dxa" w:w="6463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{日期}{類別}{編號}{名稱}.xlsx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　首列為控制點標題，便於列印辨識</w:t>
            </w:r>
          </w:p>
        </w:tc>
      </w:tr>
    </w:tbl>
    <w:p>
      <w:r>
        <w:br w:type="page"/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步驟五（選用）　第二階段：會議紀錄核對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第一階段分析完成後顯示第二階段區塊，用以將分析結果與軍購管制會會議紀錄比對，標示已檢討之案件。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上傳格式：</w:t>
      </w:r>
      <w:r>
        <w:rPr>
          <w:rFonts w:ascii="Microsoft JhengHei" w:hAnsi="Microsoft JhengHei" w:eastAsia="Microsoft JhengHei"/>
          <w:sz w:val="20"/>
        </w:rPr>
        <w:t>會議資料整理檔，第一列為表頭，A~D 欄為「檢討態樣／案號／案名／說明或辦理情形」；可同時上傳多檔、亦可逐一移除。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核對規則：</w:t>
      </w:r>
      <w:r>
        <w:rPr>
          <w:rFonts w:ascii="Microsoft JhengHei" w:hAnsi="Microsoft JhengHei" w:eastAsia="Microsoft JhengHei"/>
          <w:sz w:val="20"/>
        </w:rPr>
        <w:t>以第一階段結果之「案號」精確比對（自動去空白、轉大寫）；命中者於明細列末補上「檢討態樣」與「說明或辦理情形」兩欄。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多筆合併：</w:t>
      </w:r>
      <w:r>
        <w:rPr>
          <w:rFonts w:ascii="Microsoft JhengHei" w:hAnsi="Microsoft JhengHei" w:eastAsia="Microsoft JhengHei"/>
          <w:sz w:val="20"/>
        </w:rPr>
        <w:t>同一案號有多筆會議紀錄時，於單一儲存格內以「1.…／2.…」編號合併；完全相同者去重。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總表對應：</w:t>
      </w:r>
      <w:r>
        <w:rPr>
          <w:rFonts w:ascii="Microsoft JhengHei" w:hAnsi="Microsoft JhengHei" w:eastAsia="Microsoft JhengHei"/>
          <w:sz w:val="20"/>
        </w:rPr>
        <w:t xml:space="preserve">總表「第二階段」欄顯示 </w:t>
      </w:r>
      <w:r>
        <w:rPr>
          <w:rFonts w:ascii="Consolas" w:hAnsi="Consolas" w:eastAsia="Microsoft JhengHei"/>
          <w:color w:val="0B3D2E"/>
          <w:sz w:val="18"/>
        </w:rPr>
        <w:t>有出現（N件）</w:t>
      </w:r>
      <w:r>
        <w:rPr>
          <w:rFonts w:ascii="Microsoft JhengHei" w:hAnsi="Microsoft JhengHei" w:eastAsia="Microsoft JhengHei"/>
          <w:sz w:val="20"/>
        </w:rPr>
        <w:t>；未核對者留白。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重新分析：</w:t>
      </w:r>
      <w:r>
        <w:rPr>
          <w:rFonts w:ascii="Microsoft JhengHei" w:hAnsi="Microsoft JhengHei" w:eastAsia="Microsoft JhengHei"/>
          <w:sz w:val="20"/>
        </w:rPr>
        <w:t>會議檔留存於記憶體，重跑第一階段會自動重新核對；移除全部會議檔即回復為未核對狀態。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既知限制：</w:t>
            </w:r>
            <w:r>
              <w:rPr>
                <w:rFonts w:ascii="Microsoft JhengHei" w:hAnsi="Microsoft JhengHei" w:eastAsia="Microsoft JhengHei"/>
                <w:sz w:val="18"/>
              </w:rPr>
              <w:t>xlsx 儲存格內的換行，需在 Excel 開啟「自動換行」才會顯示多行（免費版元件無法寫入儲存格樣式）。</w:t>
            </w:r>
          </w:p>
        </w:tc>
      </w:tr>
    </w:tbl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肆、控制點說明　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金額門檻單位皆為</w:t>
      </w:r>
      <w:r>
        <w:rPr>
          <w:rFonts w:ascii="Microsoft JhengHei" w:hAnsi="Microsoft JhengHei" w:eastAsia="Microsoft JhengHei"/>
          <w:b/>
          <w:sz w:val="20"/>
        </w:rPr>
        <w:t>美元</w:t>
      </w:r>
      <w:r>
        <w:rPr>
          <w:rFonts w:ascii="Microsoft JhengHei" w:hAnsi="Microsoft JhengHei" w:eastAsia="Microsoft JhengHei"/>
          <w:sz w:val="20"/>
        </w:rPr>
        <w:t>；差異一律取</w:t>
      </w:r>
      <w:r>
        <w:rPr>
          <w:rFonts w:ascii="Microsoft JhengHei" w:hAnsi="Microsoft JhengHei" w:eastAsia="Microsoft JhengHei"/>
          <w:b/>
          <w:sz w:val="20"/>
        </w:rPr>
        <w:t>絕對值</w:t>
      </w:r>
      <w:r>
        <w:rPr>
          <w:rFonts w:ascii="Microsoft JhengHei" w:hAnsi="Microsoft JhengHei" w:eastAsia="Microsoft JhengHei"/>
          <w:sz w:val="20"/>
        </w:rPr>
        <w:t xml:space="preserve"> </w:t>
      </w:r>
      <w:r>
        <w:rPr>
          <w:rFonts w:ascii="Consolas" w:hAnsi="Consolas" w:eastAsia="Microsoft JhengHei"/>
          <w:color w:val="0B3D2E"/>
          <w:sz w:val="18"/>
        </w:rPr>
        <w:t>|K/H − J|</w:t>
      </w:r>
      <w:r>
        <w:rPr>
          <w:rFonts w:ascii="Microsoft JhengHei" w:hAnsi="Microsoft JhengHei" w:eastAsia="Microsoft JhengHei"/>
          <w:sz w:val="20"/>
        </w:rPr>
        <w:t>；所有比率運算均已防範除以零。符號對應：H 發價值、I 結匯值、J 結匯率、K 交運值、L 交運率、M 備查帳(在途物資)、O FRB 餘額、P 待平衡支付值。</w:t>
      </w:r>
    </w:p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一、軍事投資建案（軍投，含特別預算）── 10 項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編號</w:t>
            </w:r>
          </w:p>
        </w:tc>
        <w:tc>
          <w:tcPr>
            <w:tcW w:type="dxa" w:w="5102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篩選條件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風險意涵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1-1</w:t>
            </w:r>
          </w:p>
        </w:tc>
        <w:tc>
          <w:tcPr>
            <w:tcW w:type="dxa" w:w="51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交運值為 0（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K == 0</w:t>
            </w:r>
            <w:r>
              <w:rPr>
                <w:rFonts w:ascii="Microsoft JhengHei" w:hAnsi="Microsoft JhengHei" w:eastAsia="Microsoft JhengHei"/>
                <w:sz w:val="18"/>
              </w:rPr>
              <w:t>）</w:t>
            </w:r>
          </w:p>
        </w:tc>
        <w:tc>
          <w:tcPr>
            <w:tcW w:type="dxa" w:w="351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完全未交貨</w:t>
            </w:r>
          </w:p>
        </w:tc>
      </w:tr>
      <w:tr>
        <w:tc>
          <w:tcPr>
            <w:tcW w:type="dxa" w:w="113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1-2</w:t>
            </w:r>
          </w:p>
        </w:tc>
        <w:tc>
          <w:tcPr>
            <w:tcW w:type="dxa" w:w="51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累計交運率未達 50%，不含 0（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0 &lt; L &lt; 0.5</w:t>
            </w:r>
            <w:r>
              <w:rPr>
                <w:rFonts w:ascii="Microsoft JhengHei" w:hAnsi="Microsoft JhengHei" w:eastAsia="Microsoft JhengHei"/>
                <w:sz w:val="18"/>
              </w:rPr>
              <w:t>）</w:t>
            </w:r>
          </w:p>
        </w:tc>
        <w:tc>
          <w:tcPr>
            <w:tcW w:type="dxa" w:w="351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交貨落後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1-3</w:t>
            </w:r>
          </w:p>
        </w:tc>
        <w:tc>
          <w:tcPr>
            <w:tcW w:type="dxa" w:w="5102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|K/H − J| ≥ 0.4</w:t>
            </w:r>
          </w:p>
        </w:tc>
        <w:tc>
          <w:tcPr>
            <w:tcW w:type="dxa" w:w="351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交運進度落後付款進度</w:t>
            </w:r>
          </w:p>
        </w:tc>
      </w:tr>
      <w:tr>
        <w:tc>
          <w:tcPr>
            <w:tcW w:type="dxa" w:w="113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1-4</w:t>
            </w:r>
          </w:p>
        </w:tc>
        <w:tc>
          <w:tcPr>
            <w:tcW w:type="dxa" w:w="5102"/>
            <w:shd w:val="clear" w:color="auto" w:fill="F6F8FB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|K/H − J| &lt; 0.4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M ≥ 3,000 萬</w:t>
            </w:r>
          </w:p>
        </w:tc>
        <w:tc>
          <w:tcPr>
            <w:tcW w:type="dxa" w:w="351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在途物資（滯美資金）重大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1-5</w:t>
            </w:r>
          </w:p>
        </w:tc>
        <w:tc>
          <w:tcPr>
            <w:tcW w:type="dxa" w:w="5102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K/(I−O) &lt; 0.1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|K − (I−O)| &gt; 1 億</w:t>
            </w:r>
          </w:p>
        </w:tc>
        <w:tc>
          <w:tcPr>
            <w:tcW w:type="dxa" w:w="351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提領未交，履約異常（風險最高）</w:t>
            </w:r>
          </w:p>
        </w:tc>
      </w:tr>
      <w:tr>
        <w:tc>
          <w:tcPr>
            <w:tcW w:type="dxa" w:w="113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1-6</w:t>
            </w:r>
          </w:p>
        </w:tc>
        <w:tc>
          <w:tcPr>
            <w:tcW w:type="dxa" w:w="5102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結匯率超過 100%（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J &gt; 1</w:t>
            </w:r>
            <w:r>
              <w:rPr>
                <w:rFonts w:ascii="Microsoft JhengHei" w:hAnsi="Microsoft JhengHei" w:eastAsia="Microsoft JhengHei"/>
                <w:sz w:val="18"/>
              </w:rPr>
              <w:t>）</w:t>
            </w:r>
          </w:p>
        </w:tc>
        <w:tc>
          <w:tcPr>
            <w:tcW w:type="dxa" w:w="351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溢付、帳務異常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1-7</w:t>
            </w:r>
          </w:p>
        </w:tc>
        <w:tc>
          <w:tcPr>
            <w:tcW w:type="dxa" w:w="5102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O/I ≥ 0.4</w:t>
            </w:r>
          </w:p>
        </w:tc>
        <w:tc>
          <w:tcPr>
            <w:tcW w:type="dxa" w:w="351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結匯滯留，款項閒置於 FRB</w:t>
            </w:r>
          </w:p>
        </w:tc>
      </w:tr>
      <w:tr>
        <w:tc>
          <w:tcPr>
            <w:tcW w:type="dxa" w:w="113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1-8</w:t>
            </w:r>
          </w:p>
        </w:tc>
        <w:tc>
          <w:tcPr>
            <w:tcW w:type="dxa" w:w="5102"/>
            <w:shd w:val="clear" w:color="auto" w:fill="F6F8FB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O/I &lt; 0.4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O ≥ 3,000 萬</w:t>
            </w:r>
          </w:p>
        </w:tc>
        <w:tc>
          <w:tcPr>
            <w:tcW w:type="dxa" w:w="351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FRB 餘額金額重大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1-9</w:t>
            </w:r>
          </w:p>
        </w:tc>
        <w:tc>
          <w:tcPr>
            <w:tcW w:type="dxa" w:w="5102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 xml:space="preserve">待平衡支付值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&gt; 0</w:t>
            </w:r>
          </w:p>
        </w:tc>
        <w:tc>
          <w:tcPr>
            <w:tcW w:type="dxa" w:w="3515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我方欠款案件</w:t>
            </w:r>
          </w:p>
        </w:tc>
      </w:tr>
      <w:tr>
        <w:tc>
          <w:tcPr>
            <w:tcW w:type="dxa" w:w="113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軍投 1-10</w:t>
            </w:r>
          </w:p>
        </w:tc>
        <w:tc>
          <w:tcPr>
            <w:tcW w:type="dxa" w:w="5102"/>
            <w:shd w:val="clear" w:color="auto" w:fill="F6F8FB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J ≥ 0.9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L &lt; 0.5</w:t>
            </w:r>
          </w:p>
        </w:tc>
        <w:tc>
          <w:tcPr>
            <w:tcW w:type="dxa" w:w="3515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結匯近全額而交運未過半</w:t>
            </w:r>
          </w:p>
        </w:tc>
      </w:tr>
    </w:tbl>
    <w:p>
      <w:pPr>
        <w:pBdr>
          <w:left w:val="single" w:sz="24" w:space="6" w:color="1F4E79"/>
        </w:pBdr>
        <w:spacing w:before="100" w:after="20"/>
        <w:ind w:left="80"/>
      </w:pPr>
      <w:r>
        <w:rPr>
          <w:rFonts w:ascii="Microsoft JhengHei" w:hAnsi="Microsoft JhengHei" w:eastAsia="Microsoft JhengHei"/>
          <w:b/>
          <w:color w:val="1F4E79"/>
          <w:sz w:val="21"/>
        </w:rPr>
        <w:t>二、作業維持案（作維）── 10 項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編號</w:t>
            </w:r>
          </w:p>
        </w:tc>
        <w:tc>
          <w:tcPr>
            <w:tcW w:type="dxa" w:w="5669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篩選條件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風險意涵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2-1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K == 0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I ≥ 300 萬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未交貨（排除小額）</w:t>
            </w:r>
          </w:p>
        </w:tc>
      </w:tr>
      <w:tr>
        <w:tc>
          <w:tcPr>
            <w:tcW w:type="dxa" w:w="113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2-2</w:t>
            </w:r>
          </w:p>
        </w:tc>
        <w:tc>
          <w:tcPr>
            <w:tcW w:type="dxa" w:w="5669"/>
            <w:shd w:val="clear" w:color="auto" w:fill="F6F8FB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0 &lt; L &lt; 0.5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M ≥ 3,000 萬</w:t>
            </w:r>
          </w:p>
        </w:tc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交貨落後且在途重大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2-3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|K/H − J| ≥ 0.5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M ≥ 300 萬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進度落差異常</w:t>
            </w:r>
          </w:p>
        </w:tc>
      </w:tr>
      <w:tr>
        <w:tc>
          <w:tcPr>
            <w:tcW w:type="dxa" w:w="113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2-4</w:t>
            </w:r>
          </w:p>
        </w:tc>
        <w:tc>
          <w:tcPr>
            <w:tcW w:type="dxa" w:w="5669"/>
            <w:shd w:val="clear" w:color="auto" w:fill="F6F8FB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|K/H − J| &lt; 0.5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M ≥ 3,000 萬</w:t>
            </w:r>
          </w:p>
        </w:tc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在途物資重大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2-5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K/(I−O) &lt; 0.1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|K − (I−O)| &gt; 1,000 萬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提領未交，履約異常</w:t>
            </w:r>
          </w:p>
        </w:tc>
      </w:tr>
      <w:tr>
        <w:tc>
          <w:tcPr>
            <w:tcW w:type="dxa" w:w="113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2-6</w:t>
            </w:r>
          </w:p>
        </w:tc>
        <w:tc>
          <w:tcPr>
            <w:tcW w:type="dxa" w:w="5669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結匯率超過 100%（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J &gt; 1</w:t>
            </w:r>
            <w:r>
              <w:rPr>
                <w:rFonts w:ascii="Microsoft JhengHei" w:hAnsi="Microsoft JhengHei" w:eastAsia="Microsoft JhengHei"/>
                <w:sz w:val="18"/>
              </w:rPr>
              <w:t>）</w:t>
            </w:r>
          </w:p>
        </w:tc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溢付、帳務異常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2-7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O/I ≥ 0.5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O ≥ 300 萬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結匯滯留於 FRB</w:t>
            </w:r>
          </w:p>
        </w:tc>
      </w:tr>
      <w:tr>
        <w:tc>
          <w:tcPr>
            <w:tcW w:type="dxa" w:w="113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2-8</w:t>
            </w:r>
          </w:p>
        </w:tc>
        <w:tc>
          <w:tcPr>
            <w:tcW w:type="dxa" w:w="5669"/>
            <w:shd w:val="clear" w:color="auto" w:fill="F6F8FB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O/I &lt; 0.5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O ≥ 1,000 萬</w:t>
            </w:r>
          </w:p>
        </w:tc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FRB 餘額金額重大</w:t>
            </w:r>
          </w:p>
        </w:tc>
      </w:tr>
      <w:tr>
        <w:tc>
          <w:tcPr>
            <w:tcW w:type="dxa" w:w="1134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2-9</w:t>
            </w:r>
          </w:p>
        </w:tc>
        <w:tc>
          <w:tcPr>
            <w:tcW w:type="dxa" w:w="566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 xml:space="preserve">待平衡支付值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&gt; 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欠款案件</w:t>
            </w:r>
          </w:p>
        </w:tc>
      </w:tr>
      <w:tr>
        <w:tc>
          <w:tcPr>
            <w:tcW w:type="dxa" w:w="1134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作維 2-10</w:t>
            </w:r>
          </w:p>
        </w:tc>
        <w:tc>
          <w:tcPr>
            <w:tcW w:type="dxa" w:w="5669"/>
            <w:shd w:val="clear" w:color="auto" w:fill="F6F8FB"/>
          </w:tcPr>
          <w:p>
            <w:pPr>
              <w:spacing w:after="0" w:before="0"/>
            </w:pPr>
            <w:r>
              <w:rPr>
                <w:rFonts w:ascii="Consolas" w:hAnsi="Consolas" w:eastAsia="Microsoft JhengHei"/>
                <w:color w:val="0B3D2E"/>
                <w:sz w:val="18"/>
              </w:rPr>
              <w:t>J ≥ 0.9</w:t>
            </w:r>
            <w:r>
              <w:rPr>
                <w:rFonts w:ascii="Microsoft JhengHei" w:hAnsi="Microsoft JhengHei" w:eastAsia="Microsoft JhengHei"/>
                <w:sz w:val="18"/>
              </w:rPr>
              <w:t xml:space="preserve"> 且 </w:t>
            </w:r>
            <w:r>
              <w:rPr>
                <w:rFonts w:ascii="Consolas" w:hAnsi="Consolas" w:eastAsia="Microsoft JhengHei"/>
                <w:color w:val="0B3D2E"/>
                <w:sz w:val="18"/>
              </w:rPr>
              <w:t>L &lt; 0.5</w:t>
            </w:r>
          </w:p>
        </w:tc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結匯近全額而交運未過半</w:t>
            </w:r>
          </w:p>
        </w:tc>
      </w:tr>
    </w:tbl>
    <w:p>
      <w:r>
        <w:br w:type="page"/>
      </w:r>
    </w:p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伍、控制點的設計邏輯（門檻調整前必讀）　</w:t>
      </w:r>
    </w:p>
    <w:p>
      <w:pPr>
        <w:spacing w:after="40"/>
      </w:pPr>
      <w:r>
        <w:rPr>
          <w:rFonts w:ascii="Microsoft JhengHei" w:hAnsi="Microsoft JhengHei" w:eastAsia="Microsoft JhengHei"/>
          <w:sz w:val="20"/>
        </w:rPr>
        <w:t>控制點沿著 FMS「錢的旅程」設計。FMS 採先付款後交貨：我方依發價書與美軍季帳單</w:t>
      </w:r>
      <w:r>
        <w:rPr>
          <w:rFonts w:ascii="Microsoft JhengHei" w:hAnsi="Microsoft JhengHei" w:eastAsia="Microsoft JhengHei"/>
          <w:b/>
          <w:sz w:val="20"/>
        </w:rPr>
        <w:t>先結匯付款</w:t>
      </w:r>
      <w:r>
        <w:rPr>
          <w:rFonts w:ascii="Microsoft JhengHei" w:hAnsi="Microsoft JhengHei" w:eastAsia="Microsoft JhengHei"/>
          <w:sz w:val="20"/>
        </w:rPr>
        <w:t>，款項存入美國聯邦儲備銀行紐約分行之計息帳戶（</w:t>
      </w:r>
      <w:r>
        <w:rPr>
          <w:rFonts w:ascii="Microsoft JhengHei" w:hAnsi="Microsoft JhengHei" w:eastAsia="Microsoft JhengHei"/>
          <w:b/>
          <w:sz w:val="20"/>
        </w:rPr>
        <w:t>FRB</w:t>
      </w:r>
      <w:r>
        <w:rPr>
          <w:rFonts w:ascii="Microsoft JhengHei" w:hAnsi="Microsoft JhengHei" w:eastAsia="Microsoft JhengHei"/>
          <w:sz w:val="20"/>
        </w:rPr>
        <w:t>），美方按未來實需自 FRB 提領支付合約商，交貨後於季帳單列計交運值，我方驗收後沖銷在途物資。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軍購備查帳餘額 M＝結匯−交運＝在途物資</w:t>
            </w:r>
            <w:r>
              <w:rPr>
                <w:rFonts w:ascii="Microsoft JhengHei" w:hAnsi="Microsoft JhengHei" w:eastAsia="Microsoft JhengHei"/>
                <w:sz w:val="18"/>
              </w:rPr>
              <w:t>，即「已付款、未交貨、滯存美方」之金額，為審計檢討之核心焦點。</w:t>
            </w:r>
          </w:p>
        </w:tc>
      </w:tr>
    </w:tbl>
    <w:p>
      <w:pPr>
        <w:spacing w:after="40"/>
      </w:pPr>
      <w:r>
        <w:rPr>
          <w:rFonts w:ascii="Microsoft JhengHei" w:hAnsi="Microsoft JhengHei" w:eastAsia="Microsoft JhengHei"/>
          <w:sz w:val="20"/>
        </w:rPr>
        <w:t>各控制點對應「錢的旅程」上的一個風險節點：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結匯滯留</w:t>
      </w:r>
      <w:r>
        <w:rPr>
          <w:rFonts w:ascii="Microsoft JhengHei" w:hAnsi="Microsoft JhengHei" w:eastAsia="Microsoft JhengHei"/>
          <w:sz w:val="20"/>
        </w:rPr>
        <w:t>（1-7／1-8）— 款項匯出後大量閒置於 FRB，付款超前美方實需。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提領未交</w:t>
      </w:r>
      <w:r>
        <w:rPr>
          <w:rFonts w:ascii="Microsoft JhengHei" w:hAnsi="Microsoft JhengHei" w:eastAsia="Microsoft JhengHei"/>
          <w:sz w:val="20"/>
        </w:rPr>
        <w:t xml:space="preserve">（1-5）— </w:t>
      </w:r>
      <w:r>
        <w:rPr>
          <w:rFonts w:ascii="Consolas" w:hAnsi="Consolas" w:eastAsia="Microsoft JhengHei"/>
          <w:color w:val="0B3D2E"/>
          <w:sz w:val="18"/>
        </w:rPr>
        <w:t>I−O</w:t>
      </w:r>
      <w:r>
        <w:rPr>
          <w:rFonts w:ascii="Microsoft JhengHei" w:hAnsi="Microsoft JhengHei" w:eastAsia="Microsoft JhengHei"/>
          <w:sz w:val="20"/>
        </w:rPr>
        <w:t xml:space="preserve"> ≒ 美方已自 FRB 提領動支之金額，交運不及其一成即履約異常，風險最高。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交貨落後</w:t>
      </w:r>
      <w:r>
        <w:rPr>
          <w:rFonts w:ascii="Microsoft JhengHei" w:hAnsi="Microsoft JhengHei" w:eastAsia="Microsoft JhengHei"/>
          <w:sz w:val="20"/>
        </w:rPr>
        <w:t>（1-2／1-3／1-4、1-10）— 交運進度落後付款進度，在途物資偏高。</w:t>
      </w:r>
    </w:p>
    <w:p>
      <w:pPr>
        <w:spacing w:after="20"/>
        <w:ind w:left="320" w:hanging="240"/>
      </w:pPr>
      <w:r>
        <w:rPr>
          <w:rFonts w:ascii="Microsoft JhengHei" w:hAnsi="Microsoft JhengHei" w:eastAsia="Microsoft JhengHei"/>
          <w:b/>
          <w:color w:val="1F4E79"/>
          <w:sz w:val="20"/>
        </w:rPr>
        <w:t xml:space="preserve">▪ </w:t>
      </w:r>
      <w:r>
        <w:rPr>
          <w:rFonts w:ascii="Microsoft JhengHei" w:hAnsi="Microsoft JhengHei" w:eastAsia="Microsoft JhengHei"/>
          <w:b/>
          <w:sz w:val="20"/>
        </w:rPr>
        <w:t>例外態樣</w:t>
      </w:r>
      <w:r>
        <w:rPr>
          <w:rFonts w:ascii="Microsoft JhengHei" w:hAnsi="Microsoft JhengHei" w:eastAsia="Microsoft JhengHei"/>
          <w:sz w:val="20"/>
        </w:rPr>
        <w:t>— 結匯率&gt;100%（1-6 溢付）、待平衡支付值&gt;0（1-9 欠款）。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B23B2E"/>
            </w:tcBorders>
            <w:shd w:val="clear" w:color="auto" w:fill="FBEEEC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三項關鍵慣例，調整門檻前務必理解：</w:t>
            </w:r>
          </w:p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1. 比率＋金額雙保險。</w:t>
            </w:r>
            <w:r>
              <w:rPr>
                <w:rFonts w:ascii="Microsoft JhengHei" w:hAnsi="Microsoft JhengHei" w:eastAsia="Microsoft JhengHei"/>
                <w:sz w:val="18"/>
              </w:rPr>
              <w:t>成對控制點（如 1-3／1-4、1-7／1-8）並非重複：比率負責抓異常型態，絕對金額門檻負責抓滯美資金重大之大案，互補防漏。</w:t>
            </w:r>
          </w:p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2. 軍投 40% 與作維 50% 的門檻差異是刻意的。</w:t>
            </w:r>
            <w:r>
              <w:rPr>
                <w:rFonts w:ascii="Microsoft JhengHei" w:hAnsi="Microsoft JhengHei" w:eastAsia="Microsoft JhengHei"/>
                <w:sz w:val="18"/>
              </w:rPr>
              <w:t>作維類（開放式軍購、CLSSA 訂單）結匯先行、分批交運、常無實際交運品項，落差屬常態，故門檻放寬並加金額門檻以排除小額噪音，</w:t>
            </w:r>
            <w:r>
              <w:rPr>
                <w:rFonts w:ascii="Microsoft JhengHei" w:hAnsi="Microsoft JhengHei" w:eastAsia="Microsoft JhengHei"/>
                <w:b/>
                <w:sz w:val="18"/>
              </w:rPr>
              <w:t>不要順手改成一致</w:t>
            </w:r>
            <w:r>
              <w:rPr>
                <w:rFonts w:ascii="Microsoft JhengHei" w:hAnsi="Microsoft JhengHei" w:eastAsia="Microsoft JhengHei"/>
                <w:sz w:val="18"/>
              </w:rPr>
              <w:t>。</w:t>
            </w:r>
          </w:p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3. 1-10／2-10（結匯率≥90% 且交運率&lt;50%）</w:t>
            </w:r>
            <w:r>
              <w:rPr>
                <w:rFonts w:ascii="Microsoft JhengHei" w:hAnsi="Microsoft JhengHei" w:eastAsia="Microsoft JhengHei"/>
                <w:sz w:val="18"/>
              </w:rPr>
              <w:t>為審計實務常用之複合篩選，與 1-2、1-6 部分重疊屬正常，各對應不同檢討態樣，不應合併。</w:t>
            </w:r>
          </w:p>
        </w:tc>
      </w:tr>
    </w:tbl>
    <w:p>
      <w:pPr>
        <w:shd w:val="clear" w:color="auto" w:fill="163D5E"/>
        <w:spacing w:before="160" w:after="60"/>
      </w:pPr>
      <w:r>
        <w:rPr>
          <w:rFonts w:ascii="Microsoft JhengHei" w:hAnsi="Microsoft JhengHei" w:eastAsia="Microsoft JhengHei"/>
          <w:b/>
          <w:color w:val="FFFFFF"/>
          <w:sz w:val="25"/>
        </w:rPr>
        <w:t xml:space="preserve">　陸、注意事項與常見問題　</w:t>
      </w:r>
    </w:p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948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情形</w:t>
            </w:r>
          </w:p>
        </w:tc>
        <w:tc>
          <w:tcPr>
            <w:tcW w:type="dxa" w:w="6803"/>
            <w:shd w:val="clear" w:color="auto" w:fill="1F4E79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處理方式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預覽區欄位標紅、跳出紅色警示</w:t>
            </w:r>
          </w:p>
        </w:tc>
        <w:tc>
          <w:tcPr>
            <w:tcW w:type="dxa" w:w="6803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上傳檔案欄序與系統預設不符。返回 Excel 依 A~P 順序調整欄位後重新上傳，勿逕行按確定分析。</w:t>
            </w:r>
          </w:p>
        </w:tc>
      </w:tr>
      <w:tr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警示提醒疑似「合計」列</w:t>
            </w:r>
          </w:p>
        </w:tc>
        <w:tc>
          <w:tcPr>
            <w:tcW w:type="dxa" w:w="6803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回 Excel 刪除表尾合計／總計列後重新上傳；系統不會自動刪除。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某控制點合計為 0、明細表按鈕停用</w:t>
            </w:r>
          </w:p>
        </w:tc>
        <w:tc>
          <w:tcPr>
            <w:tcW w:type="dxa" w:w="6803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屬正常，代表本期無案件符合該控制點。</w:t>
            </w:r>
          </w:p>
        </w:tc>
      </w:tr>
      <w:tr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同一案號在多個控制點重複出現</w:t>
            </w:r>
          </w:p>
        </w:tc>
        <w:tc>
          <w:tcPr>
            <w:tcW w:type="dxa" w:w="6803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屬正常設計，一案符合多項即各列一筆，不合併。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第二階段核對後全部留白</w:t>
            </w:r>
          </w:p>
        </w:tc>
        <w:tc>
          <w:tcPr>
            <w:tcW w:type="dxa" w:w="6803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代表會議紀錄之案號與第一階段命中案號無交集，非錯誤。</w:t>
            </w:r>
          </w:p>
        </w:tc>
      </w:tr>
      <w:tr>
        <w:tc>
          <w:tcPr>
            <w:tcW w:type="dxa" w:w="2948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匯出 xlsx 中多筆說明擠在一行</w:t>
            </w:r>
          </w:p>
        </w:tc>
        <w:tc>
          <w:tcPr>
            <w:tcW w:type="dxa" w:w="6803"/>
            <w:shd w:val="clear" w:color="auto" w:fill="F6F8FB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於 Excel 對該欄開啟「自動換行」即可正常顯示。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檔案無法開啟／功能異常</w:t>
            </w:r>
          </w:p>
        </w:tc>
        <w:tc>
          <w:tcPr>
            <w:tcW w:type="dxa" w:w="6803"/>
          </w:tcPr>
          <w:p>
            <w:pPr>
              <w:spacing w:after="0" w:before="0"/>
            </w:pPr>
            <w:r>
              <w:rPr>
                <w:rFonts w:ascii="Microsoft JhengHei" w:hAnsi="Microsoft JhengHei" w:eastAsia="Microsoft JhengHei"/>
                <w:sz w:val="18"/>
              </w:rPr>
              <w:t>請確認以 Microsoft Edge 開啟本 HTML 檔；本系統不需連網，若瀏覽器封鎖本機檔案指令碼，請改由 Edge 直接開啟原始檔。</w:t>
            </w:r>
          </w:p>
        </w:tc>
      </w:tr>
    </w:tbl>
    <w:tbl>
      <w:tblPr>
        <w:tblW w:type="pct" w:w="5000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ayout w:type="autofit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Borders>
              <w:left w:val="single" w:sz="24" w:space="0" w:color="1F4E79"/>
            </w:tcBorders>
            <w:shd w:val="clear" w:color="auto" w:fill="EEF3F8"/>
          </w:tcPr>
          <w:p>
            <w:pPr>
              <w:spacing w:after="20" w:before="2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版本說明：</w:t>
            </w:r>
            <w:r>
              <w:rPr>
                <w:rFonts w:ascii="Microsoft JhengHei" w:hAnsi="Microsoft JhengHei" w:eastAsia="Microsoft JhengHei"/>
                <w:sz w:val="18"/>
              </w:rPr>
              <w:t>本說明對應 v1150715（20 項控制點＋合計欄＋合計列防呆＋第二階段核對）。舊版 HTML 檔案予以保留，操作大致相同惟控制點項數較少。控制點意涵屬設計邏輯之整理，如有疑義請以原始需求文件及審計會議簡報為準。</w:t>
            </w:r>
          </w:p>
        </w:tc>
      </w:tr>
    </w:tbl>
    <w:sectPr w:rsidR="00FC693F" w:rsidRPr="0006063C" w:rsidSect="00034616">
      <w:pgSz w:w="12240" w:h="15840"/>
      <w:pgMar w:top="850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74" w:lineRule="auto"/>
    </w:pPr>
    <w:rPr>
      <w:rFonts w:ascii="Microsoft JhengHei" w:hAnsi="Microsoft JhengHei" w:eastAsia="Microsoft JhengHe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