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10b. Valor de quiebre de HonestDiD por resultado y supuesto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3137"/>
        <w:gridCol w:w="2379"/>
        <w:gridCol w:w="1744"/>
        <w:gridCol w:w="1768"/>
        <w:gridCol w:w="54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significativo_original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valor_quiebre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maximo_grilla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 pierde en cuanto se permite cualquier violación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2026-09-27T21:45:06Z</dcterms:modified>
  <cp:category/>
</cp:coreProperties>
</file>