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9. Salario promedio año por año frente a 2022 (log)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2"/>
        <w:gridCol w:w="1854"/>
        <w:gridCol w:w="1609"/>
        <w:gridCol w:w="173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2026-09-26T21:54:20Z</dcterms:modified>
  <cp:category/>
</cp:coreProperties>
</file>