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Qué tan cerca del mínimo está cada categoría ocupacional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  <w:gridCol w:w="1010"/>
        <w:gridCol w:w="2673"/>
        <w:gridCol w:w="2428"/>
        <w:gridCol w:w="27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pct_bajo_1_5_minimos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pct_bajo_2_minimos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w_administrativo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w_profesional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3,535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2026-09-26T22:21:08Z</dcterms:modified>
  <cp:category/>
</cp:coreProperties>
</file>