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Resumen del primer eslabón en la muestra común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462"/>
        <w:gridCol w:w="1426"/>
        <w:gridCol w:w="1132"/>
        <w:gridCol w:w="1609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8.9070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4,837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2026-09-26T22:22:07Z</dcterms:modified>
  <cp:category/>
</cp:coreProperties>
</file>