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21. Salario promedio por quintil de exposición, frente a su nivel de 2015 (%)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36"/>
        <w:gridCol w:w="961"/>
        <w:gridCol w:w="2196"/>
        <w:gridCol w:w="1010"/>
        <w:gridCol w:w="1242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salario_medio_log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vs_2015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11.28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18.33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26.61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39.07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48.63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55.87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Q1 (menos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12.82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26.42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38.43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48.52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58.29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65.62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7.29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17.58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24.37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35.08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43.29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55.43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63.47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6.83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13.54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18.13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23.86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34.56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42.23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52.56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62.95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10.88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14.41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20.47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30.79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32.74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47.67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59.57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2026-09-27T14:59:14Z</dcterms:modified>
  <cp:category/>
</cp:coreProperties>
</file>