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24. Las tres medidas de exposición: salto real de 2023 frente al placebo de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3517"/>
        <w:gridCol w:w="2391"/>
        <w:gridCol w:w="2160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ejercicio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2026-09-27T14:59:23Z</dcterms:modified>
  <cp:category/>
</cp:coreProperties>
</file>