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6. Año de primera aparición en el panel, con y sin clasificación de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99"/>
        <w:gridCol w:w="961"/>
        <w:gridCol w:w="125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tiene_2022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2026-09-27T14:53:27Z</dcterms:modified>
  <cp:category/>
</cp:coreProperties>
</file>