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Contraste formal: coeficiente de 2023 menos el promedio de 2015-2019 (exposición 2019), con error estándar y p-valor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074"/>
        <w:gridCol w:w="2551"/>
        <w:gridCol w:w="1780"/>
        <w:gridCol w:w="214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promedio_2015_2019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2026-09-27T14:56:00Z</dcterms:modified>
  <cp:category/>
</cp:coreProperties>
</file>