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Pendiente anual del pre-período, con y sin 2019 -- si 2019 fuera el problema, la pendiente cambiaría mucho al quitarlo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6"/>
        <w:gridCol w:w="1622"/>
        <w:gridCol w:w="2392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pendiente_sin_2019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p_sin_2019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2026-09-27T14:57:33Z</dcterms:modified>
  <cp:category/>
</cp:coreProperties>
</file>