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2. Efecto por DE de Kaitz 2022: MCO, forma reducida e IV en la muestra común. FR = forma reducida (escala del instrumento, no comparable en magnitud).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639"/>
        <w:gridCol w:w="1787"/>
        <w:gridCol w:w="2892"/>
        <w:gridCol w:w="1426"/>
        <w:gridCol w:w="1585"/>
        <w:gridCol w:w="1707"/>
        <w:gridCol w:w="1132"/>
        <w:gridCol w:w="1609"/>
        <w:gridCol w:w="1365"/>
        <w:gridCol w:w="3653"/>
        <w:gridCol w:w="1829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version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lectura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ic95_inf_pct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ic95_sup_pct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p_previos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anios_prueba_previa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observaciones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MCO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Cambio 2022 -&gt; 2023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4.0220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2.9057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5.1383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2015,2016,2017,2018,2019,2021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41,086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Cambio 2022 -&gt;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2.2602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3.1152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2015,2016,2017,2018,2019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41,086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 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Cambio 2022 -&gt;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1.1628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1.9843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2015,2016,2017,2018,2021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41,086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IV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Cambio 2022 -&gt;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3.7753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2.3558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5.1948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2015,2016,2017,2018,2019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41,086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IV 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Cambio 2022 -&gt;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2.5784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4.3906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2015,2016,2017,2018,2021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41,086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IV 2021+2019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Cambio 2022 -&gt;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4.8304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2015,2016,2017,2018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41,086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DiD simple (post - pre)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-0.6885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-1.4925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2015,2016,2017,2018,2019,2021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41,086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IV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DiD simple (post - pre)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-0.8328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1.8327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2015,2016,2017,2018,2019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41,086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IV 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DiD simple (post - pre)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4.4217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2.6781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6.1653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2015,2016,2017,2018,2021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41,086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IV 2021+2019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DiD simple (post - pre)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-0.3916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2.2234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2015,2016,2017,2018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41,086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permanente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Cambio 2022 -&gt;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-2.3283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-4.0628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-0.5938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2015,2016,2017,2018,2019,2021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40,708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permanente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Cambio 2022 -&gt;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-1.8823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-3.2567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-0.5078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2015,2016,2017,2018,2019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40,708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permanente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 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Cambio 2022 -&gt;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-2.0790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-3.4076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-0.7504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2015,2016,2017,2018,2021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40,708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permanente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IV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Cambio 2022 -&gt;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-3.1328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-5.4312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-0.8344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2015,2016,2017,2018,2019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40,708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permanente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IV 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Cambio 2022 -&gt;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-4.6304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-7.5844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-1.6763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2015,2016,2017,2018,2021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40,708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permanente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IV 2021+2019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Cambio 2022 -&gt;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-3.4719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-5.6459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-1.2980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2015,2016,2017,2018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40,708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permanente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DiD simple (post - pre)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1.6439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-0.3597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3.6475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2015,2016,2017,2018,2019,2021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40,708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permanente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IV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DiD simple (post - pre)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1.9822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-1.3338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5.2982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2015,2016,2017,2018,2019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40,708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permanente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IV 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DiD simple (post - pre)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2.2534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-1.8329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6.3398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2015,2016,2017,2018,2021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40,708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permanente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IV 2021+2019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DiD simple (post - pre)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2.0861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-1.1273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5.2994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2015,2016,2017,2018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40,708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Cambio 2022 -&gt;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-1.8600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-3.1002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-0.6197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2015,2016,2017,2018,2019,2021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41,087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Cambio 2022 -&gt;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-1.6256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-2.7966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2015,2016,2017,2018,2019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41,087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 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Cambio 2022 -&gt;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-3.1316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-0.8769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2015,2016,2017,2018,2021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41,087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IV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Cambio 2022 -&gt;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-2.7130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-4.6758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-0.7501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2015,2016,2017,2018,2019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41,087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IV 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Cambio 2022 -&gt;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-4.4593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-6.9710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-1.9476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2015,2016,2017,2018,2021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41,087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IV 2021+2019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Cambio 2022 -&gt;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-3.0974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-4.9966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-1.1982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2015,2016,2017,2018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41,087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DiD simple (post - pre)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-0.7114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-2.2357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2015,2016,2017,2018,2019,2021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41,087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IV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DiD simple (post - pre)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-1.2801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-4.0194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1.4593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2015,2016,2017,2018,2019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41,087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IV 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DiD simple (post - pre)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-1.7061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4.9377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2015,2016,2017,2018,2021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41,087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IV 2021+2019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DiD simple (post - pre)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-3.5691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2015,2016,2017,2018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41,087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Cambio 2022 -&gt;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-2.6088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-4.2397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-0.9779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2015,2016,2017,2018,2019,2021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40,926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Cambio 2022 -&gt;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-1.0923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-2.6401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2015,2016,2017,2018,2019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40,926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 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Cambio 2022 -&gt;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-3.4856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-0.5655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2015,2016,2017,2018,2021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40,926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IV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Cambio 2022 -&gt;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-1.8240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-4.4099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2015,2016,2017,2018,2019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40,926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IV 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Cambio 2022 -&gt;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-4.5010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-7.7543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-1.2476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2015,2016,2017,2018,2021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40,926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IV 2021+2019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Cambio 2022 -&gt;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-2.4215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-4.8615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2015,2016,2017,2018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40,926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DiD simple (post - pre)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-0.8410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-2.6013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2015,2016,2017,2018,2019,2021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40,926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IV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DiD simple (post - pre)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-1.6759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-4.8201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1.4682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2015,2016,2017,2018,2019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40,926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IV 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DiD simple (post - pre)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-2.1551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5.7924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2015,2016,2017,2018,2021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40,926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 (log)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IV 2021+2019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DiD simple (post - pre)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-1.3638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-4.4276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0.3830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0.2848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2015,2016,2017,2018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40,926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2026-09-27T15:35:18Z</dcterms:modified>
  <cp:category/>
</cp:coreProperties>
</file>