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Mecanismos de ajuste dentro de cada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355"/>
        <w:gridCol w:w="3321"/>
        <w:gridCol w:w="2074"/>
        <w:gridCol w:w="1193"/>
        <w:gridCol w:w="1316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20,233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14,088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2026-09-27T14:47:36Z</dcterms:modified>
  <cp:category/>
</cp:coreProperties>
</file>