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Firmas según número de años presentes en el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anios_presente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2026-09-15T00:27:59Z</dcterms:modified>
  <cp:category/>
</cp:coreProperties>
</file>