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Observaciones por año, panel de firma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05"/>
        <w:gridCol w:w="1254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ANIO_F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n_firmas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8,389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7,820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7,256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6,984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6,547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6,186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6,119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5,973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2026-09-15T00:27:19Z</dcterms:modified>
  <cp:category/>
</cp:coreProperties>
</file>